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Les théories des styles d’apprentissages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Objectif de l’activité</w:t>
      </w:r>
      <w:r w:rsidDel="00000000" w:rsidR="00000000" w:rsidRPr="00000000">
        <w:rPr>
          <w:rtl w:val="0"/>
        </w:rPr>
        <w:t xml:space="preserve"> : Décrire les différentes théories sur les styles d’apprentissages et identifier le caractère dynamique de son style d’apprentissage préférentiel  afin d’optimiser ses apprentissages.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1ere étape</w:t>
      </w:r>
      <w:r w:rsidDel="00000000" w:rsidR="00000000" w:rsidRPr="00000000">
        <w:rPr>
          <w:b w:val="1"/>
          <w:rtl w:val="0"/>
        </w:rPr>
        <w:t xml:space="preserve"> : Typologie des théories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Travail en groupe de 2 à 3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Consigne</w:t>
      </w:r>
      <w:r w:rsidDel="00000000" w:rsidR="00000000" w:rsidRPr="00000000">
        <w:rPr>
          <w:rtl w:val="0"/>
        </w:rPr>
        <w:t xml:space="preserve"> : Faites une recherche sur une théorie des styles d’apprentissage. Relevez en quoi consiste la théorie, le cadre de référence et l’existence ou pas d’un test.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Remplissez le tableau ci-après.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Théorie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Théorie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Théorie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Théorie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Théorie 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Cadres de référence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 Renzulli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Noel Entwistle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Barbe, Swassing &amp; Milone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Myers-Briggs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Bases de la théories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/ instruments de mesure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Remarques sur les théories d’apprentissages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Etape 2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Quel est ton style d’apprentissage préférentiel? (15 min)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Travail individuel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Consigne</w:t>
      </w:r>
      <w:r w:rsidDel="00000000" w:rsidR="00000000" w:rsidRPr="00000000">
        <w:rPr>
          <w:rtl w:val="0"/>
        </w:rPr>
        <w:t xml:space="preserve"> : Au regard de ton vécu et de tes expériences d’apprentissages passées, note ton ou tes styles d’apprentissages préférentiels et justifies ta réponse.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Etape 3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Test de Kolb (30 min)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Consigne</w:t>
      </w:r>
      <w:r w:rsidDel="00000000" w:rsidR="00000000" w:rsidRPr="00000000">
        <w:rPr>
          <w:rtl w:val="0"/>
        </w:rPr>
        <w:t xml:space="preserve"> : Fais le test de Kolb. Les résultats correspondent-ils au profil d’apprentissage choisi précédemment? Quel est ton profil selon Kolb?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Ton profil selon Kolb est-il efficace à tout apprentissage? Pourquoi? (10 min)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Bilan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Que retiens-tu de la séance en termes d’optimisation d’apprentissage? (10 min)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rtl w:val="0"/>
      </w:rPr>
      <w:t xml:space="preserve">Fiche apprenant , séance 4 _ Les styles d’apprentissages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