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AquaSmart Codebase Audit</w:t>
      </w:r>
    </w:p>
    <w:p>
      <w:pPr>
        <w:spacing w:after="40"/>
      </w:pPr>
      <w:r>
        <w:rPr>
          <w:rFonts w:ascii="Calibri" w:cs="Calibri" w:eastAsia="Calibri" w:hAnsi="Calibri"/>
          <w:color w:val="2E5395"/>
          <w:sz w:val="26"/>
          <w:szCs w:val="26"/>
        </w:rPr>
        <w:t xml:space="preserve">Dashboard, Production, and Data Entry — Findings &amp; Recommendations</w:t>
      </w:r>
    </w:p>
    <w:p>
      <w:pPr>
        <w:spacing w:after="30"/>
      </w:pPr>
      <w:r>
        <w:rPr>
          <w:rFonts w:ascii="Calibri" w:cs="Calibri" w:eastAsia="Calibri" w:hAnsi="Calibri"/>
          <w:i/>
          <w:iCs/>
          <w:color w:val="595959"/>
          <w:sz w:val="20"/>
          <w:szCs w:val="20"/>
        </w:rPr>
        <w:t xml:space="preserve">Prepared against the AquaSmart Milestone Planner, July–September 2026</w:t>
      </w:r>
    </w:p>
    <w:p>
      <w:pPr>
        <w:spacing w:after="400"/>
      </w:pPr>
      <w:r>
        <w:rPr>
          <w:rFonts w:ascii="Calibri" w:cs="Calibri" w:eastAsia="Calibri" w:hAnsi="Calibri"/>
          <w:color w:val="595959"/>
          <w:sz w:val="20"/>
          <w:szCs w:val="20"/>
        </w:rPr>
        <w:t xml:space="preserve">Audit date: August 3, 2026</w:t>
      </w:r>
    </w:p>
    <w:p>
      <w:pPr>
        <w:pStyle w:val="Heading1"/>
        <w:pBdr>
          <w:bottom w:val="single" w:color="2E5395" w:sz="6" w:space="4"/>
        </w:pBdr>
        <w:spacing w:after="200" w:before="400"/>
      </w:pPr>
      <w:r>
        <w:rPr>
          <w:rFonts w:ascii="Calibri" w:cs="Calibri" w:eastAsia="Calibri" w:hAnsi="Calibri"/>
          <w:b/>
          <w:bCs/>
          <w:color w:val="1F3864"/>
          <w:sz w:val="30"/>
          <w:szCs w:val="30"/>
        </w:rPr>
        <w:t xml:space="preserve">Executive Summary</w:t>
      </w:r>
    </w:p>
    <w:p>
      <w:pPr>
        <w:spacing w:after="160"/>
      </w:pPr>
      <w:r>
        <w:rPr>
          <w:rFonts w:ascii="Calibri" w:cs="Calibri" w:eastAsia="Calibri" w:hAnsi="Calibri"/>
          <w:sz w:val="21"/>
          <w:szCs w:val="21"/>
        </w:rPr>
        <w:t xml:space="preserve">This audit reviews the AquaSmart codebase — focused on the Data Entry, Dashboard, and Production pages, plus adjacent Inventory, Feed Management, and code-health concerns — against the commitments in the Milestone Planner. Milestone 1 (due July 31, 2026) has already passed its due date; Milestone 2's scoping week (August 3–7) starts today, which makes this the right moment to confirm what actually shipped versus what the plan assumed.</w:t>
      </w:r>
    </w:p>
    <w:p>
      <w:pPr>
        <w:spacing w:after="160"/>
      </w:pPr>
      <w:r>
        <w:rPr>
          <w:rFonts w:ascii="Calibri" w:cs="Calibri" w:eastAsia="Calibri" w:hAnsi="Calibri"/>
          <w:b/>
          <w:bCs/>
          <w:sz w:val="21"/>
          <w:szCs w:val="21"/>
        </w:rPr>
        <w:t xml:space="preserve">Bottom line: </w:t>
      </w:r>
      <w:r>
        <w:rPr>
          <w:rFonts w:ascii="Calibri" w:cs="Calibri" w:eastAsia="Calibri" w:hAnsi="Calibri"/>
          <w:sz w:val="21"/>
          <w:szCs w:val="21"/>
        </w:rPr>
        <w:t xml:space="preserve">Milestone 1's data-capture goal was largely delivered — all nine record-type forms exist, are validated client- and server-side, and work offline. But two explicit Milestone 1 acceptance criteria were not implemented: feed-type/feed-size validation against fish size, and any review or correction mechanism for Cherotich's data-quality oversight. Neither can be verified as done. Milestone 2 is more good news than expected: its “planned vs. actual feeding” deliverable already exists and is fairly complete, and the batch-level dashboard RPC (api_dashboard_batches) appears to already be deployed but entirely unused — meaning the dashboard's system/batch restructure is substantially a front-end task, not a backend one. The inventory module, by contrast, is genuinely net-new: only a write-only feed-stock form exists today, with no browsing UI at all.</w:t>
      </w:r>
    </w:p>
    <w:p>
      <w:pPr>
        <w:spacing w:after="160"/>
      </w:pPr>
      <w:r>
        <w:rPr>
          <w:rFonts w:ascii="Calibri" w:cs="Calibri" w:eastAsia="Calibri" w:hAnsi="Calibri"/>
          <w:sz w:val="21"/>
          <w:szCs w:val="21"/>
        </w:rPr>
        <w:t xml:space="preserve">Section 9 (Priority Recommendations) sequences the work; the rest of this document lays out the evidence page by page.</w:t>
      </w:r>
    </w:p>
    <w:p>
      <w:pPr>
        <w:pStyle w:val="Heading1"/>
        <w:pBdr>
          <w:bottom w:val="single" w:color="2E5395" w:sz="6" w:space="4"/>
        </w:pBdr>
        <w:spacing w:after="200" w:before="400"/>
      </w:pPr>
      <w:r>
        <w:rPr>
          <w:rFonts w:ascii="Calibri" w:cs="Calibri" w:eastAsia="Calibri" w:hAnsi="Calibri"/>
          <w:b/>
          <w:bCs/>
          <w:color w:val="1F3864"/>
          <w:sz w:val="30"/>
          <w:szCs w:val="30"/>
        </w:rPr>
        <w:t xml:space="preserve">1. Milestone 1 Status Snapshot (Due July 31, 2026 — Past Due)</w:t>
      </w:r>
    </w:p>
    <w:p>
      <w:pPr>
        <w:spacing w:after="160"/>
      </w:pPr>
      <w:r>
        <w:rPr>
          <w:rFonts w:ascii="Calibri" w:cs="Calibri" w:eastAsia="Calibri" w:hAnsi="Calibri"/>
          <w:sz w:val="21"/>
          <w:szCs w:val="21"/>
        </w:rPr>
        <w:t xml:space="preserve">Cross-checking the Milestone 1 sign-off checklist against what actually exists in the codebase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60"/>
        <w:gridCol w:w="1260"/>
        <w:gridCol w:w="4680"/>
      </w:tblGrid>
      <w:tr>
        <w:trPr>
          <w:tblHeader/>
        </w:trPr>
        <w:tc>
          <w:tcPr>
            <w:tcW w:type="pct" w:w="34%"/>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Sign-off item</w:t>
            </w:r>
          </w:p>
        </w:tc>
        <w:tc>
          <w:tcPr>
            <w:tcW w:type="pct" w:w="14%"/>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Status</w:t>
            </w:r>
          </w:p>
        </w:tc>
        <w:tc>
          <w:tcPr>
            <w:tcW w:type="pct" w:w="52%"/>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Evidence</w:t>
            </w:r>
          </w:p>
        </w:tc>
      </w:tr>
      <w:tr>
        <w:tc>
          <w:tcPr>
            <w:tcW w:type="pct" w:w="34%"/>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Very Nice and Rahab are using the app for record entry.</w:t>
            </w:r>
          </w:p>
        </w:tc>
        <w:tc>
          <w:tcPr>
            <w:tcW w:type="pct" w:w="14%"/>
            <w:tcMar>
              <w:top w:type="dxa" w:w="80"/>
              <w:left w:type="dxa" w:w="100"/>
              <w:bottom w:type="dxa" w:w="80"/>
              <w:right w:type="dxa" w:w="100"/>
            </w:tcMar>
          </w:tcPr>
          <w:p>
            <w:pPr>
              <w:jc w:val="left"/>
            </w:pPr>
            <w:r>
              <w:rPr>
                <w:rFonts w:ascii="Calibri" w:cs="Calibri" w:eastAsia="Calibri" w:hAnsi="Calibri"/>
                <w:b/>
                <w:bCs/>
                <w:color w:val="1E7B34"/>
                <w:sz w:val="20"/>
                <w:szCs w:val="20"/>
              </w:rPr>
              <w:t xml:space="preserve">Met</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All 9 record types (feeding, mortality, sampling, stocking, harvest, transfer, water quality, feed inventory, system) have working forms, API routes, and offline sync. No orphaned forms or routes.</w:t>
            </w:r>
          </w:p>
        </w:tc>
      </w:tr>
      <w:tr>
        <w:tc>
          <w:tcPr>
            <w:tcW w:type="pct" w:w="34%"/>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Reviewed sample records show at least 99% accuracy.</w:t>
            </w:r>
          </w:p>
        </w:tc>
        <w:tc>
          <w:tcPr>
            <w:tcW w:type="pct" w:w="14%"/>
            <w:tcMar>
              <w:top w:type="dxa" w:w="80"/>
              <w:left w:type="dxa" w:w="100"/>
              <w:bottom w:type="dxa" w:w="80"/>
              <w:right w:type="dxa" w:w="100"/>
            </w:tcMar>
          </w:tcPr>
          <w:p>
            <w:pPr>
              <w:jc w:val="left"/>
            </w:pPr>
            <w:r>
              <w:rPr>
                <w:rFonts w:ascii="Calibri" w:cs="Calibri" w:eastAsia="Calibri" w:hAnsi="Calibri"/>
                <w:b/>
                <w:bCs/>
                <w:color w:val="595959"/>
                <w:sz w:val="20"/>
                <w:szCs w:val="20"/>
              </w:rPr>
              <w:t xml:space="preserve">Unverifiable</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There is no error-rate tracking or data-quality dashboard anywhere in the app. This can't currently be measured from within the product, only by manual DB inspection.</w:t>
            </w:r>
          </w:p>
        </w:tc>
      </w:tr>
      <w:tr>
        <w:tc>
          <w:tcPr>
            <w:tcW w:type="pct" w:w="34%"/>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Cherotich is actively reviewing submitted records and monitoring data quality.</w:t>
            </w:r>
          </w:p>
        </w:tc>
        <w:tc>
          <w:tcPr>
            <w:tcW w:type="pct" w:w="14%"/>
            <w:tcMar>
              <w:top w:type="dxa" w:w="80"/>
              <w:left w:type="dxa" w:w="100"/>
              <w:bottom w:type="dxa" w:w="80"/>
              <w:right w:type="dxa" w:w="100"/>
            </w:tcMar>
          </w:tcPr>
          <w:p>
            <w:pPr>
              <w:jc w:val="left"/>
            </w:pPr>
            <w:r>
              <w:rPr>
                <w:rFonts w:ascii="Calibri" w:cs="Calibri" w:eastAsia="Calibri" w:hAnsi="Calibri"/>
                <w:b/>
                <w:bCs/>
                <w:color w:val="B00020"/>
                <w:sz w:val="20"/>
                <w:szCs w:val="20"/>
              </w:rPr>
              <w:t xml:space="preserve">Not met</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No review, flag, or correction-tracking feature exists in the app. No PATCH/PUT/DELETE API route exists at all — once a record is saved, it cannot be edited or corrected in-app.</w:t>
            </w:r>
          </w:p>
        </w:tc>
      </w:tr>
      <w:tr>
        <w:tc>
          <w:tcPr>
            <w:tcW w:type="pct" w:w="34%"/>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Validation checks are live for feed type and feed size by fish size.</w:t>
            </w:r>
          </w:p>
        </w:tc>
        <w:tc>
          <w:tcPr>
            <w:tcW w:type="pct" w:w="14%"/>
            <w:tcMar>
              <w:top w:type="dxa" w:w="80"/>
              <w:left w:type="dxa" w:w="100"/>
              <w:bottom w:type="dxa" w:w="80"/>
              <w:right w:type="dxa" w:w="100"/>
            </w:tcMar>
          </w:tcPr>
          <w:p>
            <w:pPr>
              <w:jc w:val="left"/>
            </w:pPr>
            <w:r>
              <w:rPr>
                <w:rFonts w:ascii="Calibri" w:cs="Calibri" w:eastAsia="Calibri" w:hAnsi="Calibri"/>
                <w:b/>
                <w:bCs/>
                <w:color w:val="B00020"/>
                <w:sz w:val="20"/>
                <w:szCs w:val="20"/>
              </w:rPr>
              <w:t xml:space="preserve">Not met</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Confirmed absent, client and server. The feeding form lists all farm feed types with no filtering by system growth-stage or batch ABW; no cross-check schema exists.</w:t>
            </w:r>
          </w:p>
        </w:tc>
      </w:tr>
      <w:tr>
        <w:tc>
          <w:tcPr>
            <w:tcW w:type="pct" w:w="34%"/>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Core app structure works for the main use case.</w:t>
            </w:r>
          </w:p>
        </w:tc>
        <w:tc>
          <w:tcPr>
            <w:tcW w:type="pct" w:w="14%"/>
            <w:tcMar>
              <w:top w:type="dxa" w:w="80"/>
              <w:left w:type="dxa" w:w="100"/>
              <w:bottom w:type="dxa" w:w="80"/>
              <w:right w:type="dxa" w:w="100"/>
            </w:tcMar>
          </w:tcPr>
          <w:p>
            <w:pPr>
              <w:jc w:val="left"/>
            </w:pPr>
            <w:r>
              <w:rPr>
                <w:rFonts w:ascii="Calibri" w:cs="Calibri" w:eastAsia="Calibri" w:hAnsi="Calibri"/>
                <w:b/>
                <w:bCs/>
                <w:color w:val="1E7B34"/>
                <w:sz w:val="20"/>
                <w:szCs w:val="20"/>
              </w:rPr>
              <w:t xml:space="preserve">Met</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Main journeys (data entry, offline queueing, dashboard viewing, production viewing) work end-to-end. One data-integrity bug found (see §2).</w:t>
            </w:r>
          </w:p>
        </w:tc>
      </w:tr>
      <w:tr>
        <w:tc>
          <w:tcPr>
            <w:tcW w:type="pct" w:w="34%"/>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Usability issues from the Figma review have been addressed for the main screens.</w:t>
            </w:r>
          </w:p>
        </w:tc>
        <w:tc>
          <w:tcPr>
            <w:tcW w:type="pct" w:w="14%"/>
            <w:tcMar>
              <w:top w:type="dxa" w:w="80"/>
              <w:left w:type="dxa" w:w="100"/>
              <w:bottom w:type="dxa" w:w="80"/>
              <w:right w:type="dxa" w:w="100"/>
            </w:tcMar>
          </w:tcPr>
          <w:p>
            <w:pPr>
              <w:jc w:val="left"/>
            </w:pPr>
            <w:r>
              <w:rPr>
                <w:rFonts w:ascii="Calibri" w:cs="Calibri" w:eastAsia="Calibri" w:hAnsi="Calibri"/>
                <w:b/>
                <w:bCs/>
                <w:color w:val="595959"/>
                <w:sz w:val="20"/>
                <w:szCs w:val="20"/>
              </w:rPr>
              <w:t xml:space="preserve">Unverifiable</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No Figma access in this audit; code-level UX signals (loading/error/empty states, offline badges) are generally strong — see per-page sections.</w:t>
            </w:r>
          </w:p>
        </w:tc>
      </w:tr>
    </w:tbl>
    <w:p>
      <w:pPr>
        <w:spacing w:after="160"/>
      </w:pPr>
      <w:r>
        <w:rPr>
          <w:rFonts w:ascii="Calibri" w:cs="Calibri" w:eastAsia="Calibri" w:hAnsi="Calibri"/>
          <w:sz w:val="21"/>
          <w:szCs w:val="21"/>
        </w:rPr>
        <w:t xml:space="preserve"/>
      </w:r>
    </w:p>
    <w:p>
      <w:pPr>
        <w:spacing w:after="160"/>
      </w:pPr>
      <w:r>
        <w:rPr>
          <w:rFonts w:ascii="Calibri" w:cs="Calibri" w:eastAsia="Calibri" w:hAnsi="Calibri"/>
          <w:b/>
          <w:bCs/>
          <w:sz w:val="21"/>
          <w:szCs w:val="21"/>
        </w:rPr>
        <w:t xml:space="preserve">Read on this: </w:t>
      </w:r>
      <w:r>
        <w:rPr>
          <w:rFonts w:ascii="Calibri" w:cs="Calibri" w:eastAsia="Calibri" w:hAnsi="Calibri"/>
          <w:sz w:val="21"/>
          <w:szCs w:val="21"/>
        </w:rPr>
        <w:t xml:space="preserve">2 of 6 checklist items are clearly met, 2 are clearly not met, and 2 can't be verified from the codebase because no measurement mechanism exists. Given the due date has passed, the two “not met” items — feed/size validation and the review/correction workflow — are the most concrete unfinished Milestone 1 work and should be resolved before they're carried silently into Milestone 2.</w:t>
      </w:r>
    </w:p>
    <w:p>
      <w:pPr>
        <w:pStyle w:val="Heading1"/>
        <w:pBdr>
          <w:bottom w:val="single" w:color="2E5395" w:sz="6" w:space="4"/>
        </w:pBdr>
        <w:spacing w:after="200" w:before="400"/>
      </w:pPr>
      <w:r>
        <w:rPr>
          <w:rFonts w:ascii="Calibri" w:cs="Calibri" w:eastAsia="Calibri" w:hAnsi="Calibri"/>
          <w:b/>
          <w:bCs/>
          <w:color w:val="1F3864"/>
          <w:sz w:val="30"/>
          <w:szCs w:val="30"/>
        </w:rPr>
        <w:t xml:space="preserve">2. Data Entry Page</w:t>
      </w:r>
    </w:p>
    <w:p>
      <w:pPr>
        <w:pStyle w:val="Heading2"/>
        <w:spacing w:after="120" w:before="300"/>
      </w:pPr>
      <w:r>
        <w:rPr>
          <w:rFonts w:ascii="Calibri" w:cs="Calibri" w:eastAsia="Calibri" w:hAnsi="Calibri"/>
          <w:b/>
          <w:bCs/>
          <w:color w:val="2E5395"/>
          <w:sz w:val="24"/>
          <w:szCs w:val="24"/>
        </w:rPr>
        <w:t xml:space="preserve">2.1 Validation coverage by record type</w:t>
      </w:r>
    </w:p>
    <w:p>
      <w:pPr>
        <w:spacing w:after="160"/>
      </w:pPr>
      <w:r>
        <w:rPr>
          <w:rFonts w:ascii="Calibri" w:cs="Calibri" w:eastAsia="Calibri" w:hAnsi="Calibri"/>
          <w:sz w:val="21"/>
          <w:szCs w:val="21"/>
        </w:rPr>
        <w:t xml:space="preserve">Every one of the 9 record types has both client-side (Zod + react-hook-form) and independent server-side (Zod, re-parsed from scratch, not trusting the client) validation. Invalid submissions are genuinely blocked, not merely logged — this is a real strength of the current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2700"/>
        <w:gridCol w:w="4680"/>
      </w:tblGrid>
      <w:tr>
        <w:trPr>
          <w:tblHeader/>
        </w:trPr>
        <w:tc>
          <w:tcPr>
            <w:tcW w:type="pct" w:w="18%"/>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Record type</w:t>
            </w:r>
          </w:p>
        </w:tc>
        <w:tc>
          <w:tcPr>
            <w:tcW w:type="pct" w:w="3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Blocking behavior</w:t>
            </w:r>
          </w:p>
        </w:tc>
        <w:tc>
          <w:tcPr>
            <w:tcW w:type="pct" w:w="52%"/>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Notes</w:t>
            </w:r>
          </w:p>
        </w:tc>
      </w:tr>
      <w:tr>
        <w:tc>
          <w:tcPr>
            <w:tcW w:type="pct" w:w="18%"/>
            <w:tcMar>
              <w:top w:type="dxa" w:w="80"/>
              <w:left w:type="dxa" w:w="100"/>
              <w:bottom w:type="dxa" w:w="80"/>
              <w:right w:type="dxa" w:w="100"/>
            </w:tcMar>
          </w:tcPr>
          <w:p>
            <w:pPr>
              <w:jc w:val="left"/>
            </w:pPr>
            <w:r>
              <w:rPr>
                <w:rFonts w:ascii="Calibri" w:cs="Calibri" w:eastAsia="Calibri" w:hAnsi="Calibri"/>
                <w:b/>
                <w:bCs/>
                <w:color w:val="000000"/>
                <w:sz w:val="20"/>
                <w:szCs w:val="20"/>
              </w:rPr>
              <w:t xml:space="preserve">Feeding</w:t>
            </w:r>
          </w:p>
        </w:tc>
        <w:tc>
          <w:tcPr>
            <w:tcW w:type="pct" w:w="3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Blocked</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Duplicate-entry guard; feed type/response required if amount &gt; 0</w:t>
            </w:r>
          </w:p>
        </w:tc>
      </w:tr>
      <w:tr>
        <w:tc>
          <w:tcPr>
            <w:tcW w:type="pct" w:w="18%"/>
            <w:tcMar>
              <w:top w:type="dxa" w:w="80"/>
              <w:left w:type="dxa" w:w="100"/>
              <w:bottom w:type="dxa" w:w="80"/>
              <w:right w:type="dxa" w:w="100"/>
            </w:tcMar>
          </w:tcPr>
          <w:p>
            <w:pPr>
              <w:jc w:val="left"/>
            </w:pPr>
            <w:r>
              <w:rPr>
                <w:rFonts w:ascii="Calibri" w:cs="Calibri" w:eastAsia="Calibri" w:hAnsi="Calibri"/>
                <w:b/>
                <w:bCs/>
                <w:color w:val="000000"/>
                <w:sz w:val="20"/>
                <w:szCs w:val="20"/>
              </w:rPr>
              <w:t xml:space="preserve">Mortality</w:t>
            </w:r>
          </w:p>
        </w:tc>
        <w:tc>
          <w:tcPr>
            <w:tcW w:type="pct" w:w="3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Blocked (soft warning for mass mortality)</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Weight required if count ≥ 100; mass-mortality banner is advisory only</w:t>
            </w:r>
          </w:p>
        </w:tc>
      </w:tr>
      <w:tr>
        <w:tc>
          <w:tcPr>
            <w:tcW w:type="pct" w:w="18%"/>
            <w:tcMar>
              <w:top w:type="dxa" w:w="80"/>
              <w:left w:type="dxa" w:w="100"/>
              <w:bottom w:type="dxa" w:w="80"/>
              <w:right w:type="dxa" w:w="100"/>
            </w:tcMar>
          </w:tcPr>
          <w:p>
            <w:pPr>
              <w:jc w:val="left"/>
            </w:pPr>
            <w:r>
              <w:rPr>
                <w:rFonts w:ascii="Calibri" w:cs="Calibri" w:eastAsia="Calibri" w:hAnsi="Calibri"/>
                <w:b/>
                <w:bCs/>
                <w:color w:val="000000"/>
                <w:sz w:val="20"/>
                <w:szCs w:val="20"/>
              </w:rPr>
              <w:t xml:space="preserve">Sampling</w:t>
            </w:r>
          </w:p>
        </w:tc>
        <w:tc>
          <w:tcPr>
            <w:tcW w:type="pct" w:w="3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Blocked (soft warning for early sampling)</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Server silently auto-corrects units if avg weight &gt; 20 — see bug below</w:t>
            </w:r>
          </w:p>
        </w:tc>
      </w:tr>
      <w:tr>
        <w:tc>
          <w:tcPr>
            <w:tcW w:type="pct" w:w="18%"/>
            <w:tcMar>
              <w:top w:type="dxa" w:w="80"/>
              <w:left w:type="dxa" w:w="100"/>
              <w:bottom w:type="dxa" w:w="80"/>
              <w:right w:type="dxa" w:w="100"/>
            </w:tcMar>
          </w:tcPr>
          <w:p>
            <w:pPr>
              <w:jc w:val="left"/>
            </w:pPr>
            <w:r>
              <w:rPr>
                <w:rFonts w:ascii="Calibri" w:cs="Calibri" w:eastAsia="Calibri" w:hAnsi="Calibri"/>
                <w:b/>
                <w:bCs/>
                <w:color w:val="000000"/>
                <w:sz w:val="20"/>
                <w:szCs w:val="20"/>
              </w:rPr>
              <w:t xml:space="preserve">Stocking</w:t>
            </w:r>
          </w:p>
        </w:tc>
        <w:tc>
          <w:tcPr>
            <w:tcW w:type="pct" w:w="3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Blocked</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Gated behind batch existing (DependencyBlocker UI)</w:t>
            </w:r>
          </w:p>
        </w:tc>
      </w:tr>
      <w:tr>
        <w:tc>
          <w:tcPr>
            <w:tcW w:type="pct" w:w="18%"/>
            <w:tcMar>
              <w:top w:type="dxa" w:w="80"/>
              <w:left w:type="dxa" w:w="100"/>
              <w:bottom w:type="dxa" w:w="80"/>
              <w:right w:type="dxa" w:w="100"/>
            </w:tcMar>
          </w:tcPr>
          <w:p>
            <w:pPr>
              <w:jc w:val="left"/>
            </w:pPr>
            <w:r>
              <w:rPr>
                <w:rFonts w:ascii="Calibri" w:cs="Calibri" w:eastAsia="Calibri" w:hAnsi="Calibri"/>
                <w:b/>
                <w:bCs/>
                <w:color w:val="000000"/>
                <w:sz w:val="20"/>
                <w:szCs w:val="20"/>
              </w:rPr>
              <w:t xml:space="preserve">Harvest</w:t>
            </w:r>
          </w:p>
        </w:tc>
        <w:tc>
          <w:tcPr>
            <w:tcW w:type="pct" w:w="3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Blocked + confirm dialog</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“Final harvest” requires explicit confirmation</w:t>
            </w:r>
          </w:p>
        </w:tc>
      </w:tr>
      <w:tr>
        <w:tc>
          <w:tcPr>
            <w:tcW w:type="pct" w:w="18%"/>
            <w:tcMar>
              <w:top w:type="dxa" w:w="80"/>
              <w:left w:type="dxa" w:w="100"/>
              <w:bottom w:type="dxa" w:w="80"/>
              <w:right w:type="dxa" w:w="100"/>
            </w:tcMar>
          </w:tcPr>
          <w:p>
            <w:pPr>
              <w:jc w:val="left"/>
            </w:pPr>
            <w:r>
              <w:rPr>
                <w:rFonts w:ascii="Calibri" w:cs="Calibri" w:eastAsia="Calibri" w:hAnsi="Calibri"/>
                <w:b/>
                <w:bCs/>
                <w:color w:val="000000"/>
                <w:sz w:val="20"/>
                <w:szCs w:val="20"/>
              </w:rPr>
              <w:t xml:space="preserve">Transfer</w:t>
            </w:r>
          </w:p>
        </w:tc>
        <w:tc>
          <w:tcPr>
            <w:tcW w:type="pct" w:w="3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Blocked</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Origin ≠ destination enforced client and server</w:t>
            </w:r>
          </w:p>
        </w:tc>
      </w:tr>
      <w:tr>
        <w:tc>
          <w:tcPr>
            <w:tcW w:type="pct" w:w="18%"/>
            <w:tcMar>
              <w:top w:type="dxa" w:w="80"/>
              <w:left w:type="dxa" w:w="100"/>
              <w:bottom w:type="dxa" w:w="80"/>
              <w:right w:type="dxa" w:w="100"/>
            </w:tcMar>
          </w:tcPr>
          <w:p>
            <w:pPr>
              <w:jc w:val="left"/>
            </w:pPr>
            <w:r>
              <w:rPr>
                <w:rFonts w:ascii="Calibri" w:cs="Calibri" w:eastAsia="Calibri" w:hAnsi="Calibri"/>
                <w:b/>
                <w:bCs/>
                <w:color w:val="000000"/>
                <w:sz w:val="20"/>
                <w:szCs w:val="20"/>
              </w:rPr>
              <w:t xml:space="preserve">Water Quality</w:t>
            </w:r>
          </w:p>
        </w:tc>
        <w:tc>
          <w:tcPr>
            <w:tcW w:type="pct" w:w="3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Blocked</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At least one measurement required; duplicate-by-depth blocked</w:t>
            </w:r>
          </w:p>
        </w:tc>
      </w:tr>
      <w:tr>
        <w:tc>
          <w:tcPr>
            <w:tcW w:type="pct" w:w="18%"/>
            <w:tcMar>
              <w:top w:type="dxa" w:w="80"/>
              <w:left w:type="dxa" w:w="100"/>
              <w:bottom w:type="dxa" w:w="80"/>
              <w:right w:type="dxa" w:w="100"/>
            </w:tcMar>
          </w:tcPr>
          <w:p>
            <w:pPr>
              <w:jc w:val="left"/>
            </w:pPr>
            <w:r>
              <w:rPr>
                <w:rFonts w:ascii="Calibri" w:cs="Calibri" w:eastAsia="Calibri" w:hAnsi="Calibri"/>
                <w:b/>
                <w:bCs/>
                <w:color w:val="000000"/>
                <w:sz w:val="20"/>
                <w:szCs w:val="20"/>
              </w:rPr>
              <w:t xml:space="preserve">Feed Inventory</w:t>
            </w:r>
          </w:p>
        </w:tc>
        <w:tc>
          <w:tcPr>
            <w:tcW w:type="pct" w:w="3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Blocked, but no duplicate guard</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Only form without the LatestEntryGuard other forms share — double-submits possible</w:t>
            </w:r>
          </w:p>
        </w:tc>
      </w:tr>
      <w:tr>
        <w:tc>
          <w:tcPr>
            <w:tcW w:type="pct" w:w="18%"/>
            <w:tcMar>
              <w:top w:type="dxa" w:w="80"/>
              <w:left w:type="dxa" w:w="100"/>
              <w:bottom w:type="dxa" w:w="80"/>
              <w:right w:type="dxa" w:w="100"/>
            </w:tcMar>
          </w:tcPr>
          <w:p>
            <w:pPr>
              <w:jc w:val="left"/>
            </w:pPr>
            <w:r>
              <w:rPr>
                <w:rFonts w:ascii="Calibri" w:cs="Calibri" w:eastAsia="Calibri" w:hAnsi="Calibri"/>
                <w:b/>
                <w:bCs/>
                <w:color w:val="000000"/>
                <w:sz w:val="20"/>
                <w:szCs w:val="20"/>
              </w:rPr>
              <w:t xml:space="preserve">System (cage/pond)</w:t>
            </w:r>
          </w:p>
        </w:tc>
        <w:tc>
          <w:tcPr>
            <w:tcW w:type="pct" w:w="3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Blocked</w:t>
            </w:r>
          </w:p>
        </w:tc>
        <w:tc>
          <w:tcPr>
            <w:tcW w:type="pct" w:w="52%"/>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Duplicate-name checked server-side (422)</w:t>
            </w:r>
          </w:p>
        </w:tc>
      </w:tr>
    </w:tbl>
    <w:p>
      <w:pPr>
        <w:pStyle w:val="Heading2"/>
        <w:spacing w:after="120" w:before="300"/>
      </w:pPr>
      <w:r>
        <w:rPr>
          <w:rFonts w:ascii="Calibri" w:cs="Calibri" w:eastAsia="Calibri" w:hAnsi="Calibri"/>
          <w:b/>
          <w:bCs/>
          <w:color w:val="2E5395"/>
          <w:sz w:val="24"/>
          <w:szCs w:val="24"/>
        </w:rPr>
        <w:t xml:space="preserve">2.2 Feed type / feed size vs. fish size — confirmed missing</w:t>
      </w:r>
    </w:p>
    <w:p>
      <w:pPr>
        <w:spacing w:after="160"/>
      </w:pPr>
      <w:r>
        <w:rPr>
          <w:rFonts w:ascii="Calibri" w:cs="Calibri" w:eastAsia="Calibri" w:hAnsi="Calibri"/>
          <w:sz w:val="21"/>
          <w:szCs w:val="21"/>
        </w:rPr>
        <w:t xml:space="preserve">This is the most explicit, checkable Milestone 1 acceptance criterion, and it is not implemented anywhere, client or server.</w:t>
      </w:r>
    </w:p>
    <w:p>
      <w:pPr>
        <w:pStyle w:val="ListParagraph"/>
        <w:numPr>
          <w:ilvl w:val="0"/>
          <w:numId w:val="2"/>
        </w:numPr>
        <w:spacing w:after="80"/>
      </w:pPr>
      <w:r>
        <w:rPr>
          <w:rFonts w:ascii="Calibri" w:cs="Calibri" w:eastAsia="Calibri" w:hAnsi="Calibri"/>
          <w:sz w:val="21"/>
          <w:szCs w:val="21"/>
        </w:rPr>
        <w:t xml:space="preserve">The feeding form's feed-type dropdown lists every feed type for the farm with no filtering by the selected system's growth stage or the batch's average body weight (ABW).</w:t>
      </w:r>
    </w:p>
    <w:p>
      <w:pPr>
        <w:pStyle w:val="ListParagraph"/>
        <w:numPr>
          <w:ilvl w:val="0"/>
          <w:numId w:val="2"/>
        </w:numPr>
        <w:spacing w:after="80"/>
      </w:pPr>
      <w:r>
        <w:rPr>
          <w:rFonts w:ascii="Calibri" w:cs="Calibri" w:eastAsia="Calibri" w:hAnsi="Calibri"/>
          <w:sz w:val="21"/>
          <w:szCs w:val="21"/>
        </w:rPr>
        <w:t xml:space="preserve">A real feeding-rate model does exist (feeding_rate_config, api_feed_recommendations RPC) that recommends feed quantity from ABW/biomass — but it powers Feed Management's after-the-fact analytics, not a save-time gate on the data-entry form. It also governs quantity, not feed type or pellet size.</w:t>
      </w:r>
    </w:p>
    <w:p>
      <w:pPr>
        <w:pStyle w:val="ListParagraph"/>
        <w:numPr>
          <w:ilvl w:val="0"/>
          <w:numId w:val="2"/>
        </w:numPr>
        <w:spacing w:after="80"/>
      </w:pPr>
      <w:r>
        <w:rPr>
          <w:rFonts w:ascii="Calibri" w:cs="Calibri" w:eastAsia="Calibri" w:hAnsi="Calibri"/>
          <w:sz w:val="21"/>
          <w:szCs w:val="21"/>
        </w:rPr>
        <w:t xml:space="preserve">No feed_stage_mapping table, no min/max fish-weight fields on feed_type, and no superRefine cross-check exists in either the client form or the API route.</w:t>
      </w:r>
    </w:p>
    <w:p>
      <w:pPr>
        <w:pStyle w:val="Heading2"/>
        <w:spacing w:after="120" w:before="300"/>
      </w:pPr>
      <w:r>
        <w:rPr>
          <w:rFonts w:ascii="Calibri" w:cs="Calibri" w:eastAsia="Calibri" w:hAnsi="Calibri"/>
          <w:b/>
          <w:bCs/>
          <w:color w:val="2E5395"/>
          <w:sz w:val="24"/>
          <w:szCs w:val="24"/>
        </w:rPr>
        <w:t xml:space="preserve">2.3 Review / correction / audit trail — confirmed missing</w:t>
      </w:r>
    </w:p>
    <w:p>
      <w:pPr>
        <w:pStyle w:val="ListParagraph"/>
        <w:numPr>
          <w:ilvl w:val="0"/>
          <w:numId w:val="2"/>
        </w:numPr>
        <w:spacing w:after="80"/>
      </w:pPr>
      <w:r>
        <w:rPr>
          <w:rFonts w:ascii="Calibri" w:cs="Calibri" w:eastAsia="Calibri" w:hAnsi="Calibri"/>
          <w:sz w:val="21"/>
          <w:szCs w:val="21"/>
        </w:rPr>
        <w:t xml:space="preserve">No PATCH, PUT, or DELETE route exists anywhere in src/app/api — confirmed by direct search. Once submitted, no record can be edited or deleted through the app.</w:t>
      </w:r>
    </w:p>
    <w:p>
      <w:pPr>
        <w:pStyle w:val="ListParagraph"/>
        <w:numPr>
          <w:ilvl w:val="0"/>
          <w:numId w:val="2"/>
        </w:numPr>
        <w:spacing w:after="80"/>
      </w:pPr>
      <w:r>
        <w:rPr>
          <w:rFonts w:ascii="Calibri" w:cs="Calibri" w:eastAsia="Calibri" w:hAnsi="Calibri"/>
          <w:sz w:val="21"/>
          <w:szCs w:val="21"/>
        </w:rPr>
        <w:t xml:space="preserve">The database itself does support updates (triggers exist on tables like fish_mortality and feeding_record), so correction is technically possible — but only by going around the app directly into Supabase, exactly the failure mode the milestone's acceptance criteria was written to avoid.</w:t>
      </w:r>
    </w:p>
    <w:p>
      <w:pPr>
        <w:pStyle w:val="ListParagraph"/>
        <w:numPr>
          <w:ilvl w:val="0"/>
          <w:numId w:val="2"/>
        </w:numPr>
        <w:spacing w:after="80"/>
      </w:pPr>
      <w:r>
        <w:rPr>
          <w:rFonts w:ascii="Calibri" w:cs="Calibri" w:eastAsia="Calibri" w:hAnsi="Calibri"/>
          <w:sz w:val="21"/>
          <w:szCs w:val="21"/>
        </w:rPr>
        <w:t xml:space="preserve">An orphaned bulk-import pipeline (supabase/functions/normalize-*, parse-preview) has a built-in “reviewItems” / flagging concept, but nothing in the live app calls these functions — dead code, not a usable review feature.</w:t>
      </w:r>
    </w:p>
    <w:p>
      <w:pPr>
        <w:pStyle w:val="Heading2"/>
        <w:spacing w:after="120" w:before="300"/>
      </w:pPr>
      <w:r>
        <w:rPr>
          <w:rFonts w:ascii="Calibri" w:cs="Calibri" w:eastAsia="Calibri" w:hAnsi="Calibri"/>
          <w:b/>
          <w:bCs/>
          <w:color w:val="2E5395"/>
          <w:sz w:val="24"/>
          <w:szCs w:val="24"/>
        </w:rPr>
        <w:t xml:space="preserve">2.4 Bugs and rough edges found</w:t>
      </w:r>
    </w:p>
    <w:p>
      <w:pPr>
        <w:pStyle w:val="ListParagraph"/>
        <w:numPr>
          <w:ilvl w:val="0"/>
          <w:numId w:val="2"/>
        </w:numPr>
        <w:spacing w:after="80"/>
      </w:pPr>
      <w:r>
        <w:rPr>
          <w:rFonts w:ascii="Calibri" w:cs="Calibri" w:eastAsia="Calibri" w:hAnsi="Calibri"/>
          <w:b/>
          <w:bCs/>
          <w:sz w:val="21"/>
          <w:szCs w:val="21"/>
        </w:rPr>
        <w:t xml:space="preserve">Silent unit auto-correction in sampling: </w:t>
      </w:r>
      <w:r>
        <w:rPr>
          <w:rFonts w:ascii="Calibri" w:cs="Calibri" w:eastAsia="Calibri" w:hAnsi="Calibri"/>
          <w:sz w:val="21"/>
          <w:szCs w:val="21"/>
        </w:rPr>
        <w:t xml:space="preserve">src/app/api/sampling/record/route.ts (normalizeSamplingWeightKg) divides total_weight_sampling by 1000 whenever the implied average sample weight exceeds 20, guessing the operator entered grams instead of kilograms. This rewrites submitted data silently, with no flag or note saved, and could corrupt a legitimately large sample (e.g. broodstock).</w:t>
      </w:r>
    </w:p>
    <w:p>
      <w:pPr>
        <w:pStyle w:val="ListParagraph"/>
        <w:numPr>
          <w:ilvl w:val="0"/>
          <w:numId w:val="2"/>
        </w:numPr>
        <w:spacing w:after="80"/>
      </w:pPr>
      <w:r>
        <w:rPr>
          <w:rFonts w:ascii="Calibri" w:cs="Calibri" w:eastAsia="Calibri" w:hAnsi="Calibri"/>
          <w:b/>
          <w:bCs/>
          <w:sz w:val="21"/>
          <w:szCs w:val="21"/>
        </w:rPr>
        <w:t xml:space="preserve">Duplicate detection is frontend-only: </w:t>
      </w:r>
      <w:r>
        <w:rPr>
          <w:rFonts w:ascii="Calibri" w:cs="Calibri" w:eastAsia="Calibri" w:hAnsi="Calibri"/>
          <w:sz w:val="21"/>
          <w:szCs w:val="21"/>
        </w:rPr>
        <w:t xml:space="preserve">explicitly documented in code comments as having no DB-level uniqueness constraint. Two near-simultaneous submissions (different devices, race conditions, or direct API calls) can still create duplicate records.</w:t>
      </w:r>
    </w:p>
    <w:p>
      <w:pPr>
        <w:pStyle w:val="ListParagraph"/>
        <w:numPr>
          <w:ilvl w:val="0"/>
          <w:numId w:val="2"/>
        </w:numPr>
        <w:spacing w:after="80"/>
      </w:pPr>
      <w:r>
        <w:rPr>
          <w:rFonts w:ascii="Calibri" w:cs="Calibri" w:eastAsia="Calibri" w:hAnsi="Calibri"/>
          <w:b/>
          <w:bCs/>
          <w:sz w:val="21"/>
          <w:szCs w:val="21"/>
        </w:rPr>
        <w:t xml:space="preserve">Feed Inventory form has no duplicate guard: </w:t>
      </w:r>
      <w:r>
        <w:rPr>
          <w:rFonts w:ascii="Calibri" w:cs="Calibri" w:eastAsia="Calibri" w:hAnsi="Calibri"/>
          <w:sz w:val="21"/>
          <w:szCs w:val="21"/>
        </w:rPr>
        <w:t xml:space="preserve">unlike every other form, feed-inventory-form.tsx doesn't check for an existing entry before allowing submission.</w:t>
      </w:r>
    </w:p>
    <w:p>
      <w:pPr>
        <w:pStyle w:val="ListParagraph"/>
        <w:numPr>
          <w:ilvl w:val="0"/>
          <w:numId w:val="2"/>
        </w:numPr>
        <w:spacing w:after="80"/>
      </w:pPr>
      <w:r>
        <w:rPr>
          <w:rFonts w:ascii="Calibri" w:cs="Calibri" w:eastAsia="Calibri" w:hAnsi="Calibri"/>
          <w:b/>
          <w:bCs/>
          <w:sz w:val="21"/>
          <w:szCs w:val="21"/>
        </w:rPr>
        <w:t xml:space="preserve">Offline support was retrofitted, not designed in from the start: </w:t>
      </w:r>
      <w:r>
        <w:rPr>
          <w:rFonts w:ascii="Calibri" w:cs="Calibri" w:eastAsia="Calibri" w:hAnsi="Calibri"/>
          <w:sz w:val="21"/>
          <w:szCs w:val="21"/>
        </w:rPr>
        <w:t xml:space="preserve">the feed-inventory API route's own code comment confirms offline support for that record type was added recently to close a known gap — worth double-checking other record types don't have similar latent gaps.</w:t>
      </w:r>
    </w:p>
    <w:p>
      <w:pPr>
        <w:pStyle w:val="Heading2"/>
        <w:spacing w:after="120" w:before="300"/>
      </w:pPr>
      <w:r>
        <w:rPr>
          <w:rFonts w:ascii="Calibri" w:cs="Calibri" w:eastAsia="Calibri" w:hAnsi="Calibri"/>
          <w:b/>
          <w:bCs/>
          <w:color w:val="2E5395"/>
          <w:sz w:val="24"/>
          <w:szCs w:val="24"/>
        </w:rPr>
        <w:t xml:space="preserve">2.5 Overall assessment</w:t>
      </w:r>
    </w:p>
    <w:p>
      <w:pPr>
        <w:spacing w:after="160"/>
      </w:pPr>
      <w:r>
        <w:rPr>
          <w:rFonts w:ascii="Calibri" w:cs="Calibri" w:eastAsia="Calibri" w:hAnsi="Calibri"/>
          <w:sz w:val="21"/>
          <w:szCs w:val="21"/>
        </w:rPr>
        <w:t xml:space="preserve">The data-capture half of Milestone 1 — reliable, validated, offline-capable entry across all 9 record types — is genuinely solid engineering, including a maturely built offline queue (Dexie, exponential backoff, distinct error states, background sync). The data-quality-governance half — the feed/size rule and the review workflow — is essentially not started. This is also the part most likely to be invisible to anyone who only smoke-tests happy-path form submission.</w:t>
      </w:r>
    </w:p>
    <w:p>
      <w:pPr>
        <w:pStyle w:val="Heading1"/>
        <w:pBdr>
          <w:bottom w:val="single" w:color="2E5395" w:sz="6" w:space="4"/>
        </w:pBdr>
        <w:spacing w:after="200" w:before="400"/>
      </w:pPr>
      <w:r>
        <w:rPr>
          <w:rFonts w:ascii="Calibri" w:cs="Calibri" w:eastAsia="Calibri" w:hAnsi="Calibri"/>
          <w:b/>
          <w:bCs/>
          <w:color w:val="1F3864"/>
          <w:sz w:val="30"/>
          <w:szCs w:val="30"/>
        </w:rPr>
        <w:t xml:space="preserve">3. Dashboard Page</w:t>
      </w:r>
    </w:p>
    <w:p>
      <w:pPr>
        <w:pStyle w:val="Heading2"/>
        <w:spacing w:after="120" w:before="300"/>
      </w:pPr>
      <w:r>
        <w:rPr>
          <w:rFonts w:ascii="Calibri" w:cs="Calibri" w:eastAsia="Calibri" w:hAnsi="Calibri"/>
          <w:b/>
          <w:bCs/>
          <w:color w:val="2E5395"/>
          <w:sz w:val="24"/>
          <w:szCs w:val="24"/>
        </w:rPr>
        <w:t xml:space="preserve">3.1 What exists today</w:t>
      </w:r>
    </w:p>
    <w:p>
      <w:pPr>
        <w:spacing w:after="160"/>
      </w:pPr>
      <w:r>
        <w:rPr>
          <w:rFonts w:ascii="Calibri" w:cs="Calibri" w:eastAsia="Calibri" w:hAnsi="Calibri"/>
          <w:sz w:val="21"/>
          <w:szCs w:val="21"/>
        </w:rPr>
        <w:t xml:space="preserve">The dashboard is a server-rendered snapshot with two sections: a KPI Overview (farm/scope-level metrics) and a Systems Table (one row per system/cage). It is entirely system-scoped — “batch” today is only a filter that narrows which systems appear, never its own view. There is no batch-as-a-row table, no batch KPI rollup, and no view toggle of any kind.</w:t>
      </w:r>
    </w:p>
    <w:p>
      <w:pPr>
        <w:spacing w:after="160"/>
      </w:pPr>
      <w:r>
        <w:rPr>
          <w:rFonts w:ascii="Calibri" w:cs="Calibri" w:eastAsia="Calibri" w:hAnsi="Calibri"/>
          <w:sz w:val="21"/>
          <w:szCs w:val="21"/>
        </w:rPr>
        <w:t xml:space="preserve">Both the KPI Overview and Systems Table are built on real, farm-scoped RPC data (not placeholders) and are reasonably mature — the systems table includes outlier/flag badges (stale samples, water-quality breaches, high eFCR) and a working mobile/desktop layout.</w:t>
      </w:r>
    </w:p>
    <w:p>
      <w:pPr>
        <w:pStyle w:val="Heading2"/>
        <w:spacing w:after="120" w:before="300"/>
      </w:pPr>
      <w:r>
        <w:rPr>
          <w:rFonts w:ascii="Calibri" w:cs="Calibri" w:eastAsia="Calibri" w:hAnsi="Calibri"/>
          <w:b/>
          <w:bCs/>
          <w:color w:val="2E5395"/>
          <w:sz w:val="24"/>
          <w:szCs w:val="24"/>
        </w:rPr>
        <w:t xml:space="preserve">3.2 Notable finding: the batch-view backend may already exist</w:t>
      </w:r>
    </w:p>
    <w:p>
      <w:pPr>
        <w:spacing w:after="160"/>
      </w:pPr>
      <w:r>
        <w:rPr>
          <w:rFonts w:ascii="Calibri" w:cs="Calibri" w:eastAsia="Calibri" w:hAnsi="Calibri"/>
          <w:sz w:val="21"/>
          <w:szCs w:val="21"/>
        </w:rPr>
        <w:t xml:space="preserve">The generated database types already define a fully-shaped RPC, api_dashboard_batches, that is a batch-level mirror of the systems RPC already in use — same metric set (ABW, eFCR, AGR, biomass density, feeding rate, mortality rate, water quality), keyed by batch instead of system. It is referenced nowhere in the application code. This strongly suggests the batch-restructure work is mostly front-end (new query wrappers, a batches table component mirroring the existing systems table, a view toggle) rather than requiring new backend development — but this should be confirmed by verifying the RPC is actually deployed before scoping the build as “front-end only.”</w:t>
      </w:r>
    </w:p>
    <w:p>
      <w:pPr>
        <w:pStyle w:val="Heading2"/>
        <w:spacing w:after="120" w:before="300"/>
      </w:pPr>
      <w:r>
        <w:rPr>
          <w:rFonts w:ascii="Calibri" w:cs="Calibri" w:eastAsia="Calibri" w:hAnsi="Calibri"/>
          <w:b/>
          <w:bCs/>
          <w:color w:val="2E5395"/>
          <w:sz w:val="24"/>
          <w:szCs w:val="24"/>
        </w:rPr>
        <w:t xml:space="preserve">3.3 Gaps for the system view / batch view requirement</w:t>
      </w:r>
    </w:p>
    <w:p>
      <w:pPr>
        <w:pStyle w:val="ListParagraph"/>
        <w:numPr>
          <w:ilvl w:val="0"/>
          <w:numId w:val="2"/>
        </w:numPr>
        <w:spacing w:after="80"/>
      </w:pPr>
      <w:r>
        <w:rPr>
          <w:rFonts w:ascii="Calibri" w:cs="Calibri" w:eastAsia="Calibri" w:hAnsi="Calibri"/>
          <w:sz w:val="21"/>
          <w:szCs w:val="21"/>
        </w:rPr>
        <w:t xml:space="preserve">No UI toggle/tab construct anywhere on the dashboard.</w:t>
      </w:r>
    </w:p>
    <w:p>
      <w:pPr>
        <w:pStyle w:val="ListParagraph"/>
        <w:numPr>
          <w:ilvl w:val="0"/>
          <w:numId w:val="2"/>
        </w:numPr>
        <w:spacing w:after="80"/>
      </w:pPr>
      <w:r>
        <w:rPr>
          <w:rFonts w:ascii="Calibri" w:cs="Calibri" w:eastAsia="Calibri" w:hAnsi="Calibri"/>
          <w:sz w:val="21"/>
          <w:szCs w:val="21"/>
        </w:rPr>
        <w:t xml:space="preserve">No batch-level table component — only systems-table.tsx exists.</w:t>
      </w:r>
    </w:p>
    <w:p>
      <w:pPr>
        <w:pStyle w:val="ListParagraph"/>
        <w:numPr>
          <w:ilvl w:val="0"/>
          <w:numId w:val="2"/>
        </w:numPr>
        <w:spacing w:after="80"/>
      </w:pPr>
      <w:r>
        <w:rPr>
          <w:rFonts w:ascii="Calibri" w:cs="Calibri" w:eastAsia="Calibri" w:hAnsi="Calibri"/>
          <w:sz w:val="21"/>
          <w:szCs w:val="21"/>
        </w:rPr>
        <w:t xml:space="preserve">No batch-level KPI aggregation logic on the client; the existing KPI builder assumes a single farm-level or single-system row.</w:t>
      </w:r>
    </w:p>
    <w:p>
      <w:pPr>
        <w:pStyle w:val="ListParagraph"/>
        <w:numPr>
          <w:ilvl w:val="0"/>
          <w:numId w:val="2"/>
        </w:numPr>
        <w:spacing w:after="80"/>
      </w:pPr>
      <w:r>
        <w:rPr>
          <w:rFonts w:ascii="Calibri" w:cs="Calibri" w:eastAsia="Calibri" w:hAnsi="Calibri"/>
          <w:sz w:val="21"/>
          <w:szCs w:val="21"/>
        </w:rPr>
        <w:t xml:space="preserve">The DashboardBatchRow type already in the codebase doesn't match the real api_dashboard_batches RPC shape — it looks like earlier, now-outdated scaffolding for this exact feature.</w:t>
      </w:r>
    </w:p>
    <w:p>
      <w:pPr>
        <w:pStyle w:val="Heading2"/>
        <w:spacing w:after="120" w:before="300"/>
      </w:pPr>
      <w:r>
        <w:rPr>
          <w:rFonts w:ascii="Calibri" w:cs="Calibri" w:eastAsia="Calibri" w:hAnsi="Calibri"/>
          <w:b/>
          <w:bCs/>
          <w:color w:val="2E5395"/>
          <w:sz w:val="24"/>
          <w:szCs w:val="24"/>
        </w:rPr>
        <w:t xml:space="preserve">3.4 Bugs and dead code</w:t>
      </w:r>
    </w:p>
    <w:p>
      <w:pPr>
        <w:pStyle w:val="ListParagraph"/>
        <w:numPr>
          <w:ilvl w:val="0"/>
          <w:numId w:val="2"/>
        </w:numPr>
        <w:spacing w:after="80"/>
      </w:pPr>
      <w:r>
        <w:rPr>
          <w:rFonts w:ascii="Calibri" w:cs="Calibri" w:eastAsia="Calibri" w:hAnsi="Calibri"/>
          <w:b/>
          <w:bCs/>
          <w:sz w:val="21"/>
          <w:szCs w:val="21"/>
        </w:rPr>
        <w:t xml:space="preserve">Wasted SSR fetches on every load: </w:t>
      </w:r>
      <w:r>
        <w:rPr>
          <w:rFonts w:ascii="Calibri" w:cs="Calibri" w:eastAsia="Calibri" w:hAnsi="Calibri"/>
          <w:sz w:val="21"/>
          <w:szCs w:val="21"/>
        </w:rPr>
        <w:t xml:space="preserve">the dashboard fetches recommended-actions and up to 2,000 water-quality rows on every page load, but renders neither — pure wasted query cost.</w:t>
      </w:r>
    </w:p>
    <w:p>
      <w:pPr>
        <w:pStyle w:val="ListParagraph"/>
        <w:numPr>
          <w:ilvl w:val="0"/>
          <w:numId w:val="2"/>
        </w:numPr>
        <w:spacing w:after="80"/>
      </w:pPr>
      <w:r>
        <w:rPr>
          <w:rFonts w:ascii="Calibri" w:cs="Calibri" w:eastAsia="Calibri" w:hAnsi="Calibri"/>
          <w:b/>
          <w:bCs/>
          <w:sz w:val="21"/>
          <w:szCs w:val="21"/>
        </w:rPr>
        <w:t xml:space="preserve">FarmSelector duplicates a client fetch: </w:t>
      </w:r>
      <w:r>
        <w:rPr>
          <w:rFonts w:ascii="Calibri" w:cs="Calibri" w:eastAsia="Calibri" w:hAnsi="Calibri"/>
          <w:sz w:val="21"/>
          <w:szCs w:val="21"/>
        </w:rPr>
        <w:t xml:space="preserve">SSR already has the batch/system options data, but the override props that would pass it down are never wired through Header.tsx, so the component refetches client-side unnecessarily on every load.</w:t>
      </w:r>
    </w:p>
    <w:p>
      <w:pPr>
        <w:pStyle w:val="ListParagraph"/>
        <w:numPr>
          <w:ilvl w:val="0"/>
          <w:numId w:val="2"/>
        </w:numPr>
        <w:spacing w:after="80"/>
      </w:pPr>
      <w:r>
        <w:rPr>
          <w:rFonts w:ascii="Calibri" w:cs="Calibri" w:eastAsia="Calibri" w:hAnsi="Calibri"/>
          <w:b/>
          <w:bCs/>
          <w:sz w:val="21"/>
          <w:szCs w:val="21"/>
        </w:rPr>
        <w:t xml:space="preserve">Empty stub route: </w:t>
      </w:r>
      <w:r>
        <w:rPr>
          <w:rFonts w:ascii="Calibri" w:cs="Calibri" w:eastAsia="Calibri" w:hAnsi="Calibri"/>
          <w:sz w:val="21"/>
          <w:szCs w:val="21"/>
        </w:rPr>
        <w:t xml:space="preserve">src/app/dashboard/systems/[systemId]/ exists with no page.tsx — an abandoned drill-down page.</w:t>
      </w:r>
    </w:p>
    <w:p>
      <w:pPr>
        <w:pStyle w:val="ListParagraph"/>
        <w:numPr>
          <w:ilvl w:val="0"/>
          <w:numId w:val="2"/>
        </w:numPr>
        <w:spacing w:after="80"/>
      </w:pPr>
      <w:r>
        <w:rPr>
          <w:rFonts w:ascii="Calibri" w:cs="Calibri" w:eastAsia="Calibri" w:hAnsi="Calibri"/>
          <w:b/>
          <w:bCs/>
          <w:sz w:val="21"/>
          <w:szCs w:val="21"/>
        </w:rPr>
        <w:t xml:space="preserve">RecommendedActions is fully built but disconnected: </w:t>
      </w:r>
      <w:r>
        <w:rPr>
          <w:rFonts w:ascii="Calibri" w:cs="Calibri" w:eastAsia="Calibri" w:hAnsi="Calibri"/>
          <w:sz w:val="21"/>
          <w:szCs w:val="21"/>
        </w:rPr>
        <w:t xml:space="preserve">the component is complete and production-ready (loading/error/empty states) and already accepts the dashboard's existing scoping variables, but only appears on a separate /actions page today.</w:t>
      </w:r>
    </w:p>
    <w:p>
      <w:pPr>
        <w:pStyle w:val="Heading1"/>
        <w:pBdr>
          <w:bottom w:val="single" w:color="2E5395" w:sz="6" w:space="4"/>
        </w:pBdr>
        <w:spacing w:after="200" w:before="400"/>
      </w:pPr>
      <w:r>
        <w:rPr>
          <w:rFonts w:ascii="Calibri" w:cs="Calibri" w:eastAsia="Calibri" w:hAnsi="Calibri"/>
          <w:b/>
          <w:bCs/>
          <w:color w:val="1F3864"/>
          <w:sz w:val="30"/>
          <w:szCs w:val="30"/>
        </w:rPr>
        <w:t xml:space="preserve">4. Production Page</w:t>
      </w:r>
    </w:p>
    <w:p>
      <w:pPr>
        <w:pStyle w:val="Heading2"/>
        <w:spacing w:after="120" w:before="300"/>
      </w:pPr>
      <w:r>
        <w:rPr>
          <w:rFonts w:ascii="Calibri" w:cs="Calibri" w:eastAsia="Calibri" w:hAnsi="Calibri"/>
          <w:b/>
          <w:bCs/>
          <w:color w:val="2E5395"/>
          <w:sz w:val="24"/>
          <w:szCs w:val="24"/>
        </w:rPr>
        <w:t xml:space="preserve">4.1 What exists today</w:t>
      </w:r>
    </w:p>
    <w:p>
      <w:pPr>
        <w:spacing w:after="160"/>
      </w:pPr>
      <w:r>
        <w:rPr>
          <w:rFonts w:ascii="Calibri" w:cs="Calibri" w:eastAsia="Calibri" w:hAnsi="Calibri"/>
          <w:sz w:val="21"/>
          <w:szCs w:val="21"/>
        </w:rPr>
        <w:t xml:space="preserve">Production supports exactly one scope: a single selected system, via a plain dropdown. The server loader already fully resolves batch-scoped filtering (URL ?batch= param, scoped system IDs, production cycles for the batch) — but there is no batch-picker UI component anywhere in the app, so this path is reachable only by hand-editing the URL.</w:t>
      </w:r>
    </w:p>
    <w:p>
      <w:pPr>
        <w:spacing w:after="160"/>
      </w:pPr>
      <w:r>
        <w:rPr>
          <w:rFonts w:ascii="Calibri" w:cs="Calibri" w:eastAsia="Calibri" w:hAnsi="Calibri"/>
          <w:sz w:val="21"/>
          <w:szCs w:val="21"/>
        </w:rPr>
        <w:t xml:space="preserve">A multi-system rollup function (consolidateProductionRows, with weighted averaging for eFCR/SGR/ADG/survival) already exists and is exactly the aggregation a “systems” or “batch” view would need — but it is dead code: no caller in the repository ever invokes it with consolidate: true.</w:t>
      </w:r>
    </w:p>
    <w:p>
      <w:pPr>
        <w:pStyle w:val="Heading2"/>
        <w:spacing w:after="120" w:before="300"/>
      </w:pPr>
      <w:r>
        <w:rPr>
          <w:rFonts w:ascii="Calibri" w:cs="Calibri" w:eastAsia="Calibri" w:hAnsi="Calibri"/>
          <w:b/>
          <w:bCs/>
          <w:color w:val="2E5395"/>
          <w:sz w:val="24"/>
          <w:szCs w:val="24"/>
        </w:rPr>
        <w:t xml:space="preserve">4.2 Gaps for the systems / batches toggle with KPI trend charts</w:t>
      </w:r>
    </w:p>
    <w:p>
      <w:pPr>
        <w:pStyle w:val="ListParagraph"/>
        <w:numPr>
          <w:ilvl w:val="0"/>
          <w:numId w:val="2"/>
        </w:numPr>
        <w:spacing w:after="80"/>
      </w:pPr>
      <w:r>
        <w:rPr>
          <w:rFonts w:ascii="Calibri" w:cs="Calibri" w:eastAsia="Calibri" w:hAnsi="Calibri"/>
          <w:sz w:val="21"/>
          <w:szCs w:val="21"/>
        </w:rPr>
        <w:t xml:space="preserve">No scope-toggle UI (“Systems” / “Batches” tabs or equivalent) anywhere on the page.</w:t>
      </w:r>
    </w:p>
    <w:p>
      <w:pPr>
        <w:pStyle w:val="ListParagraph"/>
        <w:numPr>
          <w:ilvl w:val="0"/>
          <w:numId w:val="2"/>
        </w:numPr>
        <w:spacing w:after="80"/>
      </w:pPr>
      <w:r>
        <w:rPr>
          <w:rFonts w:ascii="Calibri" w:cs="Calibri" w:eastAsia="Calibri" w:hAnsi="Calibri"/>
          <w:sz w:val="21"/>
          <w:szCs w:val="21"/>
        </w:rPr>
        <w:t xml:space="preserve">No batch-picker component — same gap as the dashboard.</w:t>
      </w:r>
    </w:p>
    <w:p>
      <w:pPr>
        <w:pStyle w:val="ListParagraph"/>
        <w:numPr>
          <w:ilvl w:val="0"/>
          <w:numId w:val="2"/>
        </w:numPr>
        <w:spacing w:after="80"/>
      </w:pPr>
      <w:r>
        <w:rPr>
          <w:rFonts w:ascii="Calibri" w:cs="Calibri" w:eastAsia="Calibri" w:hAnsi="Calibri"/>
          <w:sz w:val="21"/>
          <w:szCs w:val="21"/>
        </w:rPr>
        <w:t xml:space="preserve">No multi-system or batch-level trend chart; ProductionChart's props only support one or two comparable line series, not N systems.</w:t>
      </w:r>
    </w:p>
    <w:p>
      <w:pPr>
        <w:pStyle w:val="ListParagraph"/>
        <w:numPr>
          <w:ilvl w:val="0"/>
          <w:numId w:val="2"/>
        </w:numPr>
        <w:spacing w:after="80"/>
      </w:pPr>
      <w:r>
        <w:rPr>
          <w:rFonts w:ascii="Calibri" w:cs="Calibri" w:eastAsia="Calibri" w:hAnsi="Calibri"/>
          <w:sz w:val="21"/>
          <w:szCs w:val="21"/>
        </w:rPr>
        <w:t xml:space="preserve">The existing “Compare” filter compares two metrics on the same scope, not two systems or two batches — a different concept that would need reconciling with a scope toggle.</w:t>
      </w:r>
    </w:p>
    <w:p>
      <w:pPr>
        <w:pStyle w:val="ListParagraph"/>
        <w:numPr>
          <w:ilvl w:val="0"/>
          <w:numId w:val="2"/>
        </w:numPr>
        <w:spacing w:after="80"/>
      </w:pPr>
      <w:r>
        <w:rPr>
          <w:rFonts w:ascii="Calibri" w:cs="Calibri" w:eastAsia="Calibri" w:hAnsi="Calibri"/>
          <w:sz w:val="21"/>
          <w:szCs w:val="21"/>
        </w:rPr>
        <w:t xml:space="preserve">Table columns assume one row = one system; a batch-aggregate row currently has a null system name, so the table needs a scope-aware column set.</w:t>
      </w:r>
    </w:p>
    <w:p>
      <w:pPr>
        <w:pStyle w:val="Heading2"/>
        <w:spacing w:after="120" w:before="300"/>
      </w:pPr>
      <w:r>
        <w:rPr>
          <w:rFonts w:ascii="Calibri" w:cs="Calibri" w:eastAsia="Calibri" w:hAnsi="Calibri"/>
          <w:b/>
          <w:bCs/>
          <w:color w:val="2E5395"/>
          <w:sz w:val="24"/>
          <w:szCs w:val="24"/>
        </w:rPr>
        <w:t xml:space="preserve">4.3 Chart and analytics quality</w:t>
      </w:r>
    </w:p>
    <w:p>
      <w:pPr>
        <w:spacing w:after="160"/>
      </w:pPr>
      <w:r>
        <w:rPr>
          <w:rFonts w:ascii="Calibri" w:cs="Calibri" w:eastAsia="Calibri" w:hAnsi="Calibri"/>
          <w:sz w:val="21"/>
          <w:szCs w:val="21"/>
        </w:rPr>
        <w:t xml:space="preserve">The underlying data is real and farm-scoped, not mocked — pulled from a direct 4-table join with an RPC fallback, plus a daily-trend RPC. However, there are three separate implementations of “get production summary rows” (a manual join, an RPC-calling server function, and an RPC-calling client function) that must independently stay in sync; if their derivation logic ever drifts, production, reports, and the harvest form could show different numbers for the same range.</w:t>
      </w:r>
    </w:p>
    <w:p>
      <w:pPr>
        <w:spacing w:after="160"/>
      </w:pPr>
      <w:r>
        <w:rPr>
          <w:rFonts w:ascii="Calibri" w:cs="Calibri" w:eastAsia="Calibri" w:hAnsi="Calibri"/>
          <w:sz w:val="21"/>
          <w:szCs w:val="21"/>
        </w:rPr>
        <w:t xml:space="preserve">The production chart itself is a hand-rolled SVG component that duplicates axis-scaling and tick-generation logic the app's shared Chart.js theme already solved (outlier trimming, “nice” rounded tick steps). Every other analytics surface in the app — feed management, sampling, water quality, all report pages — uses the shared Chart.js infrastructure. Production and the dashboard are the only two holdouts, and production's axis padding (a flat ±15%) is a legibility regression relative to the shared theme.</w:t>
      </w:r>
    </w:p>
    <w:p>
      <w:pPr>
        <w:pStyle w:val="Heading2"/>
        <w:spacing w:after="120" w:before="300"/>
      </w:pPr>
      <w:r>
        <w:rPr>
          <w:rFonts w:ascii="Calibri" w:cs="Calibri" w:eastAsia="Calibri" w:hAnsi="Calibri"/>
          <w:b/>
          <w:bCs/>
          <w:color w:val="2E5395"/>
          <w:sz w:val="24"/>
          <w:szCs w:val="24"/>
        </w:rPr>
        <w:t xml:space="preserve">4.4 Evidence for the “code cleanup” workstream</w:t>
      </w:r>
    </w:p>
    <w:p>
      <w:pPr>
        <w:pStyle w:val="ListParagraph"/>
        <w:numPr>
          <w:ilvl w:val="0"/>
          <w:numId w:val="2"/>
        </w:numPr>
        <w:spacing w:after="80"/>
      </w:pPr>
      <w:r>
        <w:rPr>
          <w:rFonts w:ascii="Calibri" w:cs="Calibri" w:eastAsia="Calibri" w:hAnsi="Calibri"/>
          <w:sz w:val="21"/>
          <w:szCs w:val="21"/>
        </w:rPr>
        <w:t xml:space="preserve">parseDateOnly is implemented twice, nearly identically, in two different lib files.</w:t>
      </w:r>
    </w:p>
    <w:p>
      <w:pPr>
        <w:pStyle w:val="ListParagraph"/>
        <w:numPr>
          <w:ilvl w:val="0"/>
          <w:numId w:val="2"/>
        </w:numPr>
        <w:spacing w:after="80"/>
      </w:pPr>
      <w:r>
        <w:rPr>
          <w:rFonts w:ascii="Calibri" w:cs="Calibri" w:eastAsia="Calibri" w:hAnsi="Calibri"/>
          <w:sz w:val="21"/>
          <w:szCs w:val="21"/>
        </w:rPr>
        <w:t xml:space="preserve">Batch-scoping boilerplate (resolve system → batch → scoped time bounds → scoped system IDs) is independently reimplemented in both the dashboard and production server loaders rather than factored into a shared helper.</w:t>
      </w:r>
    </w:p>
    <w:p>
      <w:pPr>
        <w:pStyle w:val="ListParagraph"/>
        <w:numPr>
          <w:ilvl w:val="0"/>
          <w:numId w:val="2"/>
        </w:numPr>
        <w:spacing w:after="80"/>
      </w:pPr>
      <w:r>
        <w:rPr>
          <w:rFonts w:ascii="Calibri" w:cs="Calibri" w:eastAsia="Calibri" w:hAnsi="Calibri"/>
          <w:sz w:val="21"/>
          <w:szCs w:val="21"/>
        </w:rPr>
        <w:t xml:space="preserve">Three separate URL-filter-update patterns (metric filter, compare filter, system filter) each hand-roll the same “read searchParams, set one param, router.replace” logic with no shared hook.</w:t>
      </w:r>
    </w:p>
    <w:p>
      <w:pPr>
        <w:pStyle w:val="ListParagraph"/>
        <w:numPr>
          <w:ilvl w:val="0"/>
          <w:numId w:val="2"/>
        </w:numPr>
        <w:spacing w:after="80"/>
      </w:pPr>
      <w:r>
        <w:rPr>
          <w:rFonts w:ascii="Calibri" w:cs="Calibri" w:eastAsia="Calibri" w:hAnsi="Calibri"/>
          <w:sz w:val="21"/>
          <w:szCs w:val="21"/>
        </w:rPr>
        <w:t xml:space="preserve">Production is 100% server-rendered with no pending-state UX (isLoading is hardcoded false, so filter changes give no visual feedback until the full page reloads), while Feed and Sampling use live React Query fetching with real loading/error states — an inconsistent data-fetching strategy across features that the cleanup pass should reconcile.</w:t>
      </w:r>
    </w:p>
    <w:p>
      <w:pPr>
        <w:pStyle w:val="Heading1"/>
        <w:pBdr>
          <w:bottom w:val="single" w:color="2E5395" w:sz="6" w:space="4"/>
        </w:pBdr>
        <w:spacing w:after="200" w:before="400"/>
      </w:pPr>
      <w:r>
        <w:rPr>
          <w:rFonts w:ascii="Calibri" w:cs="Calibri" w:eastAsia="Calibri" w:hAnsi="Calibri"/>
          <w:b/>
          <w:bCs/>
          <w:color w:val="1F3864"/>
          <w:sz w:val="30"/>
          <w:szCs w:val="30"/>
        </w:rPr>
        <w:t xml:space="preserve">5. Inventory Module &amp; Feed Management</w:t>
      </w:r>
    </w:p>
    <w:p>
      <w:pPr>
        <w:pStyle w:val="Heading2"/>
        <w:spacing w:after="120" w:before="300"/>
      </w:pPr>
      <w:r>
        <w:rPr>
          <w:rFonts w:ascii="Calibri" w:cs="Calibri" w:eastAsia="Calibri" w:hAnsi="Calibri"/>
          <w:b/>
          <w:bCs/>
          <w:color w:val="2E5395"/>
          <w:sz w:val="24"/>
          <w:szCs w:val="24"/>
        </w:rPr>
        <w:t xml:space="preserve">5.1 Inventory: write-only today, no browsing UI</w:t>
      </w:r>
    </w:p>
    <w:p>
      <w:pPr>
        <w:spacing w:after="160"/>
      </w:pPr>
      <w:r>
        <w:rPr>
          <w:rFonts w:ascii="Calibri" w:cs="Calibri" w:eastAsia="Calibri" w:hAnsi="Calibri"/>
          <w:sz w:val="21"/>
          <w:szCs w:val="21"/>
        </w:rPr>
        <w:t xml:space="preserve">The milestone's premise is confirmed correct: there is no inventory module today, only a feed-stock logging form. The write path (form → API route → offline queue) is solid and reusable, but the only place feed-inventory rows are ever read back is a “last 5 entries” confirmation list on the data-entry page itself — not a browsable table, not a report, not a monthly view. No GET/list API route for feed_inventory exists at all.</w:t>
      </w:r>
    </w:p>
    <w:p>
      <w:pPr>
        <w:spacing w:after="160"/>
      </w:pPr>
      <w:r>
        <w:rPr>
          <w:rFonts w:ascii="Calibri" w:cs="Calibri" w:eastAsia="Calibri" w:hAnsi="Calibri"/>
          <w:b/>
          <w:bCs/>
          <w:sz w:val="21"/>
          <w:szCs w:val="21"/>
        </w:rPr>
        <w:t xml:space="preserve">Scope clarification needed: </w:t>
      </w:r>
      <w:r>
        <w:rPr>
          <w:rFonts w:ascii="Calibri" w:cs="Calibri" w:eastAsia="Calibri" w:hAnsi="Calibri"/>
          <w:sz w:val="21"/>
          <w:szCs w:val="21"/>
        </w:rPr>
        <w:t xml:space="preserve">feed_inventory is scoped only to the farm (no system or batch column), so it can't be sliced by system/batch as-is. If “inventory by batch or system” means feed stock, the schema needs a dimension added. If it means livestock/production inventory (fish counts, biomass), that data already exists system- and batch-scoped via production_summary and the fingerling_batch/api_batch_system_ids linkage already used elsewhere in the app. This is worth confirming with the team before scoping the build — the two interpretations lead to different work.</w:t>
      </w:r>
    </w:p>
    <w:p>
      <w:pPr>
        <w:spacing w:after="160"/>
      </w:pPr>
      <w:r>
        <w:rPr>
          <w:rFonts w:ascii="Calibri" w:cs="Calibri" w:eastAsia="Calibri" w:hAnsi="Calibri"/>
          <w:sz w:val="21"/>
          <w:szCs w:val="21"/>
        </w:rPr>
        <w:t xml:space="preserve">Reassuring signal: the system-batch linkage plumbing this module needs (api_batch_system_ids RPC, batch-as-filter pattern) is already proven in two other features (Production, Feed Management), so this is not a from-scratch backend integration — mainly a new list/GET RPC, a new page, and the batch/system toggle UI itself, which has no existing precedent anywhere in the app (today's pattern everywhere is “systems table, batch as filter,” never “toggle which entity is the table's row”).</w:t>
      </w:r>
    </w:p>
    <w:p>
      <w:pPr>
        <w:pStyle w:val="Heading2"/>
        <w:spacing w:after="120" w:before="300"/>
      </w:pPr>
      <w:r>
        <w:rPr>
          <w:rFonts w:ascii="Calibri" w:cs="Calibri" w:eastAsia="Calibri" w:hAnsi="Calibri"/>
          <w:b/>
          <w:bCs/>
          <w:color w:val="2E5395"/>
          <w:sz w:val="24"/>
          <w:szCs w:val="24"/>
        </w:rPr>
        <w:t xml:space="preserve">5.2 Feed management: planned vs. actual already built</w:t>
      </w:r>
    </w:p>
    <w:p>
      <w:pPr>
        <w:spacing w:after="160"/>
      </w:pPr>
      <w:r>
        <w:rPr>
          <w:rFonts w:ascii="Calibri" w:cs="Calibri" w:eastAsia="Calibri" w:hAnsi="Calibri"/>
          <w:sz w:val="21"/>
          <w:szCs w:val="21"/>
        </w:rPr>
        <w:t xml:space="preserve">This was better than the plan implied. “Planned vs. actual feeding” already exists end-to-end: a dedicated chart, a KPI card, and a full system feed-status table with planned/actual/deviation/status columns and over/underfeed alerts, all built on real data.</w:t>
      </w:r>
    </w:p>
    <w:p>
      <w:pPr>
        <w:spacing w:after="160"/>
      </w:pPr>
      <w:r>
        <w:rPr>
          <w:rFonts w:ascii="Calibri" w:cs="Calibri" w:eastAsia="Calibri" w:hAnsi="Calibri"/>
          <w:b/>
          <w:bCs/>
          <w:sz w:val="21"/>
          <w:szCs w:val="21"/>
        </w:rPr>
        <w:t xml:space="preserve">The nuance: </w:t>
      </w:r>
      <w:r>
        <w:rPr>
          <w:rFonts w:ascii="Calibri" w:cs="Calibri" w:eastAsia="Calibri" w:hAnsi="Calibri"/>
          <w:sz w:val="21"/>
          <w:szCs w:val="21"/>
        </w:rPr>
        <w:t xml:space="preserve">“planned” feed is entirely model-derived from a feeding-rate-by-growth-phase config applied to current biomass — there is no user-created, manually adjustable feeding plan/schedule table anywhere in the schema. If ACMS-style feed planning implies a manager can author or override a plan, that authoring capability is the actual gap; the automatic comparison and visualization layer is functionally complete already.</w:t>
      </w:r>
    </w:p>
    <w:p>
      <w:pPr>
        <w:pStyle w:val="Heading2"/>
        <w:spacing w:after="120" w:before="300"/>
      </w:pPr>
      <w:r>
        <w:rPr>
          <w:rFonts w:ascii="Calibri" w:cs="Calibri" w:eastAsia="Calibri" w:hAnsi="Calibri"/>
          <w:b/>
          <w:bCs/>
          <w:color w:val="2E5395"/>
          <w:sz w:val="24"/>
          <w:szCs w:val="24"/>
        </w:rPr>
        <w:t xml:space="preserve">5.3 Code health</w:t>
      </w:r>
    </w:p>
    <w:p>
      <w:pPr>
        <w:spacing w:after="160"/>
      </w:pPr>
      <w:r>
        <w:rPr>
          <w:rFonts w:ascii="Calibri" w:cs="Calibri" w:eastAsia="Calibri" w:hAnsi="Calibri"/>
          <w:sz w:val="21"/>
          <w:szCs w:val="21"/>
        </w:rPr>
        <w:t xml:space="preserve">Cross-cutting hygiene is unusually clean: zero TODO/FIXME markers, zero uses of the any type (strict TypeScript genuinely enforced), zero leftover console.log statements, and consistent error handling (68 catch blocks, none empty, all logged or surfaced to the user). The one real gap is test coverage: there is no test framework configured and no test files anywhere in the repository. This raises the risk of the Milestone 2 “code cleanup” workstream specifically, since refactoring shared logic with zero automated regression coverage relies entirely on manual QA to catch breakage.</w:t>
      </w:r>
    </w:p>
    <w:p>
      <w:pPr>
        <w:spacing w:after="160"/>
      </w:pPr>
      <w:r>
        <w:rPr>
          <w:rFonts w:ascii="Calibri" w:cs="Calibri" w:eastAsia="Calibri" w:hAnsi="Calibri"/>
          <w:sz w:val="21"/>
          <w:szCs w:val="21"/>
        </w:rPr>
        <w:t xml:space="preserve">A minor security-adjacent finding: the PDF/print export path (printBrandedPdf in report-export.ts) interpolates user-entered free text (comments, notes) into an HTML string without escaping it — a low-severity self-XSS risk in a client-side export, worth a one-line fix, especially since inventory reporting will likely reuse this same utility.</w:t>
      </w:r>
    </w:p>
    <w:p>
      <w:pPr>
        <w:spacing w:after="160"/>
      </w:pPr>
      <w:r>
        <w:rPr>
          <w:rFonts w:ascii="Calibri" w:cs="Calibri" w:eastAsia="Calibri" w:hAnsi="Calibri"/>
          <w:sz w:val="21"/>
          <w:szCs w:val="21"/>
        </w:rPr>
        <w:t xml:space="preserve">The team's own prior research (docs/data-entry-standalone-app-research.md, dated July 31, 2026) independently flags several still-open offline/PWA gaps for the data-entry flow: no local caching of reference data (systems/batches/feed types go stale offline), sync only runs while the tab is open (no true background sync), no install-prompt handling, and no offline-auth story for expired tokens. These are relevant if inventory recording gets folded into the same data-entry shell.</w:t>
      </w:r>
    </w:p>
    <w:p>
      <w:pPr>
        <w:pStyle w:val="Heading1"/>
        <w:pBdr>
          <w:bottom w:val="single" w:color="2E5395" w:sz="6" w:space="4"/>
        </w:pBdr>
        <w:spacing w:after="200" w:before="400"/>
      </w:pPr>
      <w:r>
        <w:rPr>
          <w:rFonts w:ascii="Calibri" w:cs="Calibri" w:eastAsia="Calibri" w:hAnsi="Calibri"/>
          <w:b/>
          <w:bCs/>
          <w:color w:val="1F3864"/>
          <w:sz w:val="30"/>
          <w:szCs w:val="30"/>
        </w:rPr>
        <w:t xml:space="preserve">6. What Should Be Addressed Now</w:t>
      </w:r>
    </w:p>
    <w:p>
      <w:pPr>
        <w:spacing w:after="160"/>
      </w:pPr>
      <w:r>
        <w:rPr>
          <w:rFonts w:ascii="Calibri" w:cs="Calibri" w:eastAsia="Calibri" w:hAnsi="Calibri"/>
          <w:sz w:val="21"/>
          <w:szCs w:val="21"/>
        </w:rPr>
        <w:t xml:space="preserve">Sequenced for the Milestone 2 scoping week (Aug 3–7) and the weeks immediately after, grouped by urgency.</w:t>
      </w:r>
    </w:p>
    <w:p>
      <w:pPr>
        <w:spacing w:after="80" w:before="200"/>
      </w:pPr>
      <w:r>
        <w:rPr>
          <w:rFonts w:ascii="Calibri" w:cs="Calibri" w:eastAsia="Calibri" w:hAnsi="Calibri"/>
          <w:b/>
          <w:bCs/>
          <w:color w:val="595959"/>
          <w:sz w:val="21"/>
          <w:szCs w:val="21"/>
        </w:rPr>
        <w:t xml:space="preserve">Immediate (finish Milestone 1's open items before building on top of them)</w:t>
      </w:r>
    </w:p>
    <w:p>
      <w:pPr>
        <w:pStyle w:val="ListParagraph"/>
        <w:numPr>
          <w:ilvl w:val="0"/>
          <w:numId w:val="2"/>
        </w:numPr>
        <w:spacing w:after="80"/>
      </w:pPr>
      <w:r>
        <w:rPr>
          <w:rFonts w:ascii="Calibri" w:cs="Calibri" w:eastAsia="Calibri" w:hAnsi="Calibri"/>
          <w:b/>
          <w:bCs/>
          <w:sz w:val="21"/>
          <w:szCs w:val="21"/>
        </w:rPr>
        <w:t xml:space="preserve">1. Implement feed-type/feed-size validation against fish size. </w:t>
      </w:r>
      <w:r>
        <w:rPr>
          <w:rFonts w:ascii="Calibri" w:cs="Calibri" w:eastAsia="Calibri" w:hAnsi="Calibri"/>
          <w:sz w:val="21"/>
          <w:szCs w:val="21"/>
        </w:rPr>
        <w:t xml:space="preserve">This is an explicit, still-open Milestone 1 acceptance criterion with a due date already passed. Requires: adding size-band fields to feed_type (or a new mapping table), and a superRefine check in both the feeding form and its API route.</w:t>
      </w:r>
    </w:p>
    <w:p>
      <w:pPr>
        <w:pStyle w:val="ListParagraph"/>
        <w:numPr>
          <w:ilvl w:val="0"/>
          <w:numId w:val="2"/>
        </w:numPr>
        <w:spacing w:after="80"/>
      </w:pPr>
      <w:r>
        <w:rPr>
          <w:rFonts w:ascii="Calibri" w:cs="Calibri" w:eastAsia="Calibri" w:hAnsi="Calibri"/>
          <w:b/>
          <w:bCs/>
          <w:sz w:val="21"/>
          <w:szCs w:val="21"/>
        </w:rPr>
        <w:t xml:space="preserve">2. Add a minimal review/correction path. </w:t>
      </w:r>
      <w:r>
        <w:rPr>
          <w:rFonts w:ascii="Calibri" w:cs="Calibri" w:eastAsia="Calibri" w:hAnsi="Calibri"/>
          <w:sz w:val="21"/>
          <w:szCs w:val="21"/>
        </w:rPr>
        <w:t xml:space="preserve">At minimum, an edit or void capability on submitted records (currently zero PATCH/PUT/DELETE routes exist) so Cherotich can act on what she reviews, rather than only observing. Even a simple “flag + admin edit” flow would close this gap.</w:t>
      </w:r>
    </w:p>
    <w:p>
      <w:pPr>
        <w:pStyle w:val="ListParagraph"/>
        <w:numPr>
          <w:ilvl w:val="0"/>
          <w:numId w:val="2"/>
        </w:numPr>
        <w:spacing w:after="80"/>
      </w:pPr>
      <w:r>
        <w:rPr>
          <w:rFonts w:ascii="Calibri" w:cs="Calibri" w:eastAsia="Calibri" w:hAnsi="Calibri"/>
          <w:b/>
          <w:bCs/>
          <w:sz w:val="21"/>
          <w:szCs w:val="21"/>
        </w:rPr>
        <w:t xml:space="preserve">3. Fix the silent unit auto-correction in sampling. </w:t>
      </w:r>
      <w:r>
        <w:rPr>
          <w:rFonts w:ascii="Calibri" w:cs="Calibri" w:eastAsia="Calibri" w:hAnsi="Calibri"/>
          <w:sz w:val="21"/>
          <w:szCs w:val="21"/>
        </w:rPr>
        <w:t xml:space="preserve">Replace the silent /1000 heuristic in the sampling API route with either a confirmation prompt to the user or a flagged/logged correction — as written it can silently corrupt legitimate large-sample data with no trace.</w:t>
      </w:r>
    </w:p>
    <w:p>
      <w:pPr>
        <w:pStyle w:val="ListParagraph"/>
        <w:numPr>
          <w:ilvl w:val="0"/>
          <w:numId w:val="2"/>
        </w:numPr>
        <w:spacing w:after="80"/>
      </w:pPr>
      <w:r>
        <w:rPr>
          <w:rFonts w:ascii="Calibri" w:cs="Calibri" w:eastAsia="Calibri" w:hAnsi="Calibri"/>
          <w:b/>
          <w:bCs/>
          <w:sz w:val="21"/>
          <w:szCs w:val="21"/>
        </w:rPr>
        <w:t xml:space="preserve">4. Add a duplicate-entry guard to the Feed Inventory form </w:t>
      </w:r>
      <w:r>
        <w:rPr>
          <w:rFonts w:ascii="Calibri" w:cs="Calibri" w:eastAsia="Calibri" w:hAnsi="Calibri"/>
          <w:sz w:val="21"/>
          <w:szCs w:val="21"/>
        </w:rPr>
        <w:t xml:space="preserve">to match the pattern every other data-entry form already uses.</w:t>
      </w:r>
    </w:p>
    <w:p>
      <w:pPr>
        <w:spacing w:after="80" w:before="200"/>
      </w:pPr>
      <w:r>
        <w:rPr>
          <w:rFonts w:ascii="Calibri" w:cs="Calibri" w:eastAsia="Calibri" w:hAnsi="Calibri"/>
          <w:b/>
          <w:bCs/>
          <w:color w:val="595959"/>
          <w:sz w:val="21"/>
          <w:szCs w:val="21"/>
        </w:rPr>
        <w:t xml:space="preserve">This sprint (Milestone 2 scoping and build, Aug 3–21)</w:t>
      </w:r>
    </w:p>
    <w:p>
      <w:pPr>
        <w:pStyle w:val="ListParagraph"/>
        <w:numPr>
          <w:ilvl w:val="0"/>
          <w:numId w:val="2"/>
        </w:numPr>
        <w:spacing w:after="80"/>
      </w:pPr>
      <w:r>
        <w:rPr>
          <w:rFonts w:ascii="Calibri" w:cs="Calibri" w:eastAsia="Calibri" w:hAnsi="Calibri"/>
          <w:b/>
          <w:bCs/>
          <w:sz w:val="21"/>
          <w:szCs w:val="21"/>
        </w:rPr>
        <w:t xml:space="preserve">5. Confirm api_dashboard_batches is deployed and correct </w:t>
      </w:r>
      <w:r>
        <w:rPr>
          <w:rFonts w:ascii="Calibri" w:cs="Calibri" w:eastAsia="Calibri" w:hAnsi="Calibri"/>
          <w:sz w:val="21"/>
          <w:szCs w:val="21"/>
        </w:rPr>
        <w:t xml:space="preserve">before scoping the dashboard restructure — if it's live, the batch view is largely a front-end build (new query wrappers + a batches table cloned from the existing systems table + a view toggle), which changes the estimate significantly versus assuming new backend work is required.</w:t>
      </w:r>
    </w:p>
    <w:p>
      <w:pPr>
        <w:pStyle w:val="ListParagraph"/>
        <w:numPr>
          <w:ilvl w:val="0"/>
          <w:numId w:val="2"/>
        </w:numPr>
        <w:spacing w:after="80"/>
      </w:pPr>
      <w:r>
        <w:rPr>
          <w:rFonts w:ascii="Calibri" w:cs="Calibri" w:eastAsia="Calibri" w:hAnsi="Calibri"/>
          <w:b/>
          <w:bCs/>
          <w:sz w:val="21"/>
          <w:szCs w:val="21"/>
        </w:rPr>
        <w:t xml:space="preserve">6. Clarify what “inventory” means — feed stock or livestock/production stock — </w:t>
      </w:r>
      <w:r>
        <w:rPr>
          <w:rFonts w:ascii="Calibri" w:cs="Calibri" w:eastAsia="Calibri" w:hAnsi="Calibri"/>
          <w:sz w:val="21"/>
          <w:szCs w:val="21"/>
        </w:rPr>
        <w:t xml:space="preserve">before starting the inventory module build, since the two interpretations use different underlying data and require different schema work.</w:t>
      </w:r>
    </w:p>
    <w:p>
      <w:pPr>
        <w:pStyle w:val="ListParagraph"/>
        <w:numPr>
          <w:ilvl w:val="0"/>
          <w:numId w:val="2"/>
        </w:numPr>
        <w:spacing w:after="80"/>
      </w:pPr>
      <w:r>
        <w:rPr>
          <w:rFonts w:ascii="Calibri" w:cs="Calibri" w:eastAsia="Calibri" w:hAnsi="Calibri"/>
          <w:b/>
          <w:bCs/>
          <w:sz w:val="21"/>
          <w:szCs w:val="21"/>
        </w:rPr>
        <w:t xml:space="preserve">7. Validate consolidateProductionRows before reusing it for the batches view. </w:t>
      </w:r>
      <w:r>
        <w:rPr>
          <w:rFonts w:ascii="Calibri" w:cs="Calibri" w:eastAsia="Calibri" w:hAnsi="Calibri"/>
          <w:sz w:val="21"/>
          <w:szCs w:val="21"/>
        </w:rPr>
        <w:t xml:space="preserve">It's the right building block for a multi-system rollup but has never been exercised in production; verify its ABW/eFCR aggregation matches the RPC's own semantics before trusting it in a shipped feature.</w:t>
      </w:r>
    </w:p>
    <w:p>
      <w:pPr>
        <w:pStyle w:val="ListParagraph"/>
        <w:numPr>
          <w:ilvl w:val="0"/>
          <w:numId w:val="2"/>
        </w:numPr>
        <w:spacing w:after="80"/>
      </w:pPr>
      <w:r>
        <w:rPr>
          <w:rFonts w:ascii="Calibri" w:cs="Calibri" w:eastAsia="Calibri" w:hAnsi="Calibri"/>
          <w:b/>
          <w:bCs/>
          <w:sz w:val="21"/>
          <w:szCs w:val="21"/>
        </w:rPr>
        <w:t xml:space="preserve">8. Build the batch-picker component once, and share it </w:t>
      </w:r>
      <w:r>
        <w:rPr>
          <w:rFonts w:ascii="Calibri" w:cs="Calibri" w:eastAsia="Calibri" w:hAnsi="Calibri"/>
          <w:sz w:val="21"/>
          <w:szCs w:val="21"/>
        </w:rPr>
        <w:t xml:space="preserve">between Production and Dashboard rather than building it twice — both pages already parse a ?batch= URL param server-side with no corresponding UI.</w:t>
      </w:r>
    </w:p>
    <w:p>
      <w:pPr>
        <w:spacing w:after="80" w:before="200"/>
      </w:pPr>
      <w:r>
        <w:rPr>
          <w:rFonts w:ascii="Calibri" w:cs="Calibri" w:eastAsia="Calibri" w:hAnsi="Calibri"/>
          <w:b/>
          <w:bCs/>
          <w:color w:val="595959"/>
          <w:sz w:val="21"/>
          <w:szCs w:val="21"/>
        </w:rPr>
        <w:t xml:space="preserve">Alongside the build (code cleanup workstream, ongoing through Milestone 2)</w:t>
      </w:r>
    </w:p>
    <w:p>
      <w:pPr>
        <w:pStyle w:val="ListParagraph"/>
        <w:numPr>
          <w:ilvl w:val="0"/>
          <w:numId w:val="2"/>
        </w:numPr>
        <w:spacing w:after="80"/>
      </w:pPr>
      <w:r>
        <w:rPr>
          <w:rFonts w:ascii="Calibri" w:cs="Calibri" w:eastAsia="Calibri" w:hAnsi="Calibri"/>
          <w:b/>
          <w:bCs/>
          <w:sz w:val="21"/>
          <w:szCs w:val="21"/>
        </w:rPr>
        <w:t xml:space="preserve">9. Consolidate the three production-summary implementations </w:t>
      </w:r>
      <w:r>
        <w:rPr>
          <w:rFonts w:ascii="Calibri" w:cs="Calibri" w:eastAsia="Calibri" w:hAnsi="Calibri"/>
          <w:sz w:val="21"/>
          <w:szCs w:val="21"/>
        </w:rPr>
        <w:t xml:space="preserve">(manual join, server RPC wrapper, client RPC wrapper) into one shared path before the batch/system toggle adds a fourth variant of the same logic.</w:t>
      </w:r>
    </w:p>
    <w:p>
      <w:pPr>
        <w:pStyle w:val="ListParagraph"/>
        <w:numPr>
          <w:ilvl w:val="0"/>
          <w:numId w:val="2"/>
        </w:numPr>
        <w:spacing w:after="80"/>
      </w:pPr>
      <w:r>
        <w:rPr>
          <w:rFonts w:ascii="Calibri" w:cs="Calibri" w:eastAsia="Calibri" w:hAnsi="Calibri"/>
          <w:b/>
          <w:bCs/>
          <w:sz w:val="21"/>
          <w:szCs w:val="21"/>
        </w:rPr>
        <w:t xml:space="preserve">10. Migrate the production chart onto the shared Chart.js theme </w:t>
      </w:r>
      <w:r>
        <w:rPr>
          <w:rFonts w:ascii="Calibri" w:cs="Calibri" w:eastAsia="Calibri" w:hAnsi="Calibri"/>
          <w:sz w:val="21"/>
          <w:szCs w:val="21"/>
        </w:rPr>
        <w:t xml:space="preserve">used everywhere else in the app, both for consistency and because the shared theme already solves the outlier-trimming and tick-rounding the custom SVG chart lacks.</w:t>
      </w:r>
    </w:p>
    <w:p>
      <w:pPr>
        <w:pStyle w:val="ListParagraph"/>
        <w:numPr>
          <w:ilvl w:val="0"/>
          <w:numId w:val="2"/>
        </w:numPr>
        <w:spacing w:after="80"/>
      </w:pPr>
      <w:r>
        <w:rPr>
          <w:rFonts w:ascii="Calibri" w:cs="Calibri" w:eastAsia="Calibri" w:hAnsi="Calibri"/>
          <w:b/>
          <w:bCs/>
          <w:sz w:val="21"/>
          <w:szCs w:val="21"/>
        </w:rPr>
        <w:t xml:space="preserve">11. Wire RecommendedActions into the restructured dashboard </w:t>
      </w:r>
      <w:r>
        <w:rPr>
          <w:rFonts w:ascii="Calibri" w:cs="Calibri" w:eastAsia="Calibri" w:hAnsi="Calibri"/>
          <w:sz w:val="21"/>
          <w:szCs w:val="21"/>
        </w:rPr>
        <w:t xml:space="preserve">or explicitly drop the unused recommended-actions/water-quality fetches currently wasted on every dashboard load — the component is fully built and already accepts the dashboard's scoping variables.</w:t>
      </w:r>
    </w:p>
    <w:p>
      <w:pPr>
        <w:pStyle w:val="ListParagraph"/>
        <w:numPr>
          <w:ilvl w:val="0"/>
          <w:numId w:val="2"/>
        </w:numPr>
        <w:spacing w:after="80"/>
      </w:pPr>
      <w:r>
        <w:rPr>
          <w:rFonts w:ascii="Calibri" w:cs="Calibri" w:eastAsia="Calibri" w:hAnsi="Calibri"/>
          <w:b/>
          <w:bCs/>
          <w:sz w:val="21"/>
          <w:szCs w:val="21"/>
        </w:rPr>
        <w:t xml:space="preserve">12. Add baseline test coverage for shared query/mutation helpers </w:t>
      </w:r>
      <w:r>
        <w:rPr>
          <w:rFonts w:ascii="Calibri" w:cs="Calibri" w:eastAsia="Calibri" w:hAnsi="Calibri"/>
          <w:sz w:val="21"/>
          <w:szCs w:val="21"/>
        </w:rPr>
        <w:t xml:space="preserve">before refactoring them, given zero test infrastructure exists today and the cleanup workstream explicitly touches this shared logic.</w:t>
      </w:r>
    </w:p>
    <w:p>
      <w:pPr>
        <w:spacing w:after="80" w:before="200"/>
      </w:pPr>
      <w:r>
        <w:rPr>
          <w:rFonts w:ascii="Calibri" w:cs="Calibri" w:eastAsia="Calibri" w:hAnsi="Calibri"/>
          <w:b/>
          <w:bCs/>
          <w:color w:val="595959"/>
          <w:sz w:val="21"/>
          <w:szCs w:val="21"/>
        </w:rPr>
        <w:t xml:space="preserve">Worth a decision, not urgent</w:t>
      </w:r>
    </w:p>
    <w:p>
      <w:pPr>
        <w:pStyle w:val="ListParagraph"/>
        <w:numPr>
          <w:ilvl w:val="0"/>
          <w:numId w:val="2"/>
        </w:numPr>
        <w:spacing w:after="80"/>
      </w:pPr>
      <w:r>
        <w:rPr>
          <w:rFonts w:ascii="Calibri" w:cs="Calibri" w:eastAsia="Calibri" w:hAnsi="Calibri"/>
          <w:sz w:val="21"/>
          <w:szCs w:val="21"/>
        </w:rPr>
        <w:t xml:space="preserve">Whether ACMS-style feed planning requires a manually authored plan (vs. today's fully algorithmic “planned” feed) — affects scope of the feed-management refinement item.</w:t>
      </w:r>
    </w:p>
    <w:p>
      <w:pPr>
        <w:pStyle w:val="ListParagraph"/>
        <w:numPr>
          <w:ilvl w:val="0"/>
          <w:numId w:val="2"/>
        </w:numPr>
        <w:spacing w:after="80"/>
      </w:pPr>
      <w:r>
        <w:rPr>
          <w:rFonts w:ascii="Calibri" w:cs="Calibri" w:eastAsia="Calibri" w:hAnsi="Calibri"/>
          <w:sz w:val="21"/>
          <w:szCs w:val="21"/>
        </w:rPr>
        <w:t xml:space="preserve">Escaping user-entered text in the PDF/print export path (low-severity self-XSS, cheap fix, worth bundling with any report-export touchpoint).</w:t>
      </w:r>
    </w:p>
    <w:p>
      <w:pPr>
        <w:pStyle w:val="ListParagraph"/>
        <w:numPr>
          <w:ilvl w:val="0"/>
          <w:numId w:val="2"/>
        </w:numPr>
        <w:spacing w:after="80"/>
      </w:pPr>
      <w:r>
        <w:rPr>
          <w:rFonts w:ascii="Calibri" w:cs="Calibri" w:eastAsia="Calibri" w:hAnsi="Calibri"/>
          <w:sz w:val="21"/>
          <w:szCs w:val="21"/>
        </w:rPr>
        <w:t xml:space="preserve">Cleaning up the orphaned bulk-import Edge Functions (normalize-*, parse-preview) — either resurrect as the review pipeline or remove as dead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2026-08-03T06:42:11.438Z</dcterms:created>
  <dcterms:modified xsi:type="dcterms:W3CDTF">2026-08-03T06:42:11.438Z</dcterms:modified>
</cp:coreProperties>
</file>

<file path=docProps/custom.xml><?xml version="1.0" encoding="utf-8"?>
<Properties xmlns="http://schemas.openxmlformats.org/officeDocument/2006/custom-properties" xmlns:vt="http://schemas.openxmlformats.org/officeDocument/2006/docPropsVTypes"/>
</file>