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Certamen 2 - Fundamentos de Ciencias de Datos</w:t>
      </w:r>
    </w:p>
    <w:p>
      <w:pPr>
        <w:jc w:val="center"/>
      </w:pPr>
      <w:r>
        <w:rPr>
          <w:b/>
          <w:sz w:val="32"/>
        </w:rPr>
        <w:t>Reconstruccion del proceso de estudio</w:t>
      </w:r>
    </w:p>
    <w:p>
      <w:pPr>
        <w:jc w:val="center"/>
      </w:pPr>
      <w:r>
        <w:rPr>
          <w:b w:val="0"/>
          <w:sz w:val="24"/>
        </w:rPr>
        <w:t>Expediente completo</w:t>
      </w:r>
    </w:p>
    <w:p/>
    <w:p>
      <w:pPr>
        <w:jc w:val="center"/>
      </w:pPr>
      <w:r>
        <w:rPr>
          <w:sz w:val="20"/>
        </w:rPr>
        <w:t>Curso: 4321001-0 Fundamentos de Ciencias de Datos (T2-2026)</w:t>
      </w:r>
    </w:p>
    <w:p>
      <w:pPr>
        <w:jc w:val="center"/>
      </w:pPr>
      <w:r>
        <w:rPr>
          <w:sz w:val="20"/>
        </w:rPr>
        <w:t>Universidad de Concepcion</w:t>
      </w:r>
    </w:p>
    <w:p>
      <w:pPr>
        <w:jc w:val="center"/>
      </w:pPr>
      <w:r>
        <w:rPr>
          <w:sz w:val="20"/>
        </w:rPr>
        <w:t>Certamen rendido el 28 de agosto de 2026</w:t>
      </w:r>
    </w:p>
    <w:p/>
    <w:p/>
    <w:p>
      <w:pPr>
        <w:pStyle w:val="Heading1"/>
      </w:pPr>
      <w:r>
        <w:t>Que es este documento</w:t>
      </w:r>
    </w:p>
    <w:p>
      <w:r>
        <w:t>Un analisis de si el material local del repositorio F:\MACI permite reconstruir un proceso de comprension que explique como se resolvieron las once preguntas del Certamen 2.</w:t>
      </w:r>
    </w:p>
    <w:p>
      <w:pPr>
        <w:pStyle w:val="Heading1"/>
      </w:pPr>
      <w:r>
        <w:t>Que no es</w:t>
      </w:r>
    </w:p>
    <w:p>
      <w:pPr>
        <w:pStyle w:val="ListBullet"/>
      </w:pPr>
      <w:r>
        <w:t>No es una defensa legal ni administrativa. No intenta demostrar inocencia.</w:t>
      </w:r>
    </w:p>
    <w:p>
      <w:pPr>
        <w:pStyle w:val="ListBullet"/>
      </w:pPr>
      <w:r>
        <w:t>No intenta probar que no se uso IA. El uso de IA esta declarado por el autor y no es lo que este documento evalua.</w:t>
      </w:r>
    </w:p>
    <w:p>
      <w:pPr>
        <w:pStyle w:val="ListBullet"/>
      </w:pPr>
      <w:r>
        <w:t>No determina si hubo o no una infraccion academica. Esa es una decision institucional, no una conclusion derivable de archivos.</w:t>
      </w:r>
    </w:p>
    <w:p>
      <w:pPr>
        <w:pStyle w:val="ListBullet"/>
      </w:pPr>
      <w:r>
        <w:t>No usa Git, logs ni timestamps como argumento. Las fechas se mencionan una sola vez, en la revision adversarial, y solo para acotar hasta donde llega la evidencia.</w:t>
      </w:r>
    </w:p>
    <w:p>
      <w:pPr>
        <w:pStyle w:val="Heading1"/>
      </w:pPr>
      <w:r>
        <w:t>La pregunta que si responde</w:t>
      </w:r>
    </w:p>
    <w:p>
      <w:pPr>
        <w:ind w:left="567"/>
      </w:pPr>
      <w:r>
        <w:rPr>
          <w:i/>
        </w:rPr>
        <w:t>¿Puede reconstruirse, a partir del material local, un proceso de comprension que explique como se resolvieron las preguntas del certamen?</w:t>
      </w:r>
    </w:p>
    <w:p>
      <w:r>
        <w:t>Las tres respuestas admisibles eran: si, parcialmente, o no hay evidencia suficiente.</w:t>
      </w:r>
    </w:p>
    <w:p>
      <w:r>
        <w:rPr>
          <w:b/>
        </w:rPr>
        <w:t>La respuesta obtenida fue: PARCIALMENTE.</w:t>
      </w:r>
    </w:p>
    <w:p>
      <w:pPr>
        <w:pStyle w:val="Heading1"/>
      </w:pPr>
      <w:r>
        <w:t>Resultado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r>
            <w:r>
              <w:rPr>
                <w:b/>
                <w:sz w:val="18"/>
              </w:rPr>
              <w:t>Nivel de evidencia</w:t>
            </w:r>
          </w:p>
        </w:tc>
        <w:tc>
          <w:tcPr>
            <w:tcW w:type="dxa" w:w="2880"/>
          </w:tcPr>
          <w:p>
            <w:r>
              <w:rPr>
                <w:b/>
                <w:sz w:val="18"/>
              </w:rPr>
            </w:r>
            <w:r>
              <w:rPr>
                <w:b/>
                <w:sz w:val="18"/>
              </w:rPr>
              <w:t>Preguntas</w:t>
            </w:r>
          </w:p>
        </w:tc>
        <w:tc>
          <w:tcPr>
            <w:tcW w:type="dxa" w:w="2880"/>
          </w:tcPr>
          <w:p>
            <w:r>
              <w:rPr>
                <w:b/>
                <w:sz w:val="18"/>
              </w:rPr>
            </w:r>
            <w:r>
              <w:rPr>
                <w:b/>
                <w:sz w:val="18"/>
              </w:rPr>
              <w:t>Total</w:t>
            </w:r>
          </w:p>
        </w:tc>
      </w:tr>
      <w:tr>
        <w:tc>
          <w:tcPr>
            <w:tcW w:type="dxa" w:w="2880"/>
          </w:tcPr>
          <w:p>
            <w:r>
              <w:rPr>
                <w:sz w:val="18"/>
              </w:rPr>
            </w:r>
            <w:r>
              <w:rPr>
                <w:b/>
                <w:sz w:val="18"/>
              </w:rPr>
              <w:t>FUERTE</w:t>
            </w:r>
          </w:p>
        </w:tc>
        <w:tc>
          <w:tcPr>
            <w:tcW w:type="dxa" w:w="2880"/>
          </w:tcPr>
          <w:p>
            <w:r>
              <w:rPr>
                <w:sz w:val="18"/>
              </w:rPr>
            </w:r>
            <w:r>
              <w:rPr>
                <w:sz w:val="18"/>
              </w:rPr>
              <w:t>P1 ensambles - P2 sobreajuste - P3 causas - P11 supuestos</w:t>
            </w:r>
          </w:p>
        </w:tc>
        <w:tc>
          <w:tcPr>
            <w:tcW w:type="dxa" w:w="2880"/>
          </w:tcPr>
          <w:p>
            <w:r>
              <w:rPr>
                <w:sz w:val="18"/>
              </w:rPr>
            </w:r>
            <w:r>
              <w:rPr>
                <w:sz w:val="18"/>
              </w:rPr>
              <w:t>4</w:t>
            </w:r>
          </w:p>
        </w:tc>
      </w:tr>
      <w:tr>
        <w:tc>
          <w:tcPr>
            <w:tcW w:type="dxa" w:w="2880"/>
          </w:tcPr>
          <w:p>
            <w:r>
              <w:rPr>
                <w:sz w:val="18"/>
              </w:rPr>
            </w:r>
            <w:r>
              <w:rPr>
                <w:b/>
                <w:sz w:val="18"/>
              </w:rPr>
              <w:t>PARCIAL</w:t>
            </w:r>
          </w:p>
        </w:tc>
        <w:tc>
          <w:tcPr>
            <w:tcW w:type="dxa" w:w="2880"/>
          </w:tcPr>
          <w:p>
            <w:r>
              <w:rPr>
                <w:sz w:val="18"/>
              </w:rPr>
            </w:r>
            <w:r>
              <w:rPr>
                <w:sz w:val="18"/>
              </w:rPr>
              <w:t>P4 metricas - P7 polinomial - P8 matriz de confusion</w:t>
            </w:r>
          </w:p>
        </w:tc>
        <w:tc>
          <w:tcPr>
            <w:tcW w:type="dxa" w:w="2880"/>
          </w:tcPr>
          <w:p>
            <w:r>
              <w:rPr>
                <w:sz w:val="18"/>
              </w:rPr>
            </w:r>
            <w:r>
              <w:rPr>
                <w:sz w:val="18"/>
              </w:rPr>
              <w:t>3</w:t>
            </w:r>
          </w:p>
        </w:tc>
      </w:tr>
      <w:tr>
        <w:tc>
          <w:tcPr>
            <w:tcW w:type="dxa" w:w="2880"/>
          </w:tcPr>
          <w:p>
            <w:r>
              <w:rPr>
                <w:sz w:val="18"/>
              </w:rPr>
            </w:r>
            <w:r>
              <w:rPr>
                <w:b/>
                <w:sz w:val="18"/>
              </w:rPr>
              <w:t>INSUFICIENTE</w:t>
            </w:r>
          </w:p>
        </w:tc>
        <w:tc>
          <w:tcPr>
            <w:tcW w:type="dxa" w:w="2880"/>
          </w:tcPr>
          <w:p>
            <w:r>
              <w:rPr>
                <w:sz w:val="18"/>
              </w:rPr>
            </w:r>
            <w:r>
              <w:rPr>
                <w:sz w:val="18"/>
              </w:rPr>
              <w:t>P5 LLMs - P6 revoluciones IA - P9 curva ROC</w:t>
            </w:r>
          </w:p>
        </w:tc>
        <w:tc>
          <w:tcPr>
            <w:tcW w:type="dxa" w:w="2880"/>
          </w:tcPr>
          <w:p>
            <w:r>
              <w:rPr>
                <w:sz w:val="18"/>
              </w:rPr>
            </w:r>
            <w:r>
              <w:rPr>
                <w:sz w:val="18"/>
              </w:rPr>
              <w:t>3</w:t>
            </w:r>
          </w:p>
        </w:tc>
      </w:tr>
      <w:tr>
        <w:tc>
          <w:tcPr>
            <w:tcW w:type="dxa" w:w="2880"/>
          </w:tcPr>
          <w:p>
            <w:r>
              <w:rPr>
                <w:sz w:val="18"/>
              </w:rPr>
            </w:r>
            <w:r>
              <w:rPr>
                <w:sz w:val="18"/>
              </w:rPr>
              <w:t>No evaluable</w:t>
            </w:r>
          </w:p>
        </w:tc>
        <w:tc>
          <w:tcPr>
            <w:tcW w:type="dxa" w:w="2880"/>
          </w:tcPr>
          <w:p>
            <w:r>
              <w:rPr>
                <w:sz w:val="18"/>
              </w:rPr>
            </w:r>
            <w:r>
              <w:rPr>
                <w:sz w:val="18"/>
              </w:rPr>
              <w:t>P10 punto base</w:t>
            </w:r>
          </w:p>
        </w:tc>
        <w:tc>
          <w:tcPr>
            <w:tcW w:type="dxa" w:w="2880"/>
          </w:tcPr>
          <w:p>
            <w:r>
              <w:rPr>
                <w:sz w:val="18"/>
              </w:rPr>
            </w:r>
            <w:r>
              <w:rPr>
                <w:sz w:val="18"/>
              </w:rPr>
              <w:t>1</w:t>
            </w:r>
          </w:p>
        </w:tc>
      </w:tr>
    </w:tbl>
    <w:p/>
    <w:p>
      <w:pPr>
        <w:pStyle w:val="Heading1"/>
      </w:pPr>
      <w:r>
        <w:t>Contenido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r>
            <w:r>
              <w:rPr>
                <w:b/>
                <w:sz w:val="18"/>
              </w:rPr>
              <w:t>Parte</w:t>
            </w:r>
          </w:p>
        </w:tc>
        <w:tc>
          <w:tcPr>
            <w:tcW w:type="dxa" w:w="2880"/>
          </w:tcPr>
          <w:p>
            <w:r>
              <w:rPr>
                <w:b/>
                <w:sz w:val="18"/>
              </w:rPr>
            </w:r>
            <w:r>
              <w:rPr>
                <w:b/>
                <w:sz w:val="18"/>
              </w:rPr>
              <w:t>Documento</w:t>
            </w:r>
          </w:p>
        </w:tc>
        <w:tc>
          <w:tcPr>
            <w:tcW w:type="dxa" w:w="2880"/>
          </w:tcPr>
          <w:p>
            <w:r>
              <w:rPr>
                <w:b/>
                <w:sz w:val="18"/>
              </w:rPr>
            </w:r>
            <w:r>
              <w:rPr>
                <w:b/>
                <w:sz w:val="18"/>
              </w:rPr>
              <w:t>Contenido</w:t>
            </w:r>
          </w:p>
        </w:tc>
      </w:tr>
      <w:tr>
        <w:tc>
          <w:tcPr>
            <w:tcW w:type="dxa" w:w="2880"/>
          </w:tcPr>
          <w:p>
            <w:r>
              <w:rPr>
                <w:sz w:val="18"/>
              </w:rPr>
            </w:r>
            <w:r>
              <w:rPr>
                <w:sz w:val="18"/>
              </w:rPr>
              <w:t>Parte I</w:t>
            </w:r>
          </w:p>
        </w:tc>
        <w:tc>
          <w:tcPr>
            <w:tcW w:type="dxa" w:w="2880"/>
          </w:tcPr>
          <w:p>
            <w:r>
              <w:rPr>
                <w:sz w:val="18"/>
              </w:rPr>
            </w:r>
            <w:r>
              <w:rPr>
                <w:sz w:val="18"/>
              </w:rPr>
              <w:t>Analisis de reconstruccion del proceso de estudio</w:t>
            </w:r>
          </w:p>
        </w:tc>
        <w:tc>
          <w:tcPr>
            <w:tcW w:type="dxa" w:w="2880"/>
          </w:tcPr>
          <w:p>
            <w:r>
              <w:rPr>
                <w:sz w:val="18"/>
              </w:rPr>
            </w:r>
            <w:r>
              <w:rPr>
                <w:sz w:val="18"/>
              </w:rPr>
              <w:t>Analisis completo en cinco fases: identificacion del material, ficha de cada una de las once preguntas, correspondencias conceptuales, separacion entre conocimiento y redaccion, y revision adversarial.</w:t>
            </w:r>
          </w:p>
        </w:tc>
      </w:tr>
      <w:tr>
        <w:tc>
          <w:tcPr>
            <w:tcW w:type="dxa" w:w="2880"/>
          </w:tcPr>
          <w:p>
            <w:r>
              <w:rPr>
                <w:sz w:val="18"/>
              </w:rPr>
            </w:r>
            <w:r>
              <w:rPr>
                <w:sz w:val="18"/>
              </w:rPr>
              <w:t>Parte II</w:t>
            </w:r>
          </w:p>
        </w:tc>
        <w:tc>
          <w:tcPr>
            <w:tcW w:type="dxa" w:w="2880"/>
          </w:tcPr>
          <w:p>
            <w:r>
              <w:rPr>
                <w:sz w:val="18"/>
              </w:rPr>
            </w:r>
            <w:r>
              <w:rPr>
                <w:sz w:val="18"/>
              </w:rPr>
              <w:t>Mapa del proceso de estudio</w:t>
            </w:r>
          </w:p>
        </w:tc>
        <w:tc>
          <w:tcPr>
            <w:tcW w:type="dxa" w:w="2880"/>
          </w:tcPr>
          <w:p>
            <w:r>
              <w:rPr>
                <w:sz w:val="18"/>
              </w:rPr>
            </w:r>
            <w:r>
              <w:rPr>
                <w:sz w:val="18"/>
              </w:rPr>
              <w:t>Matriz transversal de las once preguntas y analisis de los patrones globales del metodo de trabajo documentado en el repositorio.</w:t>
            </w:r>
          </w:p>
        </w:tc>
      </w:tr>
      <w:tr>
        <w:tc>
          <w:tcPr>
            <w:tcW w:type="dxa" w:w="2880"/>
          </w:tcPr>
          <w:p>
            <w:r>
              <w:rPr>
                <w:sz w:val="18"/>
              </w:rPr>
            </w:r>
            <w:r>
              <w:rPr>
                <w:sz w:val="18"/>
              </w:rPr>
              <w:t>Parte III</w:t>
            </w:r>
          </w:p>
        </w:tc>
        <w:tc>
          <w:tcPr>
            <w:tcW w:type="dxa" w:w="2880"/>
          </w:tcPr>
          <w:p>
            <w:r>
              <w:rPr>
                <w:sz w:val="18"/>
              </w:rPr>
            </w:r>
            <w:r>
              <w:rPr>
                <w:sz w:val="18"/>
              </w:rPr>
              <w:t>Guia de defensa oral</w:t>
            </w:r>
          </w:p>
        </w:tc>
        <w:tc>
          <w:tcPr>
            <w:tcW w:type="dxa" w:w="2880"/>
          </w:tcPr>
          <w:p>
            <w:r>
              <w:rPr>
                <w:sz w:val="18"/>
              </w:rPr>
            </w:r>
            <w:r>
              <w:rPr>
                <w:sz w:val="18"/>
              </w:rPr>
              <w:t>Guion de trabajo por pregunta: concepto central, respuesta corta, razonamiento breve, ejemplo propio, error a evitar y repregunta probable con su respuesta.</w:t>
            </w:r>
          </w:p>
        </w:tc>
      </w:tr>
    </w:tbl>
    <w:p/>
    <w:p/>
    <w:p>
      <w:r>
        <w:rPr>
          <w:i/>
          <w:sz w:val="19"/>
        </w:rPr>
        <w:t>Regla que rige todo el expediente: no fabricar evidencia, no atribuir pensamientos no documentados, no modificar archivos originales, y no confundir similitud textual con comprension. Donde el material no alcanza, el documento lo dice.</w:t>
      </w:r>
    </w:p>
    <w:p>
      <w:r>
        <w:br w:type="page"/>
      </w:r>
    </w:p>
    <w:p>
      <w:pPr>
        <w:jc w:val="center"/>
      </w:pPr>
      <w:r>
        <w:rPr>
          <w:b/>
          <w:color w:val="1F4E79"/>
          <w:sz w:val="22"/>
        </w:rPr>
        <w:t>PARTE I</w:t>
      </w:r>
    </w:p>
    <w:p>
      <w:pPr>
        <w:pStyle w:val="Heading1"/>
      </w:pPr>
      <w:r>
        <w:t>Reconstrucción del proceso de estudio — Certamen 2, Fundamentos de Ciencia de Datos (T2-2026)</w:t>
      </w:r>
    </w:p>
    <w:p>
      <w:r>
        <w:rPr>
          <w:b/>
        </w:rPr>
        <w:t>Pregunta que este documento intenta responder:</w:t>
      </w:r>
    </w:p>
    <w:p>
      <w:r>
        <w:t xml:space="preserve">¿Puede reconstruirse, a partir del material local de </w:t>
      </w:r>
      <w:r>
        <w:rPr>
          <w:rFonts w:ascii="Consolas" w:hAnsi="Consolas"/>
          <w:color w:val="8B2500"/>
          <w:sz w:val="18"/>
        </w:rPr>
        <w:t>F:\MACI</w:t>
      </w:r>
      <w:r>
        <w:t>, un proceso de comprensión que explique cómo se resolvieron las preguntas del Certamen 2?</w:t>
      </w:r>
    </w:p>
    <w:p>
      <w:r>
        <w:rPr>
          <w:b/>
        </w:rPr>
        <w:t>Respuesta global: PARCIALMENTE.</w:t>
      </w:r>
      <w:r>
        <w:t xml:space="preserve"> El detalle, pregunta por pregunta, está en la Fase 2; los límites y contradicciones, en la Fase 5. Este documento no intenta demostrar ausencia de uso de IA ni ausencia de copia. No se modificó ningún archivo original.</w:t>
      </w:r>
    </w:p>
    <w:p>
      <w:pPr>
        <w:spacing w:before="40" w:after="120"/>
      </w:pPr>
    </w:p>
    <w:p>
      <w:pPr>
        <w:pStyle w:val="Heading2"/>
      </w:pPr>
      <w:r>
        <w:t>FASE 1 — Material identificado</w:t>
      </w:r>
    </w:p>
    <w:p>
      <w:r>
        <w:t xml:space="preserve">Barrido completo de </w:t>
      </w:r>
      <w:r>
        <w:rPr>
          <w:rFonts w:ascii="Consolas" w:hAnsi="Consolas"/>
          <w:color w:val="8B2500"/>
          <w:sz w:val="18"/>
        </w:rPr>
        <w:t>F:\MACI</w:t>
      </w:r>
      <w:r>
        <w:t xml:space="preserve"> (</w:t>
      </w:r>
      <w:r>
        <w:rPr>
          <w:rFonts w:ascii="Consolas" w:hAnsi="Consolas"/>
          <w:color w:val="8B2500"/>
          <w:sz w:val="18"/>
        </w:rPr>
        <w:t>.docx</w:t>
      </w:r>
      <w:r>
        <w:t xml:space="preserve">, </w:t>
      </w:r>
      <w:r>
        <w:rPr>
          <w:rFonts w:ascii="Consolas" w:hAnsi="Consolas"/>
          <w:color w:val="8B2500"/>
          <w:sz w:val="18"/>
        </w:rPr>
        <w:t>.md</w:t>
      </w:r>
      <w:r>
        <w:t xml:space="preserve">, </w:t>
      </w:r>
      <w:r>
        <w:rPr>
          <w:rFonts w:ascii="Consolas" w:hAnsi="Consolas"/>
          <w:color w:val="8B2500"/>
          <w:sz w:val="18"/>
        </w:rPr>
        <w:t>.txt</w:t>
      </w:r>
      <w:r>
        <w:t xml:space="preserve">, </w:t>
      </w:r>
      <w:r>
        <w:rPr>
          <w:rFonts w:ascii="Consolas" w:hAnsi="Consolas"/>
          <w:color w:val="8B2500"/>
          <w:sz w:val="18"/>
        </w:rPr>
        <w:t>.py</w:t>
      </w:r>
      <w:r>
        <w:t xml:space="preserve">, </w:t>
      </w:r>
      <w:r>
        <w:rPr>
          <w:rFonts w:ascii="Consolas" w:hAnsi="Consolas"/>
          <w:color w:val="8B2500"/>
          <w:sz w:val="18"/>
        </w:rPr>
        <w:t>.ipynb</w:t>
      </w:r>
      <w:r>
        <w:t xml:space="preserve">, </w:t>
      </w:r>
      <w:r>
        <w:rPr>
          <w:rFonts w:ascii="Consolas" w:hAnsi="Consolas"/>
          <w:color w:val="8B2500"/>
          <w:sz w:val="18"/>
        </w:rPr>
        <w:t>.json</w:t>
      </w:r>
      <w:r>
        <w:t xml:space="preserve">, </w:t>
      </w:r>
      <w:r>
        <w:rPr>
          <w:rFonts w:ascii="Consolas" w:hAnsi="Consolas"/>
          <w:color w:val="8B2500"/>
          <w:sz w:val="18"/>
        </w:rPr>
        <w:t>.pdf</w:t>
      </w:r>
      <w:r>
        <w:t xml:space="preserve">, </w:t>
      </w:r>
      <w:r>
        <w:rPr>
          <w:rFonts w:ascii="Consolas" w:hAnsi="Consolas"/>
          <w:color w:val="8B2500"/>
          <w:sz w:val="18"/>
        </w:rPr>
        <w:t>.pptx</w:t>
      </w:r>
      <w:r>
        <w:t xml:space="preserve">, </w:t>
      </w:r>
      <w:r>
        <w:rPr>
          <w:rFonts w:ascii="Consolas" w:hAnsi="Consolas"/>
          <w:color w:val="8B2500"/>
          <w:sz w:val="18"/>
        </w:rPr>
        <w:t>.html</w:t>
      </w:r>
      <w:r>
        <w:t>).</w:t>
      </w:r>
    </w:p>
    <w:p>
      <w:pPr>
        <w:pStyle w:val="Heading3"/>
      </w:pPr>
      <w:r>
        <w:t>1.1 Archivo que contiene las preguntas y las respuestas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r>
            <w:r>
              <w:rPr>
                <w:b/>
                <w:sz w:val="18"/>
              </w:rPr>
              <w:t>Archivo</w:t>
            </w:r>
          </w:p>
        </w:tc>
        <w:tc>
          <w:tcPr>
            <w:tcW w:type="dxa" w:w="4320"/>
          </w:tcPr>
          <w:p>
            <w:r>
              <w:rPr>
                <w:b/>
                <w:sz w:val="18"/>
              </w:rPr>
            </w:r>
            <w:r>
              <w:rPr>
                <w:b/>
                <w:sz w:val="18"/>
              </w:rPr>
              <w:t>Contenido</w:t>
            </w:r>
          </w:p>
        </w:tc>
      </w:tr>
      <w:tr>
        <w:tc>
          <w:tcPr>
            <w:tcW w:type="dxa" w:w="4320"/>
          </w:tcPr>
          <w:p>
            <w:r>
              <w:rPr>
                <w:sz w:val="18"/>
              </w:rPr>
            </w:r>
            <w:r>
              <w:rPr>
                <w:rFonts w:ascii="Consolas" w:hAnsi="Consolas"/>
                <w:color w:val="8B2500"/>
                <w:sz w:val="18"/>
              </w:rPr>
              <w:t>Certamen2_Respuestas_Finales (Recuperado automáticamente).docx</w:t>
            </w:r>
          </w:p>
        </w:tc>
        <w:tc>
          <w:tcPr>
            <w:tcW w:type="dxa" w:w="4320"/>
          </w:tcPr>
          <w:p>
            <w:r>
              <w:rPr>
                <w:sz w:val="18"/>
              </w:rPr>
            </w:r>
            <w:r>
              <w:rPr>
                <w:b/>
                <w:sz w:val="18"/>
              </w:rPr>
              <w:t>Único artefacto del certamen.</w:t>
            </w:r>
            <w:r>
              <w:rPr>
                <w:sz w:val="18"/>
              </w:rPr>
              <w:t xml:space="preserve"> 11 preguntas con enunciado resumido + respuesta + justificación. 1.293 palabras.</w:t>
            </w:r>
          </w:p>
        </w:tc>
      </w:tr>
    </w:tbl>
    <w:p/>
    <w:p>
      <w:r>
        <w:rPr>
          <w:b/>
        </w:rPr>
        <w:t>Hallazgo relevante de Fase 1:</w:t>
      </w:r>
      <w:r>
        <w:t xml:space="preserve"> en todo </w:t>
      </w:r>
      <w:r>
        <w:rPr>
          <w:rFonts w:ascii="Consolas" w:hAnsi="Consolas"/>
          <w:color w:val="8B2500"/>
          <w:sz w:val="18"/>
        </w:rPr>
        <w:t>F:\MACI</w:t>
      </w:r>
      <w:r>
        <w:t xml:space="preserve"> </w:t>
      </w:r>
      <w:r>
        <w:rPr>
          <w:b/>
        </w:rPr>
        <w:t>no existe ningún otro archivo que mencione la palabra "certamen"</w:t>
      </w:r>
      <w:r>
        <w:t xml:space="preserve">. No hay guía de estudio, no hay borradores de respuestas, no hay apuntes de clase, no hay resúmenes de contenidos, no hay bancos de preguntas, no hay transcripciones de conversación. El documento de respuestas finales es un artefacto </w:t>
      </w:r>
      <w:r>
        <w:rPr>
          <w:b/>
        </w:rPr>
        <w:t>terminal</w:t>
      </w:r>
      <w:r>
        <w:t xml:space="preserve"> sin cadena documental propia en este directorio.</w:t>
      </w:r>
    </w:p>
    <w:p>
      <w:r>
        <w:t xml:space="preserve">Esto no es una acusación ni una exculpación: es una restricción dura sobre lo que este análisis puede demostrar. Todo lo que sigue reconstruye comprensión a partir de material </w:t>
      </w:r>
      <w:r>
        <w:rPr>
          <w:b/>
        </w:rPr>
        <w:t>de proyecto</w:t>
      </w:r>
      <w:r>
        <w:t xml:space="preserve">, no de material </w:t>
      </w:r>
      <w:r>
        <w:rPr>
          <w:b/>
        </w:rPr>
        <w:t>de estudio para el certamen</w:t>
      </w:r>
      <w:r>
        <w:t>.</w:t>
      </w:r>
    </w:p>
    <w:p>
      <w:pPr>
        <w:pStyle w:val="Heading3"/>
      </w:pPr>
      <w:r>
        <w:t>1.2 Material que sí constituye trabajo conceptual propio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r>
            <w:r>
              <w:rPr>
                <w:b/>
                <w:sz w:val="18"/>
              </w:rPr>
              <w:t>#</w:t>
            </w:r>
          </w:p>
        </w:tc>
        <w:tc>
          <w:tcPr>
            <w:tcW w:type="dxa" w:w="2160"/>
          </w:tcPr>
          <w:p>
            <w:r>
              <w:rPr>
                <w:b/>
                <w:sz w:val="18"/>
              </w:rPr>
            </w:r>
            <w:r>
              <w:rPr>
                <w:b/>
                <w:sz w:val="18"/>
              </w:rPr>
              <w:t>Archivo</w:t>
            </w:r>
          </w:p>
        </w:tc>
        <w:tc>
          <w:tcPr>
            <w:tcW w:type="dxa" w:w="2160"/>
          </w:tcPr>
          <w:p>
            <w:r>
              <w:rPr>
                <w:b/>
                <w:sz w:val="18"/>
              </w:rPr>
            </w:r>
            <w:r>
              <w:rPr>
                <w:b/>
                <w:sz w:val="18"/>
              </w:rPr>
              <w:t>Tipo</w:t>
            </w:r>
          </w:p>
        </w:tc>
        <w:tc>
          <w:tcPr>
            <w:tcW w:type="dxa" w:w="2160"/>
          </w:tcPr>
          <w:p>
            <w:r>
              <w:rPr>
                <w:b/>
                <w:sz w:val="18"/>
              </w:rPr>
            </w:r>
            <w:r>
              <w:rPr>
                <w:b/>
                <w:sz w:val="18"/>
              </w:rPr>
              <w:t>Qué aporta conceptualmente</w:t>
            </w:r>
          </w:p>
        </w:tc>
      </w:tr>
      <w:tr>
        <w:tc>
          <w:tcPr>
            <w:tcW w:type="dxa" w:w="2160"/>
          </w:tcPr>
          <w:p>
            <w:r>
              <w:rPr>
                <w:sz w:val="18"/>
              </w:rPr>
            </w:r>
            <w:r>
              <w:rPr>
                <w:sz w:val="18"/>
              </w:rPr>
              <w:t>M1</w:t>
            </w:r>
          </w:p>
        </w:tc>
        <w:tc>
          <w:tcPr>
            <w:tcW w:type="dxa" w:w="2160"/>
          </w:tcPr>
          <w:p>
            <w:r>
              <w:rPr>
                <w:sz w:val="18"/>
              </w:rPr>
            </w:r>
            <w:r>
              <w:rPr>
                <w:rFonts w:ascii="Consolas" w:hAnsi="Consolas"/>
                <w:color w:val="8B2500"/>
                <w:sz w:val="18"/>
              </w:rPr>
              <w:t>Fundamentos de ciencia de datos/Hito1/Corrección/.../V2_Trabajo_N1_FUNDAMENTOS_(C_ABRIGO_C_HERRERA_K_URBINA).ipynb</w:t>
            </w:r>
          </w:p>
        </w:tc>
        <w:tc>
          <w:tcPr>
            <w:tcW w:type="dxa" w:w="2160"/>
          </w:tcPr>
          <w:p>
            <w:r>
              <w:rPr>
                <w:sz w:val="18"/>
              </w:rPr>
            </w:r>
            <w:r>
              <w:rPr>
                <w:sz w:val="18"/>
              </w:rPr>
              <w:t>Notebook EDA (Hito 1, Trabajo 1)</w:t>
            </w:r>
          </w:p>
        </w:tc>
        <w:tc>
          <w:tcPr>
            <w:tcW w:type="dxa" w:w="2160"/>
          </w:tcPr>
          <w:p>
            <w:r>
              <w:rPr>
                <w:sz w:val="18"/>
              </w:rPr>
            </w:r>
            <w:r>
              <w:rPr>
                <w:sz w:val="18"/>
              </w:rPr>
              <w:t>Calidad de datos, faltantes, duplicados, rangos inválidos, distribución sesgada, varianza como estadístico descriptivo, comparación 2016 vs 2017</w:t>
            </w:r>
          </w:p>
        </w:tc>
      </w:tr>
      <w:tr>
        <w:tc>
          <w:tcPr>
            <w:tcW w:type="dxa" w:w="2160"/>
          </w:tcPr>
          <w:p>
            <w:r>
              <w:rPr>
                <w:sz w:val="18"/>
              </w:rPr>
            </w:r>
            <w:r>
              <w:rPr>
                <w:sz w:val="18"/>
              </w:rPr>
              <w:t>M2</w:t>
            </w:r>
          </w:p>
        </w:tc>
        <w:tc>
          <w:tcPr>
            <w:tcW w:type="dxa" w:w="2160"/>
          </w:tcPr>
          <w:p>
            <w:r>
              <w:rPr>
                <w:sz w:val="18"/>
              </w:rPr>
            </w:r>
            <w:r>
              <w:rPr>
                <w:rFonts w:ascii="Consolas" w:hAnsi="Consolas"/>
                <w:color w:val="8B2500"/>
                <w:sz w:val="18"/>
              </w:rPr>
              <w:t>.../2° Trabajo _FUNDAMENTOS/V1_Trabajo_N2_FUNDAMENTOS_(...).ipynb</w:t>
            </w:r>
            <w:r>
              <w:rPr>
                <w:sz w:val="18"/>
              </w:rPr>
              <w:t xml:space="preserve"> y su </w:t>
            </w:r>
            <w:r>
              <w:rPr>
                <w:rFonts w:ascii="Consolas" w:hAnsi="Consolas"/>
                <w:color w:val="8B2500"/>
                <w:sz w:val="18"/>
              </w:rPr>
              <w:t>.py</w:t>
            </w:r>
          </w:p>
        </w:tc>
        <w:tc>
          <w:tcPr>
            <w:tcW w:type="dxa" w:w="2160"/>
          </w:tcPr>
          <w:p>
            <w:r>
              <w:rPr>
                <w:sz w:val="18"/>
              </w:rPr>
            </w:r>
            <w:r>
              <w:rPr>
                <w:sz w:val="18"/>
              </w:rPr>
              <w:t>Notebook de modelamiento (Hito 1, Trabajo 2)</w:t>
            </w:r>
          </w:p>
        </w:tc>
        <w:tc>
          <w:tcPr>
            <w:tcW w:type="dxa" w:w="2160"/>
          </w:tcPr>
          <w:p>
            <w:r>
              <w:rPr>
                <w:sz w:val="18"/>
              </w:rPr>
            </w:r>
            <w:r>
              <w:rPr>
                <w:sz w:val="18"/>
              </w:rPr>
              <w:t xml:space="preserve">Partición temporal, </w:t>
            </w:r>
            <w:r>
              <w:rPr>
                <w:i/>
                <w:sz w:val="18"/>
              </w:rPr>
              <w:t>leakage</w:t>
            </w:r>
            <w:r>
              <w:rPr>
                <w:sz w:val="18"/>
              </w:rPr>
              <w:t xml:space="preserve">, pipeline, jerarquía baseline→lineal→árbol→RF→GB, CV K=5, brecha train/test, GridSearchCV, importancia por </w:t>
            </w:r>
            <w:r>
              <w:rPr>
                <w:b/>
                <w:sz w:val="18"/>
              </w:rPr>
              <w:t>reducción de impureza</w:t>
            </w:r>
          </w:p>
        </w:tc>
      </w:tr>
      <w:tr>
        <w:tc>
          <w:tcPr>
            <w:tcW w:type="dxa" w:w="2160"/>
          </w:tcPr>
          <w:p>
            <w:r>
              <w:rPr>
                <w:sz w:val="18"/>
              </w:rPr>
            </w:r>
            <w:r>
              <w:rPr>
                <w:sz w:val="18"/>
              </w:rPr>
              <w:t>M3</w:t>
            </w:r>
          </w:p>
        </w:tc>
        <w:tc>
          <w:tcPr>
            <w:tcW w:type="dxa" w:w="2160"/>
          </w:tcPr>
          <w:p>
            <w:r>
              <w:rPr>
                <w:sz w:val="18"/>
              </w:rPr>
            </w:r>
            <w:r>
              <w:rPr>
                <w:rFonts w:ascii="Consolas" w:hAnsi="Consolas"/>
                <w:color w:val="8B2500"/>
                <w:sz w:val="18"/>
              </w:rPr>
              <w:t>_obsoleto_split_aleatorio/JUSTIFICACION_MODELO_MACI_FCD.md</w:t>
            </w:r>
          </w:p>
        </w:tc>
        <w:tc>
          <w:tcPr>
            <w:tcW w:type="dxa" w:w="2160"/>
          </w:tcPr>
          <w:p>
            <w:r>
              <w:rPr>
                <w:sz w:val="18"/>
              </w:rPr>
            </w:r>
            <w:r>
              <w:rPr>
                <w:sz w:val="18"/>
              </w:rPr>
              <w:t>Informe de justificación (versión temprana, luego invalidada)</w:t>
            </w:r>
          </w:p>
        </w:tc>
        <w:tc>
          <w:tcPr>
            <w:tcW w:type="dxa" w:w="2160"/>
          </w:tcPr>
          <w:p>
            <w:r>
              <w:rPr>
                <w:sz w:val="18"/>
              </w:rPr>
            </w:r>
            <w:r>
              <w:rPr>
                <w:sz w:val="18"/>
              </w:rPr>
              <w:t xml:space="preserve">Tabla explícita </w:t>
            </w:r>
            <w:r>
              <w:rPr>
                <w:b/>
                <w:sz w:val="18"/>
              </w:rPr>
              <w:t>R² train vs R² test vs brecha → "sobreajuste"</w:t>
            </w:r>
            <w:r>
              <w:rPr>
                <w:sz w:val="18"/>
              </w:rPr>
              <w:t>; criterio "menor brecha = mejor generalización"; "Suburb con 311 categorías = sobreajuste"</w:t>
            </w:r>
          </w:p>
        </w:tc>
      </w:tr>
      <w:tr>
        <w:tc>
          <w:tcPr>
            <w:tcW w:type="dxa" w:w="2160"/>
          </w:tcPr>
          <w:p>
            <w:r>
              <w:rPr>
                <w:sz w:val="18"/>
              </w:rPr>
            </w:r>
            <w:r>
              <w:rPr>
                <w:sz w:val="18"/>
              </w:rPr>
              <w:t>M4</w:t>
            </w:r>
          </w:p>
        </w:tc>
        <w:tc>
          <w:tcPr>
            <w:tcW w:type="dxa" w:w="2160"/>
          </w:tcPr>
          <w:p>
            <w:r>
              <w:rPr>
                <w:sz w:val="18"/>
              </w:rPr>
            </w:r>
            <w:r>
              <w:rPr>
                <w:rFonts w:ascii="Consolas" w:hAnsi="Consolas"/>
                <w:color w:val="8B2500"/>
                <w:sz w:val="18"/>
              </w:rPr>
              <w:t>_obsoleto_split_aleatorio/README_POR_QUE_OBSOLETO.md</w:t>
            </w:r>
          </w:p>
        </w:tc>
        <w:tc>
          <w:tcPr>
            <w:tcW w:type="dxa" w:w="2160"/>
          </w:tcPr>
          <w:p>
            <w:r>
              <w:rPr>
                <w:sz w:val="18"/>
              </w:rPr>
            </w:r>
            <w:r>
              <w:rPr>
                <w:sz w:val="18"/>
              </w:rPr>
              <w:t>Autocorrección</w:t>
            </w:r>
          </w:p>
        </w:tc>
        <w:tc>
          <w:tcPr>
            <w:tcW w:type="dxa" w:w="2160"/>
          </w:tcPr>
          <w:p>
            <w:r>
              <w:rPr>
                <w:sz w:val="18"/>
              </w:rPr>
            </w:r>
            <w:r>
              <w:rPr>
                <w:sz w:val="18"/>
              </w:rPr>
              <w:t xml:space="preserve">Declara que sus propias cifras anteriores </w:t>
            </w:r>
            <w:r>
              <w:rPr>
                <w:b/>
                <w:sz w:val="18"/>
              </w:rPr>
              <w:t>no fueron calculadas</w:t>
            </w:r>
            <w:r>
              <w:rPr>
                <w:sz w:val="18"/>
              </w:rPr>
              <w:t xml:space="preserve"> y las invalida</w:t>
            </w:r>
          </w:p>
        </w:tc>
      </w:tr>
      <w:tr>
        <w:tc>
          <w:tcPr>
            <w:tcW w:type="dxa" w:w="2160"/>
          </w:tcPr>
          <w:p>
            <w:r>
              <w:rPr>
                <w:sz w:val="18"/>
              </w:rPr>
            </w:r>
            <w:r>
              <w:rPr>
                <w:sz w:val="18"/>
              </w:rPr>
              <w:t>M5</w:t>
            </w:r>
          </w:p>
        </w:tc>
        <w:tc>
          <w:tcPr>
            <w:tcW w:type="dxa" w:w="2160"/>
          </w:tcPr>
          <w:p>
            <w:r>
              <w:rPr>
                <w:sz w:val="18"/>
              </w:rPr>
            </w:r>
            <w:r>
              <w:rPr>
                <w:rFonts w:ascii="Consolas" w:hAnsi="Consolas"/>
                <w:color w:val="8B2500"/>
                <w:sz w:val="18"/>
              </w:rPr>
              <w:t>INFORME_MODELO_FCD_P3.md</w:t>
            </w:r>
          </w:p>
        </w:tc>
        <w:tc>
          <w:tcPr>
            <w:tcW w:type="dxa" w:w="2160"/>
          </w:tcPr>
          <w:p>
            <w:r>
              <w:rPr>
                <w:sz w:val="18"/>
              </w:rPr>
            </w:r>
            <w:r>
              <w:rPr>
                <w:sz w:val="18"/>
              </w:rPr>
              <w:t>Informe final generado desde código (04-09-2026)</w:t>
            </w:r>
          </w:p>
        </w:tc>
        <w:tc>
          <w:tcPr>
            <w:tcW w:type="dxa" w:w="2160"/>
          </w:tcPr>
          <w:p>
            <w:r>
              <w:rPr>
                <w:sz w:val="18"/>
              </w:rPr>
            </w:r>
            <w:r>
              <w:rPr>
                <w:sz w:val="18"/>
              </w:rPr>
              <w:t xml:space="preserve">Ensambles vs árbol simple, selección por CV sin mirar el test, divergencia de Ridge, </w:t>
            </w:r>
            <w:r>
              <w:rPr>
                <w:rFonts w:ascii="Consolas" w:hAnsi="Consolas"/>
                <w:color w:val="8B2500"/>
                <w:sz w:val="18"/>
              </w:rPr>
              <w:t>l2_regularization</w:t>
            </w:r>
            <w:r>
              <w:rPr>
                <w:sz w:val="18"/>
              </w:rPr>
              <w:t>, bootstrap pareado con IC 95 %, brecha train/test documentada</w:t>
            </w:r>
          </w:p>
        </w:tc>
      </w:tr>
      <w:tr>
        <w:tc>
          <w:tcPr>
            <w:tcW w:type="dxa" w:w="2160"/>
          </w:tcPr>
          <w:p>
            <w:r>
              <w:rPr>
                <w:sz w:val="18"/>
              </w:rPr>
            </w:r>
            <w:r>
              <w:rPr>
                <w:sz w:val="18"/>
              </w:rPr>
              <w:t>M6</w:t>
            </w:r>
          </w:p>
        </w:tc>
        <w:tc>
          <w:tcPr>
            <w:tcW w:type="dxa" w:w="2160"/>
          </w:tcPr>
          <w:p>
            <w:r>
              <w:rPr>
                <w:sz w:val="18"/>
              </w:rPr>
            </w:r>
            <w:r>
              <w:rPr>
                <w:rFonts w:ascii="Consolas" w:hAnsi="Consolas"/>
                <w:color w:val="8B2500"/>
                <w:sz w:val="18"/>
              </w:rPr>
              <w:t>Fundamentos de ciencia de datos/Desafio/</w:t>
            </w:r>
            <w:r>
              <w:rPr>
                <w:sz w:val="18"/>
              </w:rPr>
              <w:t xml:space="preserve"> (</w:t>
            </w:r>
            <w:r>
              <w:rPr>
                <w:rFonts w:ascii="Consolas" w:hAnsi="Consolas"/>
                <w:color w:val="8B2500"/>
                <w:sz w:val="18"/>
              </w:rPr>
              <w:t>REPORT.md</w:t>
            </w:r>
            <w:r>
              <w:rPr>
                <w:sz w:val="18"/>
              </w:rPr>
              <w:t xml:space="preserve">, </w:t>
            </w:r>
            <w:r>
              <w:rPr>
                <w:rFonts w:ascii="Consolas" w:hAnsi="Consolas"/>
                <w:color w:val="8B2500"/>
                <w:sz w:val="18"/>
              </w:rPr>
              <w:t>src/01..09</w:t>
            </w:r>
            <w:r>
              <w:rPr>
                <w:sz w:val="18"/>
              </w:rPr>
              <w:t>)</w:t>
            </w:r>
          </w:p>
        </w:tc>
        <w:tc>
          <w:tcPr>
            <w:tcW w:type="dxa" w:w="2160"/>
          </w:tcPr>
          <w:p>
            <w:r>
              <w:rPr>
                <w:sz w:val="18"/>
              </w:rPr>
            </w:r>
            <w:r>
              <w:rPr>
                <w:sz w:val="18"/>
              </w:rPr>
              <w:t xml:space="preserve">Desafío de </w:t>
            </w:r>
            <w:r>
              <w:rPr>
                <w:b/>
                <w:sz w:val="18"/>
              </w:rPr>
              <w:t>clasificación</w:t>
            </w:r>
            <w:r>
              <w:rPr>
                <w:sz w:val="18"/>
              </w:rPr>
              <w:t xml:space="preserve"> Galaxy Zoo (12-09-2026)</w:t>
            </w:r>
          </w:p>
        </w:tc>
        <w:tc>
          <w:tcPr>
            <w:tcW w:type="dxa" w:w="2160"/>
          </w:tcPr>
          <w:p>
            <w:r>
              <w:rPr>
                <w:sz w:val="18"/>
              </w:rPr>
            </w:r>
            <w:r>
              <w:rPr>
                <w:sz w:val="18"/>
              </w:rPr>
              <w:t xml:space="preserve">Matriz de confusión, precision/recall/F1, AUC 0-vs-resto, OOF, umbrales de decisión, y </w:t>
            </w:r>
            <w:r>
              <w:rPr>
                <w:b/>
                <w:sz w:val="18"/>
              </w:rPr>
              <w:t>diversidad de errores entre modelos de un ensamble</w:t>
            </w:r>
          </w:p>
        </w:tc>
      </w:tr>
      <w:tr>
        <w:tc>
          <w:tcPr>
            <w:tcW w:type="dxa" w:w="2160"/>
          </w:tcPr>
          <w:p>
            <w:r>
              <w:rPr>
                <w:sz w:val="18"/>
              </w:rPr>
            </w:r>
            <w:r>
              <w:rPr>
                <w:sz w:val="18"/>
              </w:rPr>
              <w:t>M7</w:t>
            </w:r>
          </w:p>
        </w:tc>
        <w:tc>
          <w:tcPr>
            <w:tcW w:type="dxa" w:w="2160"/>
          </w:tcPr>
          <w:p>
            <w:r>
              <w:rPr>
                <w:sz w:val="18"/>
              </w:rPr>
            </w:r>
            <w:r>
              <w:rPr>
                <w:rFonts w:ascii="Consolas" w:hAnsi="Consolas"/>
                <w:color w:val="8B2500"/>
                <w:sz w:val="18"/>
              </w:rPr>
              <w:t>.cursor/agents/puente-hito.md</w:t>
            </w:r>
            <w:r>
              <w:rPr>
                <w:sz w:val="18"/>
              </w:rPr>
              <w:t xml:space="preserve">, </w:t>
            </w:r>
            <w:r>
              <w:rPr>
                <w:rFonts w:ascii="Consolas" w:hAnsi="Consolas"/>
                <w:color w:val="8B2500"/>
                <w:sz w:val="18"/>
              </w:rPr>
              <w:t>.cursor/rules/maci-coherencia-hitos.mdc</w:t>
            </w:r>
          </w:p>
        </w:tc>
        <w:tc>
          <w:tcPr>
            <w:tcW w:type="dxa" w:w="2160"/>
          </w:tcPr>
          <w:p>
            <w:r>
              <w:rPr>
                <w:sz w:val="18"/>
              </w:rPr>
            </w:r>
            <w:r>
              <w:rPr>
                <w:sz w:val="18"/>
              </w:rPr>
              <w:t>Reglas de trabajo propias</w:t>
            </w:r>
          </w:p>
        </w:tc>
        <w:tc>
          <w:tcPr>
            <w:tcW w:type="dxa" w:w="2160"/>
          </w:tcPr>
          <w:p>
            <w:r>
              <w:rPr>
                <w:sz w:val="18"/>
              </w:rPr>
            </w:r>
            <w:r>
              <w:rPr>
                <w:sz w:val="18"/>
              </w:rPr>
              <w:t xml:space="preserve">Regla explícita de "no inventar cifras"; fuente de verdad </w:t>
            </w:r>
            <w:r>
              <w:rPr>
                <w:rFonts w:ascii="Consolas" w:hAnsi="Consolas"/>
                <w:color w:val="8B2500"/>
                <w:sz w:val="18"/>
              </w:rPr>
              <w:t>anclaje.json</w:t>
            </w:r>
          </w:p>
        </w:tc>
      </w:tr>
      <w:tr>
        <w:tc>
          <w:tcPr>
            <w:tcW w:type="dxa" w:w="2160"/>
          </w:tcPr>
          <w:p>
            <w:r>
              <w:rPr>
                <w:sz w:val="18"/>
              </w:rPr>
            </w:r>
            <w:r>
              <w:rPr>
                <w:sz w:val="18"/>
              </w:rPr>
              <w:t>M8</w:t>
            </w:r>
          </w:p>
        </w:tc>
        <w:tc>
          <w:tcPr>
            <w:tcW w:type="dxa" w:w="2160"/>
          </w:tcPr>
          <w:p>
            <w:r>
              <w:rPr>
                <w:sz w:val="18"/>
              </w:rPr>
            </w:r>
            <w:r>
              <w:rPr>
                <w:rFonts w:ascii="Consolas" w:hAnsi="Consolas"/>
                <w:color w:val="8B2500"/>
                <w:sz w:val="18"/>
              </w:rPr>
              <w:t>PITCH_HITO2_REVISION.md</w:t>
            </w:r>
            <w:r>
              <w:rPr>
                <w:sz w:val="18"/>
              </w:rPr>
              <w:t xml:space="preserve">, </w:t>
            </w:r>
            <w:r>
              <w:rPr>
                <w:rFonts w:ascii="Consolas" w:hAnsi="Consolas"/>
                <w:color w:val="8B2500"/>
                <w:sz w:val="18"/>
              </w:rPr>
              <w:t>Pitch_Hito2_v2.pptx/pdf</w:t>
            </w:r>
          </w:p>
        </w:tc>
        <w:tc>
          <w:tcPr>
            <w:tcW w:type="dxa" w:w="2160"/>
          </w:tcPr>
          <w:p>
            <w:r>
              <w:rPr>
                <w:sz w:val="18"/>
              </w:rPr>
            </w:r>
            <w:r>
              <w:rPr>
                <w:sz w:val="18"/>
              </w:rPr>
              <w:t>Presentación Hito 2</w:t>
            </w:r>
          </w:p>
        </w:tc>
        <w:tc>
          <w:tcPr>
            <w:tcW w:type="dxa" w:w="2160"/>
          </w:tcPr>
          <w:p>
            <w:r>
              <w:rPr>
                <w:sz w:val="18"/>
              </w:rPr>
            </w:r>
            <w:r>
              <w:rPr>
                <w:sz w:val="18"/>
              </w:rPr>
              <w:t>Cierre narrativo del proyecto</w:t>
            </w:r>
          </w:p>
        </w:tc>
      </w:tr>
    </w:tbl>
    <w:p/>
    <w:p>
      <w:pPr>
        <w:pStyle w:val="Heading3"/>
      </w:pPr>
      <w:r>
        <w:t>1.3 Clasificación pedida en Fase 1</w:t>
      </w:r>
    </w:p>
    <w:p>
      <w:pPr>
        <w:pStyle w:val="ListNumber"/>
      </w:pPr>
      <w:r>
        <w:rPr>
          <w:b/>
        </w:rPr>
        <w:t>Preguntas originales:</w:t>
      </w:r>
      <w:r>
        <w:t xml:space="preserve"> solo la versión </w:t>
      </w:r>
      <w:r>
        <w:rPr>
          <w:i/>
        </w:rPr>
        <w:t>resumida</w:t>
      </w:r>
      <w:r>
        <w:t xml:space="preserve"> dentro del </w:t>
      </w:r>
      <w:r>
        <w:rPr>
          <w:rFonts w:ascii="Consolas" w:hAnsi="Consolas"/>
          <w:color w:val="8B2500"/>
          <w:sz w:val="18"/>
        </w:rPr>
        <w:t>.docx</w:t>
      </w:r>
      <w:r>
        <w:t xml:space="preserve">. Los enunciados completos y las figuras de las preguntas 7, 8, 9 y 10 </w:t>
      </w:r>
      <w:r>
        <w:rPr>
          <w:b/>
        </w:rPr>
        <w:t>no están en el directorio</w:t>
      </w:r>
      <w:r>
        <w:t>.</w:t>
      </w:r>
    </w:p>
    <w:p>
      <w:pPr>
        <w:pStyle w:val="ListNumber"/>
      </w:pPr>
      <w:r>
        <w:rPr>
          <w:b/>
        </w:rPr>
        <w:t>Respuestas:</w:t>
      </w:r>
      <w:r>
        <w:t xml:space="preserve"> el mismo </w:t>
      </w:r>
      <w:r>
        <w:rPr>
          <w:rFonts w:ascii="Consolas" w:hAnsi="Consolas"/>
          <w:color w:val="8B2500"/>
          <w:sz w:val="18"/>
        </w:rPr>
        <w:t>.docx</w:t>
      </w:r>
      <w:r>
        <w:t>.</w:t>
      </w:r>
    </w:p>
    <w:p>
      <w:pPr>
        <w:pStyle w:val="ListNumber"/>
      </w:pPr>
      <w:r>
        <w:rPr>
          <w:b/>
        </w:rPr>
        <w:t>Material de estudio:</w:t>
      </w:r>
      <w:r>
        <w:t xml:space="preserve"> M1, M2, M3, M5, M6 — todos de proyecto, ninguno preparado para el certamen.</w:t>
      </w:r>
    </w:p>
    <w:p>
      <w:pPr>
        <w:pStyle w:val="ListNumber"/>
      </w:pPr>
      <w:r>
        <w:rPr>
          <w:b/>
        </w:rPr>
        <w:t>Explicaciones y razonamientos:</w:t>
      </w:r>
      <w:r>
        <w:t xml:space="preserve"> M2 (celdas markdown "¿Qué? / ¿Por qué?"), M5 (§3 "Lecturas", §7 "Decisión y justificación"), M6 (§3.1, §8, §11).</w:t>
      </w:r>
    </w:p>
    <w:p>
      <w:pPr>
        <w:pStyle w:val="ListNumber"/>
      </w:pPr>
      <w:r>
        <w:rPr>
          <w:b/>
        </w:rPr>
        <w:t>Correcciones y reformulaciones:</w:t>
      </w:r>
      <w:r>
        <w:t xml:space="preserve"> M4 (invalida M3), </w:t>
      </w:r>
      <w:r>
        <w:rPr>
          <w:rFonts w:ascii="Consolas" w:hAnsi="Consolas"/>
          <w:color w:val="8B2500"/>
          <w:sz w:val="18"/>
        </w:rPr>
        <w:t>INFORME_MODELO_FCD_P3.md</w:t>
      </w:r>
      <w:r>
        <w:t xml:space="preserve"> §0 "Fe de erratas", </w:t>
      </w:r>
      <w:r>
        <w:rPr>
          <w:rFonts w:ascii="Consolas" w:hAnsi="Consolas"/>
          <w:color w:val="8B2500"/>
          <w:sz w:val="18"/>
        </w:rPr>
        <w:t>_obsoleto_split_aleatorio/</w:t>
      </w:r>
      <w:r>
        <w:t xml:space="preserve"> como carpeta-cementerio deliberada.</w:t>
      </w:r>
    </w:p>
    <w:p>
      <w:pPr>
        <w:pStyle w:val="Heading3"/>
      </w:pPr>
      <w:r>
        <w:t>1.4 Advertencia metodológica sobre falsos positivos</w:t>
      </w:r>
    </w:p>
    <w:p>
      <w:r>
        <w:t xml:space="preserve">Una búsqueda ingenua por palabras clave produce coincidencias engañosas que </w:t>
      </w:r>
      <w:r>
        <w:rPr>
          <w:b/>
        </w:rPr>
        <w:t>descarté</w:t>
      </w:r>
      <w:r>
        <w:t>:</w:t>
      </w:r>
    </w:p>
    <w:p>
      <w:pPr>
        <w:pStyle w:val="ListBullet"/>
      </w:pPr>
      <w:r>
        <w:t xml:space="preserve">"agente" en </w:t>
      </w:r>
      <w:r>
        <w:rPr>
          <w:rFonts w:ascii="Consolas" w:hAnsi="Consolas"/>
          <w:color w:val="8B2500"/>
          <w:sz w:val="18"/>
        </w:rPr>
        <w:t>guia_fcd_texto.txt</w:t>
      </w:r>
      <w:r>
        <w:t xml:space="preserve"> → </w:t>
      </w:r>
      <w:r>
        <w:rPr>
          <w:i/>
        </w:rPr>
        <w:t>"Agente de bienes raíces"</w:t>
      </w:r>
      <w:r>
        <w:t xml:space="preserve"> (columna </w:t>
      </w:r>
      <w:r>
        <w:rPr>
          <w:rFonts w:ascii="Consolas" w:hAnsi="Consolas"/>
          <w:color w:val="8B2500"/>
          <w:sz w:val="18"/>
        </w:rPr>
        <w:t>SellerG</w:t>
      </w:r>
      <w:r>
        <w:t xml:space="preserve">). </w:t>
      </w:r>
      <w:r>
        <w:rPr>
          <w:b/>
        </w:rPr>
        <w:t>No</w:t>
      </w:r>
      <w:r>
        <w:t xml:space="preserve"> es evidencia sobre agentes de IA.</w:t>
      </w:r>
    </w:p>
    <w:p>
      <w:pPr>
        <w:pStyle w:val="ListBullet"/>
      </w:pPr>
      <w:r>
        <w:t xml:space="preserve">"pureza" en </w:t>
      </w:r>
      <w:r>
        <w:rPr>
          <w:rFonts w:ascii="Consolas" w:hAnsi="Consolas"/>
          <w:color w:val="8B2500"/>
          <w:sz w:val="18"/>
        </w:rPr>
        <w:t>guia_fcd_texto.txt</w:t>
      </w:r>
      <w:r>
        <w:t xml:space="preserve"> → </w:t>
      </w:r>
      <w:r>
        <w:rPr>
          <w:i/>
        </w:rPr>
        <w:t>"% de Silica (impureza)"</w:t>
      </w:r>
      <w:r>
        <w:t xml:space="preserve">. </w:t>
      </w:r>
      <w:r>
        <w:rPr>
          <w:b/>
        </w:rPr>
        <w:t>No</w:t>
      </w:r>
      <w:r>
        <w:t xml:space="preserve"> es evidencia sobre ganancia de pureza.</w:t>
      </w:r>
    </w:p>
    <w:p>
      <w:pPr>
        <w:pStyle w:val="ListBullet"/>
      </w:pPr>
      <w:r>
        <w:t xml:space="preserve">"diversidad" en el notebook de EDA → </w:t>
      </w:r>
      <w:r>
        <w:rPr>
          <w:i/>
        </w:rPr>
        <w:t>"gran diversidad de precios"</w:t>
      </w:r>
      <w:r>
        <w:t xml:space="preserve">. </w:t>
      </w:r>
      <w:r>
        <w:rPr>
          <w:b/>
        </w:rPr>
        <w:t>No</w:t>
      </w:r>
      <w:r>
        <w:t xml:space="preserve"> es evidencia sobre diversidad de ensambles.</w:t>
      </w:r>
    </w:p>
    <w:p>
      <w:r>
        <w:t>La única evidencia real sobre esos tres conceptos está en otros archivos, y se cita como tal más abajo.</w:t>
      </w:r>
    </w:p>
    <w:p>
      <w:pPr>
        <w:spacing w:before="40" w:after="120"/>
      </w:pPr>
    </w:p>
    <w:p>
      <w:pPr>
        <w:pStyle w:val="Heading2"/>
      </w:pPr>
      <w:r>
        <w:t>FASE 2 — Reconstrucción pregunta por pregunta</w:t>
      </w:r>
    </w:p>
    <w:p>
      <w:r>
        <w:t>Convención de etiquetas:</w:t>
      </w:r>
    </w:p>
    <w:p>
      <w:r>
        <w:rPr>
          <w:b/>
        </w:rPr>
        <w:t>[EVIDENCIA]</w:t>
      </w:r>
      <w:r>
        <w:t xml:space="preserve"> = está explícitamente en un archivo, con cita. </w:t>
      </w:r>
      <w:r>
        <w:rPr>
          <w:b/>
        </w:rPr>
        <w:t>[INFERENCIA]</w:t>
      </w:r>
      <w:r>
        <w:t xml:space="preserve"> = se deriva razonablemente del contenido. </w:t>
      </w:r>
      <w:r>
        <w:rPr>
          <w:b/>
        </w:rPr>
        <w:t>[NO EVIDENCIADO]</w:t>
      </w:r>
      <w:r>
        <w:t xml:space="preserve"> = no puede sostenerse con el material.</w:t>
      </w:r>
    </w:p>
    <w:p>
      <w:pPr>
        <w:spacing w:before="40" w:after="120"/>
      </w:pPr>
    </w:p>
    <w:p>
      <w:pPr>
        <w:pStyle w:val="Heading3"/>
      </w:pPr>
      <w:r>
        <w:t>Pregunta 1 — Ensambles y diversidad</w:t>
      </w:r>
    </w:p>
    <w:p>
      <w:r>
        <w:rPr>
          <w:b/>
        </w:rPr>
        <w:t>PREGUNTA ORIGINAL:</w:t>
      </w:r>
      <w:r>
        <w:t xml:space="preserve"> V/F. </w:t>
      </w:r>
      <w:r>
        <w:rPr>
          <w:i/>
        </w:rPr>
        <w:t>"Utilizar un modelo compuesto por varios modelos exactamente iguales y que predicen exactamente lo mismo suele predecir mejor que cada modelo por separado."</w:t>
      </w:r>
    </w:p>
    <w:p>
      <w:r>
        <w:rPr>
          <w:b/>
        </w:rPr>
        <w:t>RESPUESTA ENTREGADA:</w:t>
      </w:r>
      <w:r>
        <w:t xml:space="preserve"> Falso. Un ensamble mejora cuando sus modelos aportan predicciones diferentes y sus errores no coinciden por completo; si son idénticos no se reduce la varianza.</w:t>
      </w:r>
    </w:p>
    <w:p>
      <w:r>
        <w:rPr>
          <w:b/>
        </w:rPr>
        <w:t>1. ¿Qué evalúa?</w:t>
      </w:r>
      <w:r>
        <w:t xml:space="preserve"> El mecanismo por el cual un ensamble funciona: </w:t>
      </w:r>
      <w:r>
        <w:rPr>
          <w:b/>
        </w:rPr>
        <w:t>descorrelación de errores</w:t>
      </w:r>
      <w:r>
        <w:t xml:space="preserve">, no acumulación de modelos. Es una pregunta sobre la </w:t>
      </w:r>
      <w:r>
        <w:rPr>
          <w:i/>
        </w:rPr>
        <w:t>causa</w:t>
      </w:r>
      <w:r>
        <w:t xml:space="preserve"> de la mejora, no sobre la definición de ensamble.</w:t>
      </w:r>
    </w:p>
    <w:p>
      <w:r>
        <w:rPr>
          <w:b/>
        </w:rPr>
        <w:t>2. ¿Qué había que entender?</w:t>
      </w:r>
    </w:p>
    <w:p>
      <w:pPr>
        <w:pStyle w:val="ListBullet"/>
      </w:pPr>
      <w:r>
        <w:t>Que promediar reduce varianza solo si las componentes promediadas no están perfectamente correlacionadas.</w:t>
      </w:r>
    </w:p>
    <w:p>
      <w:pPr>
        <w:pStyle w:val="ListBullet"/>
      </w:pPr>
      <w:r>
        <w:t>Que "más modelos" no es una cantidad que mejore por sí misma.</w:t>
      </w:r>
    </w:p>
    <w:p>
      <w:pPr>
        <w:pStyle w:val="ListBullet"/>
      </w:pPr>
      <w:r>
        <w:t xml:space="preserve">Que el error de un ensamble depende del error individual </w:t>
      </w:r>
      <w:r>
        <w:rPr>
          <w:b/>
        </w:rPr>
        <w:t>y</w:t>
      </w:r>
      <w:r>
        <w:t xml:space="preserve"> del grado de acuerdo entre modelos.</w:t>
      </w:r>
    </w:p>
    <w:p>
      <w:r>
        <w:rPr>
          <w:b/>
        </w:rPr>
        <w:t>3. ¿Dónde está ese conocimiento en el material?</w:t>
      </w:r>
    </w:p>
    <w:p>
      <w:r>
        <w:rPr>
          <w:b/>
        </w:rPr>
        <w:t>[EVIDENCIA]</w:t>
      </w:r>
      <w:r>
        <w:t xml:space="preserve"> — </w:t>
      </w:r>
      <w:r>
        <w:rPr>
          <w:rFonts w:ascii="Consolas" w:hAnsi="Consolas"/>
          <w:color w:val="8B2500"/>
          <w:sz w:val="18"/>
        </w:rPr>
        <w:t>Fundamentos de ciencia de datos/Desafio/src/08_ensemble.py</w:t>
      </w:r>
      <w:r>
        <w:t>, docstring de cabecera:</w:t>
      </w:r>
    </w:p>
    <w:p>
      <w:pPr>
        <w:spacing w:before="80" w:after="120"/>
        <w:ind w:left="567"/>
      </w:pPr>
      <w:r>
        <w:rPr>
          <w:i/>
          <w:color w:val="404040"/>
        </w:rPr>
        <w:t>"Primero mide DIVERSIDAD de errores entre modelos (si dos modelos fuertes fallan en las mismas filas, promediarlos no puede aportar)."</w:t>
      </w:r>
    </w:p>
    <w:p>
      <w:r>
        <w:t xml:space="preserve">Esta frase es, literalmente, el contenido de la Pregunta 1 en su forma general. El script además la </w:t>
      </w:r>
      <w:r>
        <w:rPr>
          <w:b/>
        </w:rPr>
        <w:t>operacionaliza</w:t>
      </w:r>
      <w:r>
        <w:t xml:space="preserve">: calcula </w:t>
      </w:r>
      <w:r>
        <w:rPr>
          <w:rFonts w:ascii="Consolas" w:hAnsi="Consolas"/>
          <w:color w:val="8B2500"/>
          <w:sz w:val="18"/>
        </w:rPr>
        <w:t>ambos_fallan</w:t>
      </w:r>
      <w:r>
        <w:t xml:space="preserve">, </w:t>
      </w:r>
      <w:r>
        <w:rPr>
          <w:rFonts w:ascii="Consolas" w:hAnsi="Consolas"/>
          <w:color w:val="8B2500"/>
          <w:sz w:val="18"/>
        </w:rPr>
        <w:t>alguno_falla</w:t>
      </w:r>
      <w:r>
        <w:t xml:space="preserve">, </w:t>
      </w:r>
      <w:r>
        <w:rPr>
          <w:rFonts w:ascii="Consolas" w:hAnsi="Consolas"/>
          <w:color w:val="8B2500"/>
          <w:sz w:val="18"/>
        </w:rPr>
        <w:t>jaccard_error</w:t>
      </w:r>
      <w:r>
        <w:t xml:space="preserve"> y </w:t>
      </w:r>
      <w:r>
        <w:rPr>
          <w:rFonts w:ascii="Consolas" w:hAnsi="Consolas"/>
          <w:color w:val="8B2500"/>
          <w:sz w:val="18"/>
        </w:rPr>
        <w:t>desacuerdo_pred</w:t>
      </w:r>
      <w:r>
        <w:t xml:space="preserve"> para cada par de modelos, y selecciona el par candidato ordenando por </w:t>
      </w:r>
      <w:r>
        <w:rPr>
          <w:rFonts w:ascii="Consolas" w:hAnsi="Consolas"/>
          <w:color w:val="8B2500"/>
          <w:sz w:val="18"/>
        </w:rPr>
        <w:t>jaccard_error</w:t>
      </w:r>
      <w:r>
        <w:t xml:space="preserve"> ascendente (menor solapamiento de errores = mayor diversidad).</w:t>
      </w:r>
    </w:p>
    <w:p>
      <w:r>
        <w:rPr>
          <w:b/>
        </w:rPr>
        <w:t>[EVIDENCIA]</w:t>
      </w:r>
      <w:r>
        <w:t xml:space="preserve"> — </w:t>
      </w:r>
      <w:r>
        <w:rPr>
          <w:rFonts w:ascii="Consolas" w:hAnsi="Consolas"/>
          <w:color w:val="8B2500"/>
          <w:sz w:val="18"/>
        </w:rPr>
        <w:t>INFORME_MODELO_FCD_P3.md</w:t>
      </w:r>
      <w:r>
        <w:t xml:space="preserve"> §3: los tres ensambles (RF, GB, HGB) superan claramente al árbol simple (MAE 245.393 → 185.449), con jerarquía documentada.</w:t>
      </w:r>
    </w:p>
    <w:p>
      <w:r>
        <w:rPr>
          <w:b/>
        </w:rPr>
        <w:t>[INFERENCIA]</w:t>
      </w:r>
      <w:r>
        <w:t xml:space="preserve"> — De M2 y M5 se deriva que el autor distingue "ensamble" de "modelo mejor": en </w:t>
      </w:r>
      <w:r>
        <w:rPr>
          <w:rFonts w:ascii="Consolas" w:hAnsi="Consolas"/>
          <w:color w:val="8B2500"/>
          <w:sz w:val="18"/>
        </w:rPr>
        <w:t>INFORME_MODELO_FCD_P3.md</w:t>
      </w:r>
      <w:r>
        <w:t xml:space="preserve"> Random Forest es a la vez ensamble </w:t>
      </w:r>
      <w:r>
        <w:rPr>
          <w:b/>
        </w:rPr>
        <w:t>y</w:t>
      </w:r>
      <w:r>
        <w:t xml:space="preserve"> el modelo con mayor brecha train/test, lo que impide la lectura simplista "ensamble = siempre mejor".</w:t>
      </w:r>
    </w:p>
    <w:p>
      <w:r>
        <w:rPr>
          <w:b/>
        </w:rPr>
        <w:t>[LÍMITE]</w:t>
      </w:r>
      <w:r>
        <w:t xml:space="preserve"> </w:t>
      </w:r>
      <w:r>
        <w:rPr>
          <w:rFonts w:ascii="Consolas" w:hAnsi="Consolas"/>
          <w:color w:val="8B2500"/>
          <w:sz w:val="18"/>
        </w:rPr>
        <w:t>08_ensemble.py</w:t>
      </w:r>
      <w:r>
        <w:t xml:space="preserve"> es posterior al certamen (ver Fase 5.1). Lo que sostiene es que el concepto está comprendido y operacionalizado por el autor, no que lo estuviera el 28 de agosto.</w:t>
      </w:r>
    </w:p>
    <w:p>
      <w:r>
        <w:rPr>
          <w:b/>
        </w:rPr>
        <w:t>4. Deconstrucción del razonamiento</w:t>
      </w:r>
    </w:p>
    <w:p>
      <w:pPr>
        <w:pStyle w:val="ListNumber"/>
      </w:pPr>
      <w:r>
        <w:t>La afirmación propone: N copias idénticas &gt; 1 copia.</w:t>
      </w:r>
    </w:p>
    <w:p>
      <w:pPr>
        <w:pStyle w:val="ListNumber"/>
      </w:pPr>
      <w:r>
        <w:t xml:space="preserve">Primer paso: preguntar </w:t>
      </w:r>
      <w:r>
        <w:rPr>
          <w:i/>
        </w:rPr>
        <w:t>por qué</w:t>
      </w:r>
      <w:r>
        <w:t xml:space="preserve"> un ensamble mejora. No mejora por ser "varios": mejora por promediar.</w:t>
      </w:r>
    </w:p>
    <w:p>
      <w:pPr>
        <w:pStyle w:val="ListNumber"/>
      </w:pPr>
      <w:r>
        <w:t>Segundo paso: ¿qué hace el promedio? Reduce varianza. Pero la varianza del promedio de N variables idénticas es la varianza de una sola — no baja nada, porque la correlación entre ellas es 1.</w:t>
      </w:r>
    </w:p>
    <w:p>
      <w:pPr>
        <w:pStyle w:val="ListNumber"/>
      </w:pPr>
      <w:r>
        <w:t xml:space="preserve">Tercer paso: si los N modelos son exactamente iguales, sus errores coinciden fila por fila. El conjunto </w:t>
      </w:r>
      <w:r>
        <w:rPr>
          <w:rFonts w:ascii="Consolas" w:hAnsi="Consolas"/>
          <w:color w:val="8B2500"/>
          <w:sz w:val="18"/>
        </w:rPr>
        <w:t>ambos_fallan</w:t>
      </w:r>
      <w:r>
        <w:t xml:space="preserve"> es igual al conjunto </w:t>
      </w:r>
      <w:r>
        <w:rPr>
          <w:rFonts w:ascii="Consolas" w:hAnsi="Consolas"/>
          <w:color w:val="8B2500"/>
          <w:sz w:val="18"/>
        </w:rPr>
        <w:t>alguno_falla</w:t>
      </w:r>
      <w:r>
        <w:t xml:space="preserve">; el </w:t>
      </w:r>
      <w:r>
        <w:rPr>
          <w:rFonts w:ascii="Consolas" w:hAnsi="Consolas"/>
          <w:color w:val="8B2500"/>
          <w:sz w:val="18"/>
        </w:rPr>
        <w:t>jaccard_error</w:t>
      </w:r>
      <w:r>
        <w:t xml:space="preserve"> vale 1; la diversidad es cero.</w:t>
      </w:r>
    </w:p>
    <w:p>
      <w:pPr>
        <w:pStyle w:val="ListNumber"/>
      </w:pPr>
      <w:r>
        <w:t xml:space="preserve">Por tanto el ensamble degenera: su predicción es idéntica a la de un miembro. No es peor, es </w:t>
      </w:r>
      <w:r>
        <w:rPr>
          <w:b/>
        </w:rPr>
        <w:t>equivalente</w:t>
      </w:r>
      <w:r>
        <w:t xml:space="preserve"> — y la afirmación decía "suele predecir mejor".</w:t>
      </w:r>
    </w:p>
    <w:p>
      <w:pPr>
        <w:pStyle w:val="ListNumber"/>
      </w:pPr>
      <w:r>
        <w:t>Respuesta: Falso.</w:t>
      </w:r>
    </w:p>
    <w:p>
      <w:r>
        <w:rPr>
          <w:b/>
        </w:rPr>
        <w:t>5. Punto de confusión</w:t>
      </w:r>
    </w:p>
    <w:p>
      <w:r>
        <w:t xml:space="preserve">La trampa es la palabra </w:t>
      </w:r>
      <w:r>
        <w:rPr>
          <w:b/>
        </w:rPr>
        <w:t>"varios"</w:t>
      </w:r>
      <w:r>
        <w:t xml:space="preserve">. La intuición de curso ("los ensambles predicen mejor") es correcta como regla general y empuja a marcar Verdadero. Lo que cambia la respuesta es el calificativo </w:t>
      </w:r>
      <w:r>
        <w:rPr>
          <w:b/>
        </w:rPr>
        <w:t>"exactamente iguales y que predicen exactamente lo mismo"</w:t>
      </w:r>
      <w:r>
        <w:t>: ese calificativo anula precisamente la condición que hace útil al ensamble. Quien responda sobre el enunciado general sin leer la condición particular, falla.</w:t>
      </w:r>
    </w:p>
    <w:p>
      <w:r>
        <w:rPr>
          <w:b/>
        </w:rPr>
        <w:t>6. Contrafactual</w:t>
      </w:r>
    </w:p>
    <w:p>
      <w:r>
        <w:rPr>
          <w:i/>
        </w:rPr>
        <w:t>Si se interpretara "ensamble" como "cantidad de modelos" en lugar de "combinación de modelos con errores distintos", se respondería Verdadero. Esa interpretación falla porque el promedio de N señales perfectamente correlacionadas tiene exactamente la misma varianza que una sola: no hay información nueva que agregar, y el resultado es numéricamente idéntico al de un modelo individual.</w:t>
      </w:r>
    </w:p>
    <w:p>
      <w:r>
        <w:rPr>
          <w:b/>
        </w:rPr>
        <w:t>7. Respuesta razonada (reconstruida)</w:t>
      </w:r>
    </w:p>
    <w:p>
      <w:r>
        <w:t xml:space="preserve">Falso. Un ensamble aporta cuando sus miembros se equivocan en filas distintas: ahí el promedio cancela parte del error. Si todos los modelos son idénticos, se equivocan en las mismas filas, el promedio devuelve el mismo número y no se gana nada. Lo que se necesita es </w:t>
      </w:r>
      <w:r>
        <w:rPr>
          <w:b/>
        </w:rPr>
        <w:t>diversidad</w:t>
      </w:r>
      <w:r>
        <w:t>, y por eso los ensambles reales la fuerzan: bagging cambia las muestras, Random Forest además cambia las variables candidatas en cada corte, boosting entrena cada modelo sobre los errores del anterior.</w:t>
      </w:r>
    </w:p>
    <w:p>
      <w:r>
        <w:rPr>
          <w:b/>
        </w:rPr>
        <w:t>8. Prueba de comprensión</w:t>
      </w:r>
    </w:p>
    <w:p>
      <w:pPr>
        <w:pStyle w:val="ListBullet"/>
      </w:pPr>
      <w:r>
        <w:rPr>
          <w:i/>
        </w:rPr>
        <w:t>P: ¿Cómo mediría si dos modelos son suficientemente diversos para combinarlos?</w:t>
      </w:r>
      <w:r>
        <w:t xml:space="preserve"> → R: Comparo dónde fallan. Calculo la fracción de filas en que fallan ambos sobre la fracción en que falla alguno (un Jaccard de errores); si se acerca a 1, combinarlos no aporta. También mido el desacuerdo de predicciones.</w:t>
      </w:r>
    </w:p>
    <w:p>
      <w:pPr>
        <w:pStyle w:val="ListBullet"/>
      </w:pPr>
      <w:r>
        <w:rPr>
          <w:i/>
        </w:rPr>
        <w:t>P: ¿Entonces siempre conviene maximizar la diversidad?</w:t>
      </w:r>
      <w:r>
        <w:t xml:space="preserve"> → R: No. Hay un compromiso: puedo obtener diversidad altísima agregando modelos malos, y eso empeora el ensamble. Se necesita diversidad </w:t>
      </w:r>
      <w:r>
        <w:rPr>
          <w:b/>
        </w:rPr>
        <w:t>entre modelos que individualmente sean fuertes</w:t>
      </w:r>
      <w:r>
        <w:t>.</w:t>
      </w:r>
    </w:p>
    <w:p>
      <w:pPr>
        <w:spacing w:before="40" w:after="120"/>
      </w:pPr>
    </w:p>
    <w:p>
      <w:pPr>
        <w:pStyle w:val="Heading3"/>
      </w:pPr>
      <w:r>
        <w:t>Pregunta 2 — Sobreajuste y generalización</w:t>
      </w:r>
    </w:p>
    <w:p>
      <w:r>
        <w:rPr>
          <w:b/>
        </w:rPr>
        <w:t>PREGUNTA ORIGINAL:</w:t>
      </w:r>
      <w:r>
        <w:t xml:space="preserve"> V/F. </w:t>
      </w:r>
      <w:r>
        <w:rPr>
          <w:i/>
        </w:rPr>
        <w:t>"El sobreajuste ocurre cuando el modelo predice correctamente sobre el conjunto de entrenamiento, pero no es capaz de generalizar para datos que no ha visto antes."</w:t>
      </w:r>
    </w:p>
    <w:p>
      <w:r>
        <w:rPr>
          <w:b/>
        </w:rPr>
        <w:t>RESPUESTA ENTREGADA:</w:t>
      </w:r>
      <w:r>
        <w:t xml:space="preserve"> Verdadero. El modelo aprende particularidades y ruido del entrenamiento; alto desempeño en train, bajo en validación o test.</w:t>
      </w:r>
    </w:p>
    <w:p>
      <w:r>
        <w:rPr>
          <w:b/>
        </w:rPr>
        <w:t>1. ¿Qué evalúa?</w:t>
      </w:r>
      <w:r>
        <w:t xml:space="preserve"> La definición operativa de sobreajuste y, con ella, la distinción entre </w:t>
      </w:r>
      <w:r>
        <w:rPr>
          <w:b/>
        </w:rPr>
        <w:t>ajustar</w:t>
      </w:r>
      <w:r>
        <w:t xml:space="preserve"> y </w:t>
      </w:r>
      <w:r>
        <w:rPr>
          <w:b/>
        </w:rPr>
        <w:t>generalizar</w:t>
      </w:r>
      <w:r>
        <w:t>.</w:t>
      </w:r>
    </w:p>
    <w:p>
      <w:r>
        <w:rPr>
          <w:b/>
        </w:rPr>
        <w:t>2. ¿Qué había que entender?</w:t>
      </w:r>
    </w:p>
    <w:p>
      <w:pPr>
        <w:pStyle w:val="ListBullet"/>
      </w:pPr>
      <w:r>
        <w:t>Que el desempeño en entrenamiento no es una medida de calidad del modelo.</w:t>
      </w:r>
    </w:p>
    <w:p>
      <w:pPr>
        <w:pStyle w:val="ListBullet"/>
      </w:pPr>
      <w:r>
        <w:t>Que la única evidencia de generalización proviene de datos no usados para ajustar.</w:t>
      </w:r>
    </w:p>
    <w:p>
      <w:pPr>
        <w:pStyle w:val="ListBullet"/>
      </w:pPr>
      <w:r>
        <w:t xml:space="preserve">Que el sobreajuste es un </w:t>
      </w:r>
      <w:r>
        <w:rPr>
          <w:b/>
        </w:rPr>
        <w:t>síntoma comparativo</w:t>
      </w:r>
      <w:r>
        <w:t xml:space="preserve"> (brecha), no un valor absoluto.</w:t>
      </w:r>
    </w:p>
    <w:p>
      <w:r>
        <w:rPr>
          <w:b/>
        </w:rPr>
        <w:t>3. ¿Dónde está ese conocimiento en el material?</w:t>
      </w:r>
    </w:p>
    <w:p>
      <w:r>
        <w:rPr>
          <w:b/>
        </w:rPr>
        <w:t>[EVIDENCIA]</w:t>
      </w:r>
      <w:r>
        <w:t xml:space="preserve"> — </w:t>
      </w:r>
      <w:r>
        <w:rPr>
          <w:rFonts w:ascii="Consolas" w:hAnsi="Consolas"/>
          <w:color w:val="8B2500"/>
          <w:sz w:val="18"/>
        </w:rPr>
        <w:t>_obsoleto_split_aleatorio/JUSTIFICACION_MODELO_MACI_FCD.md</w:t>
      </w:r>
      <w:r>
        <w:t xml:space="preserve">, sección "Análisis de Overfitting": tabla con columnas </w:t>
      </w:r>
      <w:r>
        <w:rPr>
          <w:rFonts w:ascii="Consolas" w:hAnsi="Consolas"/>
          <w:color w:val="8B2500"/>
          <w:sz w:val="18"/>
        </w:rPr>
        <w:t>R² Train | R² Test | Brecha | Interpretación</w:t>
      </w:r>
      <w:r>
        <w:t xml:space="preserve">, y las interpretaciones escritas a mano: </w:t>
      </w:r>
      <w:r>
        <w:rPr>
          <w:rFonts w:ascii="Consolas" w:hAnsi="Consolas"/>
          <w:color w:val="8B2500"/>
          <w:sz w:val="18"/>
        </w:rPr>
        <w:t>-0.0030 → No sobreajuste</w:t>
      </w:r>
      <w:r>
        <w:t xml:space="preserve">, </w:t>
      </w:r>
      <w:r>
        <w:rPr>
          <w:rFonts w:ascii="Consolas" w:hAnsi="Consolas"/>
          <w:color w:val="8B2500"/>
          <w:sz w:val="18"/>
        </w:rPr>
        <w:t>+0.0180 → Ligero sobreajuste</w:t>
      </w:r>
      <w:r>
        <w:t xml:space="preserve">, </w:t>
      </w:r>
      <w:r>
        <w:rPr>
          <w:rFonts w:ascii="Consolas" w:hAnsi="Consolas"/>
          <w:color w:val="8B2500"/>
          <w:sz w:val="18"/>
        </w:rPr>
        <w:t>+0.0110 → Menor sobreajuste</w:t>
      </w:r>
      <w:r>
        <w:t xml:space="preserve">. El concepto está usado como </w:t>
      </w:r>
      <w:r>
        <w:rPr>
          <w:b/>
        </w:rPr>
        <w:t>instrumento de decisión</w:t>
      </w:r>
      <w:r>
        <w:t>, no como definición recitada.</w:t>
      </w:r>
    </w:p>
    <w:p>
      <w:r>
        <w:rPr>
          <w:b/>
        </w:rPr>
        <w:t>[EVIDENCIA]</w:t>
      </w:r>
      <w:r>
        <w:t xml:space="preserve"> — </w:t>
      </w:r>
      <w:r>
        <w:rPr>
          <w:rFonts w:ascii="Consolas" w:hAnsi="Consolas"/>
          <w:color w:val="8B2500"/>
          <w:sz w:val="18"/>
        </w:rPr>
        <w:t>V1_Trabajo_N2...ipynb</w:t>
      </w:r>
      <w:r>
        <w:t>, celda markdown "Paso 7":</w:t>
      </w:r>
    </w:p>
    <w:p>
      <w:pPr>
        <w:spacing w:before="80" w:after="120"/>
        <w:ind w:left="567"/>
      </w:pPr>
      <w:r>
        <w:rPr>
          <w:i/>
          <w:color w:val="404040"/>
        </w:rPr>
        <w:t xml:space="preserve">"La complejidad solo se justifica si mejora el test 2017 de forma material, </w:t>
      </w:r>
      <w:r>
        <w:rPr>
          <w:i/>
          <w:color w:val="404040"/>
        </w:rPr>
        <w:t>no porque el R² de entrenamiento se vea alto</w:t>
      </w:r>
      <w:r>
        <w:rPr>
          <w:i/>
          <w:color w:val="404040"/>
        </w:rPr>
        <w:t>."</w:t>
      </w:r>
    </w:p>
    <w:p>
      <w:r>
        <w:rPr>
          <w:b/>
        </w:rPr>
        <w:t>[EVIDENCIA]</w:t>
      </w:r>
      <w:r>
        <w:t xml:space="preserve"> — </w:t>
      </w:r>
      <w:r>
        <w:rPr>
          <w:rFonts w:ascii="Consolas" w:hAnsi="Consolas"/>
          <w:color w:val="8B2500"/>
          <w:sz w:val="18"/>
        </w:rPr>
        <w:t>INFORME_MODELO_FCD_P3.md</w:t>
      </w:r>
      <w:r>
        <w:t xml:space="preserve"> §6:</w:t>
      </w:r>
    </w:p>
    <w:p>
      <w:pPr>
        <w:spacing w:before="80" w:after="120"/>
        <w:ind w:left="567"/>
      </w:pPr>
      <w:r>
        <w:rPr>
          <w:i/>
          <w:color w:val="404040"/>
        </w:rPr>
        <w:t>"Brecha R² train-test = +0.176. Parte es sobreajuste y parte es el shift 2016→2017 (el baseline también empeora); se documenta, no se oculta."</w:t>
      </w:r>
    </w:p>
    <w:p>
      <w:r>
        <w:t>Esta última frase es la más valiosa del expediente para esta pregunta: distingue dos causas de caída de desempeño (sobreajuste vs. cambio de distribución) y usa el baseline como control para separarlas. Está por encima del nivel que la pregunta exige.</w:t>
      </w:r>
    </w:p>
    <w:p>
      <w:r>
        <w:rPr>
          <w:b/>
        </w:rPr>
        <w:t>4. Deconstrucción del razonamiento</w:t>
      </w:r>
    </w:p>
    <w:p>
      <w:pPr>
        <w:pStyle w:val="ListNumber"/>
      </w:pPr>
      <w:r>
        <w:t>La afirmación describe un patrón: alto en train, bajo fuera de train.</w:t>
      </w:r>
    </w:p>
    <w:p>
      <w:pPr>
        <w:pStyle w:val="ListNumber"/>
      </w:pPr>
      <w:r>
        <w:t xml:space="preserve">¿Es ese </w:t>
      </w:r>
      <w:r>
        <w:rPr>
          <w:i/>
        </w:rPr>
        <w:t>el</w:t>
      </w:r>
      <w:r>
        <w:t xml:space="preserve"> sobreajuste, o solo una consecuencia? Hay que comprobar que la afirmación no esté confundiendo el fenómeno con otro que produce el mismo patrón.</w:t>
      </w:r>
    </w:p>
    <w:p>
      <w:pPr>
        <w:pStyle w:val="ListNumber"/>
      </w:pPr>
      <w:r>
        <w:t xml:space="preserve">Candidato a confusión: un modelo puede caer fuera de muestra por </w:t>
      </w:r>
      <w:r>
        <w:rPr>
          <w:i/>
        </w:rPr>
        <w:t>covariate shift</w:t>
      </w:r>
      <w:r>
        <w:t xml:space="preserve"> sin haber sobreajustado. Pero la afirmación no dice "toda caída es sobreajuste"; dice que el sobreajuste </w:t>
      </w:r>
      <w:r>
        <w:rPr>
          <w:b/>
        </w:rPr>
        <w:t>ocurre cuando</w:t>
      </w:r>
      <w:r>
        <w:t xml:space="preserve"> se da ese patrón. Esa dirección sí es correcta.</w:t>
      </w:r>
    </w:p>
    <w:p>
      <w:pPr>
        <w:pStyle w:val="ListNumber"/>
      </w:pPr>
      <w:r>
        <w:t>Mecanismo: con capacidad suficiente, el modelo ajusta ruido —variación no reproducible— y el ruido no se repite en datos nuevos.</w:t>
      </w:r>
    </w:p>
    <w:p>
      <w:pPr>
        <w:pStyle w:val="ListNumber"/>
      </w:pPr>
      <w:r>
        <w:t>Por tanto la afirmación describe correctamente el fenómeno. Respuesta: Verdadero.</w:t>
      </w:r>
    </w:p>
    <w:p>
      <w:r>
        <w:rPr>
          <w:b/>
        </w:rPr>
        <w:t>5. Punto de confusión</w:t>
      </w:r>
    </w:p>
    <w:p>
      <w:r>
        <w:t xml:space="preserve">Confundir </w:t>
      </w:r>
      <w:r>
        <w:rPr>
          <w:b/>
        </w:rPr>
        <w:t>error alto</w:t>
      </w:r>
      <w:r>
        <w:t xml:space="preserve"> con </w:t>
      </w:r>
      <w:r>
        <w:rPr>
          <w:b/>
        </w:rPr>
        <w:t>sobreajuste</w:t>
      </w:r>
      <w:r>
        <w:t xml:space="preserve">. Un modelo que anda mal en train y peor en test está </w:t>
      </w:r>
      <w:r>
        <w:rPr>
          <w:i/>
        </w:rPr>
        <w:t>subajustado</w:t>
      </w:r>
      <w:r>
        <w:t>, no sobreajustado. El sobreajuste exige la combinación: bueno adentro, malo afuera. La segunda confusión, más fina, es atribuir toda la brecha a sobreajuste cuando parte puede ser cambio de distribución.</w:t>
      </w:r>
    </w:p>
    <w:p>
      <w:r>
        <w:rPr>
          <w:b/>
        </w:rPr>
        <w:t>6. Contrafactual</w:t>
      </w:r>
    </w:p>
    <w:p>
      <w:r>
        <w:rPr>
          <w:i/>
        </w:rPr>
        <w:t>Si se interpretara "predice correctamente en entrenamiento" como condición suficiente de mal modelo, se podría responder Falso alegando que "un buen modelo también predice bien en entrenamiento". Esa interpretación falla porque el enunciado no afirma que buen desempeño en train sea malo: afirma la conjunción con la incapacidad de generalizar, y esa conjunción es exactamente la definición.</w:t>
      </w:r>
    </w:p>
    <w:p>
      <w:r>
        <w:rPr>
          <w:b/>
        </w:rPr>
        <w:t>7. Respuesta razonada (reconstruida)</w:t>
      </w:r>
    </w:p>
    <w:p>
      <w:r>
        <w:t>Verdadero. Sobreajustar es memorizar en vez de aprender: el modelo captura detalles del conjunto con que se entrenó —incluido el ruido— que no se repiten afuera. Se detecta comparando dos números, no mirando uno: desempeño en entrenamiento contra desempeño en datos no vistos. En mi propio proyecto la brecha de R² del Random Forest fue +0,231 y la del árbol simple +0,145, y eso fue un argumento en contra del RF pese a que su R² de entrenamiento era 0,946.</w:t>
      </w:r>
    </w:p>
    <w:p>
      <w:r>
        <w:rPr>
          <w:b/>
        </w:rPr>
        <w:t>8. Prueba de comprensión</w:t>
      </w:r>
    </w:p>
    <w:p>
      <w:pPr>
        <w:pStyle w:val="ListBullet"/>
      </w:pPr>
      <w:r>
        <w:rPr>
          <w:i/>
        </w:rPr>
        <w:t>P: Si un modelo tiene R² 0,95 en train y 0,93 en test, ¿sobreajusta?</w:t>
      </w:r>
      <w:r>
        <w:t xml:space="preserve"> → R: No hay evidencia de sobreajuste relevante: la brecha es pequeña. Sobreajuste no es "R² alto", es "R² alto adentro y bajo afuera".</w:t>
      </w:r>
    </w:p>
    <w:p>
      <w:pPr>
        <w:pStyle w:val="ListBullet"/>
      </w:pPr>
      <w:r>
        <w:rPr>
          <w:i/>
        </w:rPr>
        <w:t>P: ¿Toda caída entre train y test es sobreajuste?</w:t>
      </w:r>
      <w:r>
        <w:t xml:space="preserve"> → R: No. Si la distribución cambió entre los dos conjuntos, el modelo puede caer sin haber memorizado. Para separarlo miro si un baseline trivial también empeora: si empeora, parte de la caída es del problema, no del modelo.</w:t>
      </w:r>
    </w:p>
    <w:p>
      <w:pPr>
        <w:spacing w:before="40" w:after="120"/>
      </w:pPr>
    </w:p>
    <w:p>
      <w:pPr>
        <w:pStyle w:val="Heading3"/>
      </w:pPr>
      <w:r>
        <w:t>Pregunta 3 — Causas y consecuencias del sobreajuste</w:t>
      </w:r>
    </w:p>
    <w:p>
      <w:r>
        <w:rPr>
          <w:b/>
        </w:rPr>
        <w:t>PREGUNTA ORIGINAL:</w:t>
      </w:r>
      <w:r>
        <w:t xml:space="preserve"> Selección múltiple sobre afirmaciones de sobreajuste. Respuesta entregada: correctas 2, 3, 4 y 5; incorrecta la 1 (aumentar el número de atributos evitaría el sobreajuste).</w:t>
      </w:r>
    </w:p>
    <w:p>
      <w:r>
        <w:rPr>
          <w:b/>
        </w:rPr>
        <w:t>RESPUESTA ENTREGADA (contenido):</w:t>
      </w:r>
      <w:r>
        <w:t xml:space="preserve"> más complejidad → más riesgo de sobreajuste; la validación cruzada permite detectar la brecha; el sobreajuste causa fallas en producción; ocurre en clasificación y regresión; agregar atributos no lo evita por sí solo.</w:t>
      </w:r>
    </w:p>
    <w:p>
      <w:r>
        <w:rPr>
          <w:b/>
        </w:rPr>
        <w:t>1. ¿Qué evalúa?</w:t>
      </w:r>
      <w:r>
        <w:t xml:space="preserve"> Cuatro afirmaciones independientes que solo se resuelven bien si se maneja el sobreajuste como </w:t>
      </w:r>
      <w:r>
        <w:rPr>
          <w:i/>
        </w:rPr>
        <w:t>fenómeno con causas, diagnóstico, consecuencias y alcance</w:t>
      </w:r>
      <w:r>
        <w:t>, no como una definición.</w:t>
      </w:r>
    </w:p>
    <w:p>
      <w:r>
        <w:rPr>
          <w:b/>
        </w:rPr>
        <w:t>2. ¿Qué había que entender?</w:t>
      </w:r>
    </w:p>
    <w:p>
      <w:pPr>
        <w:pStyle w:val="ListBullet"/>
      </w:pPr>
      <w:r>
        <w:t>Complejidad ↔ capacidad de ajustar ruido.</w:t>
      </w:r>
    </w:p>
    <w:p>
      <w:pPr>
        <w:pStyle w:val="ListBullet"/>
      </w:pPr>
      <w:r>
        <w:t>Para qué sirve realmente la validación cruzada (estimar desempeño fuera de muestra, no "mejorar el modelo").</w:t>
      </w:r>
    </w:p>
    <w:p>
      <w:pPr>
        <w:pStyle w:val="ListBullet"/>
      </w:pPr>
      <w:r>
        <w:t>Que el costo del sobreajuste se paga en despliegue.</w:t>
      </w:r>
    </w:p>
    <w:p>
      <w:pPr>
        <w:pStyle w:val="ListBullet"/>
      </w:pPr>
      <w:r>
        <w:t xml:space="preserve">Que el fenómeno es del </w:t>
      </w:r>
      <w:r>
        <w:rPr>
          <w:b/>
        </w:rPr>
        <w:t>aprendizaje</w:t>
      </w:r>
      <w:r>
        <w:t>, no del tipo de tarea.</w:t>
      </w:r>
    </w:p>
    <w:p>
      <w:pPr>
        <w:pStyle w:val="ListBullet"/>
      </w:pPr>
      <w:r>
        <w:t>Que más variables aumentan la dimensión del espacio de hipótesis: si no traen señal, solo traen riesgo.</w:t>
      </w:r>
    </w:p>
    <w:p>
      <w:r>
        <w:rPr>
          <w:b/>
        </w:rPr>
        <w:t>3. ¿Dónde está ese conocimiento en el material?</w:t>
      </w:r>
      <w:r>
        <w:t xml:space="preserve"> Esta es la pregunta con la evidencia local más densa.</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r>
            <w:r>
              <w:rPr>
                <w:b/>
                <w:sz w:val="18"/>
              </w:rPr>
              <w:t>Afirmación</w:t>
            </w:r>
          </w:p>
        </w:tc>
        <w:tc>
          <w:tcPr>
            <w:tcW w:type="dxa" w:w="4320"/>
          </w:tcPr>
          <w:p>
            <w:r>
              <w:rPr>
                <w:b/>
                <w:sz w:val="18"/>
              </w:rPr>
            </w:r>
            <w:r>
              <w:rPr>
                <w:b/>
                <w:sz w:val="18"/>
              </w:rPr>
              <w:t>Evidencia</w:t>
            </w:r>
          </w:p>
        </w:tc>
      </w:tr>
      <w:tr>
        <w:tc>
          <w:tcPr>
            <w:tcW w:type="dxa" w:w="4320"/>
          </w:tcPr>
          <w:p>
            <w:r>
              <w:rPr>
                <w:sz w:val="18"/>
              </w:rPr>
            </w:r>
            <w:r>
              <w:rPr>
                <w:sz w:val="18"/>
              </w:rPr>
              <w:t>Más complejidad → más sobreajuste</w:t>
            </w:r>
          </w:p>
        </w:tc>
        <w:tc>
          <w:tcPr>
            <w:tcW w:type="dxa" w:w="4320"/>
          </w:tcPr>
          <w:p>
            <w:r>
              <w:rPr>
                <w:sz w:val="18"/>
              </w:rPr>
            </w:r>
            <w:r>
              <w:rPr>
                <w:b/>
                <w:sz w:val="18"/>
              </w:rPr>
              <w:t>[EVIDENCIA]</w:t>
            </w:r>
            <w:r>
              <w:rPr>
                <w:sz w:val="18"/>
              </w:rPr>
              <w:t xml:space="preserve"> </w:t>
            </w:r>
            <w:r>
              <w:rPr>
                <w:rFonts w:ascii="Consolas" w:hAnsi="Consolas"/>
                <w:color w:val="8B2500"/>
                <w:sz w:val="18"/>
              </w:rPr>
              <w:t>INFORME_MODELO_FCD_P3.md</w:t>
            </w:r>
            <w:r>
              <w:rPr>
                <w:sz w:val="18"/>
              </w:rPr>
              <w:t xml:space="preserve"> §5, réplica DashAI: </w:t>
            </w:r>
            <w:r>
              <w:rPr>
                <w:rFonts w:ascii="Consolas" w:hAnsi="Consolas"/>
                <w:color w:val="8B2500"/>
                <w:sz w:val="18"/>
              </w:rPr>
              <w:t>DecisionTreeRegression</w:t>
            </w:r>
            <w:r>
              <w:rPr>
                <w:sz w:val="18"/>
              </w:rPr>
              <w:t xml:space="preserve"> con </w:t>
            </w:r>
            <w:r>
              <w:rPr>
                <w:rFonts w:ascii="Consolas" w:hAnsi="Consolas"/>
                <w:color w:val="8B2500"/>
                <w:sz w:val="18"/>
              </w:rPr>
              <w:t>R² train = 1.000</w:t>
            </w:r>
            <w:r>
              <w:rPr>
                <w:sz w:val="18"/>
              </w:rPr>
              <w:t xml:space="preserve"> y </w:t>
            </w:r>
            <w:r>
              <w:rPr>
                <w:rFonts w:ascii="Consolas" w:hAnsi="Consolas"/>
                <w:color w:val="8B2500"/>
                <w:sz w:val="18"/>
              </w:rPr>
              <w:t>R² test = 0.468</w:t>
            </w:r>
            <w:r>
              <w:rPr>
                <w:sz w:val="18"/>
              </w:rPr>
              <w:t>. Un árbol sin poda memoriza el train por completo. También §3: RF R² train 0,946 vs test 0,715</w:t>
            </w:r>
          </w:p>
        </w:tc>
      </w:tr>
      <w:tr>
        <w:tc>
          <w:tcPr>
            <w:tcW w:type="dxa" w:w="4320"/>
          </w:tcPr>
          <w:p>
            <w:r>
              <w:rPr>
                <w:sz w:val="18"/>
              </w:rPr>
            </w:r>
            <w:r>
              <w:rPr>
                <w:sz w:val="18"/>
              </w:rPr>
              <w:t>La CV detecta la brecha / evalúa generalización</w:t>
            </w:r>
          </w:p>
        </w:tc>
        <w:tc>
          <w:tcPr>
            <w:tcW w:type="dxa" w:w="4320"/>
          </w:tcPr>
          <w:p>
            <w:r>
              <w:rPr>
                <w:sz w:val="18"/>
              </w:rPr>
            </w:r>
            <w:r>
              <w:rPr>
                <w:b/>
                <w:sz w:val="18"/>
              </w:rPr>
              <w:t>[EVIDENCIA]</w:t>
            </w:r>
            <w:r>
              <w:rPr>
                <w:sz w:val="18"/>
              </w:rPr>
              <w:t xml:space="preserve"> </w:t>
            </w:r>
            <w:r>
              <w:rPr>
                <w:rFonts w:ascii="Consolas" w:hAnsi="Consolas"/>
                <w:color w:val="8B2500"/>
                <w:sz w:val="18"/>
              </w:rPr>
              <w:t>V1_Trabajo_N2...ipynb</w:t>
            </w:r>
            <w:r>
              <w:rPr>
                <w:sz w:val="18"/>
              </w:rPr>
              <w:t xml:space="preserve"> Paso 8: </w:t>
            </w:r>
            <w:r>
              <w:rPr>
                <w:i/>
                <w:sz w:val="18"/>
              </w:rPr>
              <w:t>"Validación cruzada K=5 dentro de 2016… La CV no sustituye al test temporal."</w:t>
            </w:r>
            <w:r>
              <w:rPr>
                <w:sz w:val="18"/>
              </w:rPr>
              <w:t xml:space="preserve"> Y </w:t>
            </w:r>
            <w:r>
              <w:rPr>
                <w:rFonts w:ascii="Consolas" w:hAnsi="Consolas"/>
                <w:color w:val="8B2500"/>
                <w:sz w:val="18"/>
              </w:rPr>
              <w:t>INFORME_MODELO_FCD_P3.md</w:t>
            </w:r>
            <w:r>
              <w:rPr>
                <w:sz w:val="18"/>
              </w:rPr>
              <w:t xml:space="preserve"> §1.2: </w:t>
            </w:r>
            <w:r>
              <w:rPr>
                <w:i/>
                <w:sz w:val="18"/>
              </w:rPr>
              <w:t>"Selección de modelo sin mirar 2017: validación cruzada 5-fold dentro de 2016; el ranking de CV decide, no el test."</w:t>
            </w:r>
          </w:p>
        </w:tc>
      </w:tr>
      <w:tr>
        <w:tc>
          <w:tcPr>
            <w:tcW w:type="dxa" w:w="4320"/>
          </w:tcPr>
          <w:p>
            <w:r>
              <w:rPr>
                <w:sz w:val="18"/>
              </w:rPr>
            </w:r>
            <w:r>
              <w:rPr>
                <w:sz w:val="18"/>
              </w:rPr>
              <w:t>Problemas en producción</w:t>
            </w:r>
          </w:p>
        </w:tc>
        <w:tc>
          <w:tcPr>
            <w:tcW w:type="dxa" w:w="4320"/>
          </w:tcPr>
          <w:p>
            <w:r>
              <w:rPr>
                <w:sz w:val="18"/>
              </w:rPr>
            </w:r>
            <w:r>
              <w:rPr>
                <w:b/>
                <w:sz w:val="18"/>
              </w:rPr>
              <w:t>[EVIDENCIA]</w:t>
            </w:r>
            <w:r>
              <w:rPr>
                <w:sz w:val="18"/>
              </w:rPr>
              <w:t xml:space="preserve"> </w:t>
            </w:r>
            <w:r>
              <w:rPr>
                <w:rFonts w:ascii="Consolas" w:hAnsi="Consolas"/>
                <w:color w:val="8B2500"/>
                <w:sz w:val="18"/>
              </w:rPr>
              <w:t>INFORME_MODELO_FCD_P3.md</w:t>
            </w:r>
            <w:r>
              <w:rPr>
                <w:sz w:val="18"/>
              </w:rPr>
              <w:t xml:space="preserve"> §2 y §3: 29,1 % de las filas de 2017 caen en suburbios inexistentes en 2016; el modelo Ridge </w:t>
            </w:r>
            <w:r>
              <w:rPr>
                <w:b/>
                <w:sz w:val="18"/>
              </w:rPr>
              <w:t>diverge</w:t>
            </w:r>
            <w:r>
              <w:rPr>
                <w:sz w:val="18"/>
              </w:rPr>
              <w:t xml:space="preserve"> (MAE 9,79e+08) ante combinaciones no vistas. Es un caso real de "funcionó con históricos, falla con datos nuevos"</w:t>
            </w:r>
          </w:p>
        </w:tc>
      </w:tr>
      <w:tr>
        <w:tc>
          <w:tcPr>
            <w:tcW w:type="dxa" w:w="4320"/>
          </w:tcPr>
          <w:p>
            <w:r>
              <w:rPr>
                <w:sz w:val="18"/>
              </w:rPr>
            </w:r>
            <w:r>
              <w:rPr>
                <w:sz w:val="18"/>
              </w:rPr>
              <w:t>Ocurre en clasificación y en regresión</w:t>
            </w:r>
          </w:p>
        </w:tc>
        <w:tc>
          <w:tcPr>
            <w:tcW w:type="dxa" w:w="4320"/>
          </w:tcPr>
          <w:p>
            <w:r>
              <w:rPr>
                <w:sz w:val="18"/>
              </w:rPr>
            </w:r>
            <w:r>
              <w:rPr>
                <w:b/>
                <w:sz w:val="18"/>
              </w:rPr>
              <w:t>[EVIDENCIA]</w:t>
            </w:r>
            <w:r>
              <w:rPr>
                <w:sz w:val="18"/>
              </w:rPr>
              <w:t xml:space="preserve"> regresión en M5; clasificación en </w:t>
            </w:r>
            <w:r>
              <w:rPr>
                <w:rFonts w:ascii="Consolas" w:hAnsi="Consolas"/>
                <w:color w:val="8B2500"/>
                <w:sz w:val="18"/>
              </w:rPr>
              <w:t>Desafio/REPORT.md</w:t>
            </w:r>
            <w:r>
              <w:rPr>
                <w:sz w:val="18"/>
              </w:rPr>
              <w:t xml:space="preserve"> §10.1: </w:t>
            </w:r>
            <w:r>
              <w:rPr>
                <w:i/>
                <w:sz w:val="18"/>
              </w:rPr>
              <w:t>"Cualquier cifra obtenida tuneando y reportando sobre el mismo OOF está inflada"</w:t>
            </w:r>
            <w:r>
              <w:rPr>
                <w:sz w:val="18"/>
              </w:rPr>
              <w:t xml:space="preserve"> — sobreajuste a la regla de decisión en un problema de clasificación multiclase</w:t>
            </w:r>
          </w:p>
        </w:tc>
      </w:tr>
      <w:tr>
        <w:tc>
          <w:tcPr>
            <w:tcW w:type="dxa" w:w="4320"/>
          </w:tcPr>
          <w:p>
            <w:r>
              <w:rPr>
                <w:sz w:val="18"/>
              </w:rPr>
            </w:r>
            <w:r>
              <w:rPr>
                <w:sz w:val="18"/>
              </w:rPr>
              <w:t>Más atributos no evita sobreajuste</w:t>
            </w:r>
          </w:p>
        </w:tc>
        <w:tc>
          <w:tcPr>
            <w:tcW w:type="dxa" w:w="4320"/>
          </w:tcPr>
          <w:p>
            <w:r>
              <w:rPr>
                <w:sz w:val="18"/>
              </w:rPr>
            </w:r>
            <w:r>
              <w:rPr>
                <w:b/>
                <w:sz w:val="18"/>
              </w:rPr>
              <w:t>[EVIDENCIA]</w:t>
            </w:r>
            <w:r>
              <w:rPr>
                <w:sz w:val="18"/>
              </w:rPr>
              <w:t xml:space="preserve"> </w:t>
            </w:r>
            <w:r>
              <w:rPr>
                <w:rFonts w:ascii="Consolas" w:hAnsi="Consolas"/>
                <w:color w:val="8B2500"/>
                <w:sz w:val="18"/>
              </w:rPr>
              <w:t>JUSTIFICACION_MODELO_MACI_FCD.md</w:t>
            </w:r>
            <w:r>
              <w:rPr>
                <w:sz w:val="18"/>
              </w:rPr>
              <w:t xml:space="preserve">: </w:t>
            </w:r>
            <w:r>
              <w:rPr>
                <w:i/>
                <w:sz w:val="18"/>
              </w:rPr>
              <w:t>"NO usar 'Suburb' (311 categorías = sobreajuste); SÍ usar 'Regionname' (8 categorías = generalizable)"</w:t>
            </w:r>
            <w:r>
              <w:rPr>
                <w:sz w:val="18"/>
              </w:rPr>
              <w:t xml:space="preserve">. Y </w:t>
            </w:r>
            <w:r>
              <w:rPr>
                <w:rFonts w:ascii="Consolas" w:hAnsi="Consolas"/>
                <w:color w:val="8B2500"/>
                <w:sz w:val="18"/>
              </w:rPr>
              <w:t>INFORME_MODELO_FCD_P3.md</w:t>
            </w:r>
            <w:r>
              <w:rPr>
                <w:sz w:val="18"/>
              </w:rPr>
              <w:t xml:space="preserve"> §6: </w:t>
            </w:r>
            <w:r>
              <w:rPr>
                <w:rFonts w:ascii="Consolas" w:hAnsi="Consolas"/>
                <w:color w:val="8B2500"/>
                <w:sz w:val="18"/>
              </w:rPr>
              <w:t>Bedroom2</w:t>
            </w:r>
            <w:r>
              <w:rPr>
                <w:sz w:val="18"/>
              </w:rPr>
              <w:t xml:space="preserve"> tiene importancia por permutación +0,0009 — </w:t>
            </w:r>
            <w:r>
              <w:rPr>
                <w:i/>
                <w:sz w:val="18"/>
              </w:rPr>
              <w:t>"no aporta nada más allá de Rooms"</w:t>
            </w:r>
          </w:p>
        </w:tc>
      </w:tr>
    </w:tbl>
    <w:p/>
    <w:p>
      <w:r>
        <w:rPr>
          <w:b/>
        </w:rPr>
        <w:t>4. Deconstrucción del razonamiento</w:t>
      </w:r>
    </w:p>
    <w:p>
      <w:r>
        <w:t>Cada afirmación se evalúa por separado; no hay un razonamiento único.</w:t>
      </w:r>
    </w:p>
    <w:p>
      <w:pPr>
        <w:pStyle w:val="ListBullet"/>
      </w:pPr>
      <w:r>
        <w:rPr>
          <w:i/>
        </w:rPr>
        <w:t>Complejidad:</w:t>
      </w:r>
      <w:r>
        <w:t xml:space="preserve"> un modelo con más capacidad puede representar más funciones, incluidas las que pasan por el ruido. Es una afirmación sobre el espacio de hipótesis, y es correcta como tendencia.</w:t>
      </w:r>
    </w:p>
    <w:p>
      <w:pPr>
        <w:pStyle w:val="ListBullet"/>
      </w:pPr>
      <w:r>
        <w:rPr>
          <w:i/>
        </w:rPr>
        <w:t>Validación cruzada:</w:t>
      </w:r>
      <w:r>
        <w:t xml:space="preserve"> el paso no obvio es que la CV </w:t>
      </w:r>
      <w:r>
        <w:rPr>
          <w:b/>
        </w:rPr>
        <w:t>no arregla</w:t>
      </w:r>
      <w:r>
        <w:t xml:space="preserve"> el sobreajuste, lo </w:t>
      </w:r>
      <w:r>
        <w:rPr>
          <w:b/>
        </w:rPr>
        <w:t>estima</w:t>
      </w:r>
      <w:r>
        <w:t>. Sirve porque cada fold evalúa sobre datos que ese modelo no vio. Por eso la afirmación dice "permite detectar", que es la formulación correcta.</w:t>
      </w:r>
    </w:p>
    <w:p>
      <w:pPr>
        <w:pStyle w:val="ListBullet"/>
      </w:pPr>
      <w:r>
        <w:rPr>
          <w:i/>
        </w:rPr>
        <w:t>Producción:</w:t>
      </w:r>
      <w:r>
        <w:t xml:space="preserve"> el punto decisivo es que los datos de producción no son una muestra del conjunto histórico. Un modelo que memorizó el histórico no tiene por qué sobrevivir al cambio.</w:t>
      </w:r>
    </w:p>
    <w:p>
      <w:pPr>
        <w:pStyle w:val="ListBullet"/>
      </w:pPr>
      <w:r>
        <w:rPr>
          <w:i/>
        </w:rPr>
        <w:t>Clasificación y regresión:</w:t>
      </w:r>
      <w:r>
        <w:t xml:space="preserve"> el sobreajuste proviene de ajustar parámetros con datos finitos. Nada en ese mecanismo depende de si la salida es categoría o número.</w:t>
      </w:r>
    </w:p>
    <w:p>
      <w:pPr>
        <w:pStyle w:val="ListBullet"/>
      </w:pPr>
      <w:r>
        <w:rPr>
          <w:i/>
        </w:rPr>
        <w:t>Atributos:</w:t>
      </w:r>
      <w:r>
        <w:t xml:space="preserve"> aquí está la única afirmación falsa, y es la más tentadora. Agregar variables amplía el espacio de búsqueda. Si la variable no correlaciona con la señal, el modelo tiene una vía más para ajustar ruido. La afirmación invierte la relación real.</w:t>
      </w:r>
    </w:p>
    <w:p>
      <w:r>
        <w:rPr>
          <w:b/>
        </w:rPr>
        <w:t>5. Punto de confusión</w:t>
      </w:r>
    </w:p>
    <w:p>
      <w:r>
        <w:t xml:space="preserve">La afirmación 1 explota la intuición "más datos ayudan". Hay que distinguir </w:t>
      </w:r>
      <w:r>
        <w:rPr>
          <w:b/>
        </w:rPr>
        <w:t>más filas</w:t>
      </w:r>
      <w:r>
        <w:t xml:space="preserve"> de </w:t>
      </w:r>
      <w:r>
        <w:rPr>
          <w:b/>
        </w:rPr>
        <w:t>más columnas</w:t>
      </w:r>
      <w:r>
        <w:t>. Más observaciones sí reducen el sobreajuste (más evidencia por parámetro). Más atributos hacen lo contrario: aumentan parámetros sin aumentar evidencia. Confundir estas dos direcciones del "más datos" es el error que la pregunta busca.</w:t>
      </w:r>
    </w:p>
    <w:p>
      <w:r>
        <w:rPr>
          <w:b/>
        </w:rPr>
        <w:t>6. Contrafactual</w:t>
      </w:r>
    </w:p>
    <w:p>
      <w:r>
        <w:rPr>
          <w:i/>
        </w:rPr>
        <w:t>Si se interpretara "aumentar el número de atributos" como "enriquecer el conjunto de datos", se marcaría la afirmación 1 como correcta. Esa interpretación falla porque enriquecer en la dimensión de las filas y en la de las columnas tienen efectos opuestos sobre la razón evidencia/parámetros: n crece frente a p en el primer caso, p crece frente a n en el segundo.</w:t>
      </w:r>
    </w:p>
    <w:p>
      <w:r>
        <w:rPr>
          <w:b/>
        </w:rPr>
        <w:t>7. Respuesta razonada (reconstruida)</w:t>
      </w:r>
    </w:p>
    <w:p>
      <w:r>
        <w:t xml:space="preserve">Son correctas las cuatro afirmaciones sobre complejidad, validación cruzada, producción y alcance en ambos tipos de tarea. La afirmación sobre agregar atributos es falsa: en mi proyecto descarté </w:t>
      </w:r>
      <w:r>
        <w:rPr>
          <w:rFonts w:ascii="Consolas" w:hAnsi="Consolas"/>
          <w:color w:val="8B2500"/>
          <w:sz w:val="18"/>
        </w:rPr>
        <w:t>Suburb</w:t>
      </w:r>
      <w:r>
        <w:t xml:space="preserve"> justamente porque sus 311 categorías daban al modelo 311 maneras de memorizar barrios en vez de aprender ubicación, y </w:t>
      </w:r>
      <w:r>
        <w:rPr>
          <w:rFonts w:ascii="Consolas" w:hAnsi="Consolas"/>
          <w:color w:val="8B2500"/>
          <w:sz w:val="18"/>
        </w:rPr>
        <w:t>Bedroom2</w:t>
      </w:r>
      <w:r>
        <w:t xml:space="preserve"> quedó con importancia prácticamente nula, o sea que solo agregaba dimensión sin aportar señal.</w:t>
      </w:r>
    </w:p>
    <w:p>
      <w:r>
        <w:rPr>
          <w:b/>
        </w:rPr>
        <w:t>8. Prueba de comprensión</w:t>
      </w:r>
    </w:p>
    <w:p>
      <w:pPr>
        <w:pStyle w:val="ListBullet"/>
      </w:pPr>
      <w:r>
        <w:rPr>
          <w:i/>
        </w:rPr>
        <w:t>P: ¿Por qué la validación cruzada detecta sobreajuste si al final el modelo igual se entrena con todos los datos?</w:t>
      </w:r>
      <w:r>
        <w:t xml:space="preserve"> → R: Porque en cada fold el modelo se evalúa sobre el trozo que no usó para entrenar. Ese número es una estimación de desempeño fuera de muestra; si está muy por debajo del desempeño en entrenamiento, hay sobreajuste.</w:t>
      </w:r>
    </w:p>
    <w:p>
      <w:pPr>
        <w:pStyle w:val="ListBullet"/>
      </w:pPr>
      <w:r>
        <w:rPr>
          <w:i/>
        </w:rPr>
        <w:t>P: Deme un caso donde agregar una variable sí reduzca el sobreajuste.</w:t>
      </w:r>
      <w:r>
        <w:t xml:space="preserve"> → R: Si la variable explica parte de la varianza que el modelo estaba capturando con combinaciones ruidosas de otras, puede simplificar el ajuste. Pero eso ocurre porque la variable trae señal, no porque sea una variable más.</w:t>
      </w:r>
    </w:p>
    <w:p>
      <w:pPr>
        <w:spacing w:before="40" w:after="120"/>
      </w:pPr>
    </w:p>
    <w:p>
      <w:pPr>
        <w:pStyle w:val="Heading3"/>
      </w:pPr>
      <w:r>
        <w:t>Pregunta 4 — Métricas de clasificación</w:t>
      </w:r>
    </w:p>
    <w:p>
      <w:r>
        <w:rPr>
          <w:b/>
        </w:rPr>
        <w:t>PREGUNTA ORIGINAL:</w:t>
      </w:r>
      <w:r>
        <w:t xml:space="preserve"> Indicar cuáles se usan en clasificación: AUC, varianza, ganancia de pureza, FPR, exactitud.</w:t>
      </w:r>
    </w:p>
    <w:p>
      <w:r>
        <w:rPr>
          <w:b/>
        </w:rPr>
        <w:t>RESPUESTA ENTREGADA:</w:t>
      </w:r>
      <w:r>
        <w:t xml:space="preserve"> AUC, ganancia de pureza, FPR y exactitud. La varianza no es una métrica de rendimiento de clasificación.</w:t>
      </w:r>
    </w:p>
    <w:p>
      <w:r>
        <w:rPr>
          <w:b/>
        </w:rPr>
        <w:t>1. ¿Qué evalúa?</w:t>
      </w:r>
      <w:r>
        <w:t xml:space="preserve"> Discriminar entre </w:t>
      </w:r>
      <w:r>
        <w:rPr>
          <w:b/>
        </w:rPr>
        <w:t>métrica de rendimiento de un clasificador</w:t>
      </w:r>
      <w:r>
        <w:t xml:space="preserve">, </w:t>
      </w:r>
      <w:r>
        <w:rPr>
          <w:b/>
        </w:rPr>
        <w:t>criterio interno de entrenamiento</w:t>
      </w:r>
      <w:r>
        <w:t xml:space="preserve"> y </w:t>
      </w:r>
      <w:r>
        <w:rPr>
          <w:b/>
        </w:rPr>
        <w:t>estadístico descriptivo</w:t>
      </w:r>
      <w:r>
        <w:t>. La pregunta mezcla deliberadamente las tres categorías.</w:t>
      </w:r>
    </w:p>
    <w:p>
      <w:r>
        <w:rPr>
          <w:b/>
        </w:rPr>
        <w:t>2. ¿Qué había que entender?</w:t>
      </w:r>
    </w:p>
    <w:p>
      <w:pPr>
        <w:pStyle w:val="ListBullet"/>
      </w:pPr>
      <w:r>
        <w:t>Qué mide cada cantidad y en qué momento del ciclo aparece.</w:t>
      </w:r>
    </w:p>
    <w:p>
      <w:pPr>
        <w:pStyle w:val="ListBullet"/>
      </w:pPr>
      <w:r>
        <w:t xml:space="preserve">Que "ganancia de pureza" es un criterio de </w:t>
      </w:r>
      <w:r>
        <w:rPr>
          <w:b/>
        </w:rPr>
        <w:t>construcción</w:t>
      </w:r>
      <w:r>
        <w:t xml:space="preserve"> de árboles (elegir el corte), no de evaluación del modelo terminado — y que aun así pertenece al dominio de la clasificación.</w:t>
      </w:r>
    </w:p>
    <w:p>
      <w:pPr>
        <w:pStyle w:val="ListBullet"/>
      </w:pPr>
      <w:r>
        <w:t>Que la varianza es un estadístico de dispersión de una variable, presente en todo el análisis de datos pero no como medida de acierto.</w:t>
      </w:r>
    </w:p>
    <w:p>
      <w:r>
        <w:rPr>
          <w:b/>
        </w:rPr>
        <w:t>3. ¿Dónde está ese conocimiento en el material?</w:t>
      </w:r>
    </w:p>
    <w:p>
      <w:r>
        <w:rPr>
          <w:b/>
        </w:rPr>
        <w:t>[EVIDENCIA] — ganancia de pureza:</w:t>
      </w:r>
      <w:r>
        <w:t xml:space="preserve"> </w:t>
      </w:r>
      <w:r>
        <w:rPr>
          <w:rFonts w:ascii="Consolas" w:hAnsi="Consolas"/>
          <w:color w:val="8B2500"/>
          <w:sz w:val="18"/>
        </w:rPr>
        <w:t>V1_Trabajo_N2...ipynb</w:t>
      </w:r>
      <w:r>
        <w:t>, Paso 11:</w:t>
      </w:r>
    </w:p>
    <w:p>
      <w:pPr>
        <w:spacing w:before="80" w:after="120"/>
        <w:ind w:left="567"/>
      </w:pPr>
      <w:r>
        <w:rPr>
          <w:i/>
          <w:color w:val="404040"/>
        </w:rPr>
        <w:t xml:space="preserve">"Top 10 del Random Forest por </w:t>
      </w:r>
      <w:r>
        <w:rPr>
          <w:i/>
          <w:color w:val="404040"/>
        </w:rPr>
        <w:t>reducción de impureza</w:t>
      </w:r>
      <w:r>
        <w:rPr>
          <w:i/>
          <w:color w:val="404040"/>
        </w:rPr>
        <w:t>. Para el oral: qué usa el modelo. No es un efecto causal ni se usa para reelegir variables mirando 2017."</w:t>
      </w:r>
    </w:p>
    <w:p>
      <w:r>
        <w:t>El autor usa el criterio de impureza y además marca su alcance correcto (interpretación, no causalidad, no selección post-hoc).</w:t>
      </w:r>
    </w:p>
    <w:p>
      <w:r>
        <w:rPr>
          <w:b/>
        </w:rPr>
        <w:t>[EVIDENCIA] — AUC:</w:t>
      </w:r>
      <w:r>
        <w:t xml:space="preserve"> </w:t>
      </w:r>
      <w:r>
        <w:rPr>
          <w:rFonts w:ascii="Consolas" w:hAnsi="Consolas"/>
          <w:color w:val="8B2500"/>
          <w:sz w:val="18"/>
        </w:rPr>
        <w:t>Desafio/REPORT.md</w:t>
      </w:r>
      <w:r>
        <w:t xml:space="preserve"> §8.3:</w:t>
      </w:r>
    </w:p>
    <w:p>
      <w:pPr>
        <w:spacing w:before="80" w:after="120"/>
        <w:ind w:left="567"/>
      </w:pPr>
      <w:r>
        <w:rPr>
          <w:i/>
          <w:color w:val="404040"/>
        </w:rPr>
        <w:t>"Techo de AUC marginal univariada: 0.754 para 0-vs-resto, frente a 0.9041 para 1-vs-2."</w:t>
      </w:r>
    </w:p>
    <w:p>
      <w:r>
        <w:t xml:space="preserve">Uso no trivial: AUC como cota de separabilidad calculada </w:t>
      </w:r>
      <w:r>
        <w:rPr>
          <w:b/>
        </w:rPr>
        <w:t>sin clasificador</w:t>
      </w:r>
      <w:r>
        <w:t>, solo con los datos. Eso solo se hace entendiendo que el AUC mide capacidad de ordenamiento, no acierto a un umbral.</w:t>
      </w:r>
    </w:p>
    <w:p>
      <w:r>
        <w:rPr>
          <w:b/>
        </w:rPr>
        <w:t>[EVIDENCIA] — exactitud, precision, recall, F1:</w:t>
      </w:r>
      <w:r>
        <w:t xml:space="preserve"> </w:t>
      </w:r>
      <w:r>
        <w:rPr>
          <w:rFonts w:ascii="Consolas" w:hAnsi="Consolas"/>
          <w:color w:val="8B2500"/>
          <w:sz w:val="18"/>
        </w:rPr>
        <w:t>Desafio/src/gz_lib.py</w:t>
      </w:r>
      <w:r>
        <w:t xml:space="preserve">, </w:t>
      </w:r>
      <w:r>
        <w:rPr>
          <w:rFonts w:ascii="Consolas" w:hAnsi="Consolas"/>
          <w:color w:val="8B2500"/>
          <w:sz w:val="18"/>
        </w:rPr>
        <w:t>01_repro_notebook.py</w:t>
      </w:r>
      <w:r>
        <w:t xml:space="preserve"> y </w:t>
      </w:r>
      <w:r>
        <w:rPr>
          <w:rFonts w:ascii="Consolas" w:hAnsi="Consolas"/>
          <w:color w:val="8B2500"/>
          <w:sz w:val="18"/>
        </w:rPr>
        <w:t>03_model_comparison.py</w:t>
      </w:r>
      <w:r>
        <w:t xml:space="preserve"> calculan </w:t>
      </w:r>
      <w:r>
        <w:rPr>
          <w:rFonts w:ascii="Consolas" w:hAnsi="Consolas"/>
          <w:color w:val="8B2500"/>
          <w:sz w:val="18"/>
        </w:rPr>
        <w:t>f1_score</w:t>
      </w:r>
      <w:r>
        <w:t xml:space="preserve">, precision, recall y matriz de confusión; </w:t>
      </w:r>
      <w:r>
        <w:rPr>
          <w:rFonts w:ascii="Consolas" w:hAnsi="Consolas"/>
          <w:color w:val="8B2500"/>
          <w:sz w:val="18"/>
        </w:rPr>
        <w:t>REPORT.md</w:t>
      </w:r>
      <w:r>
        <w:t xml:space="preserve"> reporta la tabla por clase.</w:t>
      </w:r>
    </w:p>
    <w:p>
      <w:r>
        <w:rPr>
          <w:b/>
        </w:rPr>
        <w:t>[EVIDENCIA] — varianza como estadístico, no como métrica:</w:t>
      </w:r>
      <w:r>
        <w:t xml:space="preserve"> </w:t>
      </w:r>
      <w:r>
        <w:rPr>
          <w:rFonts w:ascii="Consolas" w:hAnsi="Consolas"/>
          <w:color w:val="8B2500"/>
          <w:sz w:val="18"/>
        </w:rPr>
        <w:t>V2_Trabajo_N1...ipynb</w:t>
      </w:r>
      <w:r>
        <w:t xml:space="preserve">, celda de precios: </w:t>
      </w:r>
      <w:r>
        <w:rPr>
          <w:rFonts w:ascii="Consolas" w:hAnsi="Consolas"/>
          <w:color w:val="8B2500"/>
          <w:sz w:val="18"/>
        </w:rPr>
        <w:t>price_stats</w:t>
      </w:r>
      <w:r>
        <w:t xml:space="preserve"> incluye </w:t>
      </w:r>
      <w:r>
        <w:rPr>
          <w:rFonts w:ascii="Consolas" w:hAnsi="Consolas"/>
          <w:color w:val="8B2500"/>
          <w:sz w:val="18"/>
        </w:rPr>
        <w:t>"varianza": price.var()</w:t>
      </w:r>
      <w:r>
        <w:t xml:space="preserve"> </w:t>
      </w:r>
      <w:r>
        <w:rPr>
          <w:b/>
        </w:rPr>
        <w:t>junto a</w:t>
      </w:r>
      <w:r>
        <w:t xml:space="preserve"> media, mediana, Q1, Q3, IQR — es decir, la varianza aparece en el material exactamente en el rol que la respuesta del certamen le asigna: descripción de una distribución.</w:t>
      </w:r>
    </w:p>
    <w:p>
      <w:r>
        <w:rPr>
          <w:b/>
        </w:rPr>
        <w:t>[NO EVIDENCIADO] — FPR:</w:t>
      </w:r>
      <w:r>
        <w:t xml:space="preserve"> no hay ningún archivo local que calcule o discuta tasa de falsos positivos. El único uso de "FPR" en el directorio es dentro del propio </w:t>
      </w:r>
      <w:r>
        <w:rPr>
          <w:rFonts w:ascii="Consolas" w:hAnsi="Consolas"/>
          <w:color w:val="8B2500"/>
          <w:sz w:val="18"/>
        </w:rPr>
        <w:t>.docx</w:t>
      </w:r>
      <w:r>
        <w:t xml:space="preserve"> del certamen.</w:t>
      </w:r>
    </w:p>
    <w:p>
      <w:r>
        <w:rPr>
          <w:b/>
        </w:rPr>
        <w:t>4. Deconstrucción del razonamiento</w:t>
      </w:r>
    </w:p>
    <w:p>
      <w:pPr>
        <w:pStyle w:val="ListNumber"/>
      </w:pPr>
      <w:r>
        <w:t xml:space="preserve">Clasificar cada término por </w:t>
      </w:r>
      <w:r>
        <w:rPr>
          <w:i/>
        </w:rPr>
        <w:t>qué objeto describe</w:t>
      </w:r>
      <w:r>
        <w:t xml:space="preserve">: AUC describe un clasificador; FPR describe un clasificador a un umbral; exactitud describe un clasificador; ganancia de pureza describe un </w:t>
      </w:r>
      <w:r>
        <w:rPr>
          <w:b/>
        </w:rPr>
        <w:t>corte candidato</w:t>
      </w:r>
      <w:r>
        <w:t xml:space="preserve"> dentro de un árbol; varianza describe una </w:t>
      </w:r>
      <w:r>
        <w:rPr>
          <w:b/>
        </w:rPr>
        <w:t>variable</w:t>
      </w:r>
      <w:r>
        <w:t>.</w:t>
      </w:r>
    </w:p>
    <w:p>
      <w:pPr>
        <w:pStyle w:val="ListNumber"/>
      </w:pPr>
      <w:r>
        <w:t>La pregunta pide "las que se utilizan en clasificación". Cuatro de los cinco términos solo tienen sentido dentro de un problema de clasificación.</w:t>
      </w:r>
    </w:p>
    <w:p>
      <w:pPr>
        <w:pStyle w:val="ListNumber"/>
      </w:pPr>
      <w:r>
        <w:t>La varianza es el único que existe con total independencia de que haya clases: se calcula sobre el precio de una casa igual que sobre cualquier otra cosa.</w:t>
      </w:r>
    </w:p>
    <w:p>
      <w:pPr>
        <w:pStyle w:val="ListNumber"/>
      </w:pPr>
      <w:r>
        <w:t>Punto fino: la ganancia de pureza no evalúa el modelo terminado, pero sí es específica de clasificación (mide cuán homogéneas quedan las clases tras un corte). Por eso entra.</w:t>
      </w:r>
    </w:p>
    <w:p>
      <w:pPr>
        <w:pStyle w:val="ListNumber"/>
      </w:pPr>
      <w:r>
        <w:t>Respuesta: AUC, ganancia de pureza, FPR y exactitud.</w:t>
      </w:r>
    </w:p>
    <w:p>
      <w:r>
        <w:rPr>
          <w:b/>
        </w:rPr>
        <w:t>5. Punto de confusión</w:t>
      </w:r>
    </w:p>
    <w:p>
      <w:r>
        <w:t xml:space="preserve">Dos trampas superpuestas. La primera: la varianza </w:t>
      </w:r>
      <w:r>
        <w:rPr>
          <w:i/>
        </w:rPr>
        <w:t>aparece</w:t>
      </w:r>
      <w:r>
        <w:t xml:space="preserve"> constantemente en ciencia de datos —incluida la descomposición sesgo–varianza, que sí es de modelos—, lo que invita a incluirla. Hay que distinguir "concepto que se usa al analizar modelos" de "métrica que mide el rendimiento de un clasificador". La segunda: la ganancia de pureza podría descartarse por no ser una métrica de evaluación, y sería un descarte por la razón equivocada, porque el enunciado dice "se utilizan en clasificación", no "evalúan el desempeño final".</w:t>
      </w:r>
    </w:p>
    <w:p>
      <w:r>
        <w:rPr>
          <w:b/>
        </w:rPr>
        <w:t>6. Contrafactual</w:t>
      </w:r>
    </w:p>
    <w:p>
      <w:r>
        <w:rPr>
          <w:i/>
        </w:rPr>
        <w:t>Si se interpretara la lista como "métricas de evaluación del modelo terminado", se dejaría fuera la ganancia de pureza y se respondería solo AUC, FPR y exactitud. Esa interpretación falla porque el enunciado pregunta por uso en clasificación, no por uso en la fase de evaluación; la ganancia de pureza es un criterio propio de clasificadores basados en árboles y por tanto pertenece al dominio.</w:t>
      </w:r>
    </w:p>
    <w:p>
      <w:r>
        <w:rPr>
          <w:b/>
        </w:rPr>
        <w:t>7. Respuesta razonada (reconstruida)</w:t>
      </w:r>
    </w:p>
    <w:p>
      <w:r>
        <w:t>AUC, ganancia de pureza, FPR y exactitud. La exactitud es la proporción total de aciertos; la FPR es cuántos negativos reales marqué como positivos; el AUC resume la calidad del ordenamiento del clasificador sobre todos los umbrales posibles; la ganancia de pureza es lo que un árbol optimiza al elegir cada corte — de hecho es lo mismo que usé para leer la importancia de variables de mi Random Forest. La varianza es un estadístico de dispersión: la calculé sobre el precio de las propiedades en el EDA, y ahí no había ninguna clase que predecir.</w:t>
      </w:r>
    </w:p>
    <w:p>
      <w:r>
        <w:rPr>
          <w:b/>
        </w:rPr>
        <w:t>8. Prueba de comprensión</w:t>
      </w:r>
    </w:p>
    <w:p>
      <w:pPr>
        <w:pStyle w:val="ListBullet"/>
      </w:pPr>
      <w:r>
        <w:rPr>
          <w:i/>
        </w:rPr>
        <w:t>P: ¿La exactitud es una buena métrica siempre?</w:t>
      </w:r>
      <w:r>
        <w:t xml:space="preserve"> → R: No. Con clases desbalanceadas es engañosa: en mi desafío de galaxias la clase 0 era 9,6 % del total, y un modelo que nunca la predijera tendría exactitud alta y sería inútil. Por eso ahí la métrica oficial era F1-macro.</w:t>
      </w:r>
    </w:p>
    <w:p>
      <w:pPr>
        <w:pStyle w:val="ListBullet"/>
      </w:pPr>
      <w:r>
        <w:rPr>
          <w:i/>
        </w:rPr>
        <w:t>P: ¿En qué se diferencia el AUC de la exactitud?</w:t>
      </w:r>
      <w:r>
        <w:t xml:space="preserve"> → R: La exactitud se calcula fijando un umbral; el AUC recorre todos los umbrales y mide si el clasificador ordena bien los positivos por encima de los negativos. Un modelo puede tener buen AUC y mala exactitud si el umbral está mal elegido.</w:t>
      </w:r>
    </w:p>
    <w:p>
      <w:pPr>
        <w:spacing w:before="40" w:after="120"/>
      </w:pPr>
    </w:p>
    <w:p>
      <w:pPr>
        <w:pStyle w:val="Heading3"/>
      </w:pPr>
      <w:r>
        <w:t>Pregunta 5 — LLMs y agentes</w:t>
      </w:r>
    </w:p>
    <w:p>
      <w:r>
        <w:rPr>
          <w:b/>
        </w:rPr>
        <w:t>PREGUNTA ORIGINAL:</w:t>
      </w:r>
      <w:r>
        <w:t xml:space="preserve"> Seleccionar la afirmación correcta sobre LLMs y agentes.</w:t>
      </w:r>
    </w:p>
    <w:p>
      <w:r>
        <w:rPr>
          <w:b/>
        </w:rPr>
        <w:t>RESPUESTA ENTREGADA:</w:t>
      </w:r>
      <w:r>
        <w:t xml:space="preserve"> La correcta señala que un agente puede usar herramientas, almacenar conocimiento y ejecutar acciones, mientras un LLM se orienta al procesamiento de información y la generación de texto. Las demás fallan porque: un LLM no garantiza acceso a hechos recientes sin recuperación externa; los agentes sí pueden colaborar con personas u otros agentes; y entrenar un LLM sí requiere grandes volúmenes de datos y cómputo.</w:t>
      </w:r>
    </w:p>
    <w:p>
      <w:r>
        <w:rPr>
          <w:b/>
        </w:rPr>
        <w:t>1. ¿Qué evalúa?</w:t>
      </w:r>
      <w:r>
        <w:t xml:space="preserve"> La distinción entre </w:t>
      </w:r>
      <w:r>
        <w:rPr>
          <w:b/>
        </w:rPr>
        <w:t>modelo</w:t>
      </w:r>
      <w:r>
        <w:t xml:space="preserve"> (una función que produce texto) y </w:t>
      </w:r>
      <w:r>
        <w:rPr>
          <w:b/>
        </w:rPr>
        <w:t>sistema agente</w:t>
      </w:r>
      <w:r>
        <w:t xml:space="preserve"> (un bucle que percibe, decide, usa herramientas y actúa). También el límite de conocimiento de un LLM sin recuperación.</w:t>
      </w:r>
    </w:p>
    <w:p>
      <w:r>
        <w:rPr>
          <w:b/>
        </w:rPr>
        <w:t>2. ¿Qué había que entender?</w:t>
      </w:r>
    </w:p>
    <w:p>
      <w:pPr>
        <w:pStyle w:val="ListBullet"/>
      </w:pPr>
      <w:r>
        <w:t>Que el LLM es un componente del agente, no su sinónimo.</w:t>
      </w:r>
    </w:p>
    <w:p>
      <w:pPr>
        <w:pStyle w:val="ListBullet"/>
      </w:pPr>
      <w:r>
        <w:t>Que las herramientas, la memoria y la ejecución de acciones son lo que convierte un modelo en agente.</w:t>
      </w:r>
    </w:p>
    <w:p>
      <w:pPr>
        <w:pStyle w:val="ListBullet"/>
      </w:pPr>
      <w:r>
        <w:t>Que el conocimiento de un LLM está congelado en su entrenamiento salvo que se le dé acceso externo.</w:t>
      </w:r>
    </w:p>
    <w:p>
      <w:r>
        <w:rPr>
          <w:b/>
        </w:rPr>
        <w:t>3. ¿Dónde está ese conocimiento en el material?</w:t>
      </w:r>
    </w:p>
    <w:p>
      <w:r>
        <w:rPr>
          <w:b/>
        </w:rPr>
        <w:t>[NO EVIDENCIADO]</w:t>
      </w:r>
      <w:r>
        <w:t xml:space="preserve"> en material de estudio. No existe ningún archivo del curso, apunte, resumen ni notebook que trate LLMs o agentes como contenido. La búsqueda de "LLM"/"agente" en el directorio devuelve únicamente falsos positivos ("Agente de bienes raíces", columna </w:t>
      </w:r>
      <w:r>
        <w:rPr>
          <w:rFonts w:ascii="Consolas" w:hAnsi="Consolas"/>
          <w:color w:val="8B2500"/>
          <w:sz w:val="18"/>
        </w:rPr>
        <w:t>SellerG</w:t>
      </w:r>
      <w:r>
        <w:t>).</w:t>
      </w:r>
    </w:p>
    <w:p>
      <w:r>
        <w:rPr>
          <w:b/>
        </w:rPr>
        <w:t>[INFERENCIA, débil]</w:t>
      </w:r>
      <w:r>
        <w:t xml:space="preserve"> El directorio contiene </w:t>
      </w:r>
      <w:r>
        <w:rPr>
          <w:rFonts w:ascii="Consolas" w:hAnsi="Consolas"/>
          <w:color w:val="8B2500"/>
          <w:sz w:val="18"/>
        </w:rPr>
        <w:t>.cursor/agents/puente-hito.md</w:t>
      </w:r>
      <w:r>
        <w:t xml:space="preserve"> y </w:t>
      </w:r>
      <w:r>
        <w:rPr>
          <w:rFonts w:ascii="Consolas" w:hAnsi="Consolas"/>
          <w:color w:val="8B2500"/>
          <w:sz w:val="18"/>
        </w:rPr>
        <w:t>.cursor/rules/maci-coherencia-hitos.mdc</w:t>
      </w:r>
      <w:r>
        <w:t>: definiciones de un agente con rol, instrucciones, una fuente de verdad externa (</w:t>
      </w:r>
      <w:r>
        <w:rPr>
          <w:rFonts w:ascii="Consolas" w:hAnsi="Consolas"/>
          <w:color w:val="8B2500"/>
          <w:sz w:val="18"/>
        </w:rPr>
        <w:t>anclaje.json</w:t>
      </w:r>
      <w:r>
        <w:t xml:space="preserve">) y reglas de no-invención. Esto evidencia que el autor </w:t>
      </w:r>
      <w:r>
        <w:rPr>
          <w:b/>
        </w:rPr>
        <w:t>construyó y operó</w:t>
      </w:r>
      <w:r>
        <w:t xml:space="preserve"> un agente con herramientas y conocimiento anclado, que es exactamente la distinción que la respuesta enuncia. Pero es evidencia de práctica instrumental, no de estudio del concepto, y no puede presentarse como más que eso.</w:t>
      </w:r>
    </w:p>
    <w:p>
      <w:r>
        <w:rPr>
          <w:b/>
        </w:rPr>
        <w:t>4. Deconstrucción del razonamiento</w:t>
      </w:r>
    </w:p>
    <w:p>
      <w:pPr>
        <w:pStyle w:val="ListNumber"/>
      </w:pPr>
      <w:r>
        <w:t>Las cuatro alternativas se resuelven por eliminación, no por reconocimiento de la correcta.</w:t>
      </w:r>
    </w:p>
    <w:p>
      <w:pPr>
        <w:pStyle w:val="ListNumber"/>
      </w:pPr>
      <w:r>
        <w:t>"Un LLM garantiza acceso a hechos recientes" → falso por construcción: el modelo aprende de un corpus con fecha de corte; sin recuperación externa no puede saber lo posterior.</w:t>
      </w:r>
    </w:p>
    <w:p>
      <w:pPr>
        <w:pStyle w:val="ListNumber"/>
      </w:pPr>
      <w:r>
        <w:t>"Los agentes no pueden colaborar" → falso: la colaboración con personas y con otros agentes es un patrón estándar, no una excepción.</w:t>
      </w:r>
    </w:p>
    <w:p>
      <w:pPr>
        <w:pStyle w:val="ListNumber"/>
      </w:pPr>
      <w:r>
        <w:t>"Entrenar un LLM no requiere grandes volúmenes de datos ni cómputo" → falso: la escala es precisamente lo que define a esta familia de modelos.</w:t>
      </w:r>
    </w:p>
    <w:p>
      <w:pPr>
        <w:pStyle w:val="ListNumber"/>
      </w:pPr>
      <w:r>
        <w:t>Queda la afirmación sobre la diferencia funcional, que además se verifica positivamente: un agente añade al modelo un bucle de acción, herramientas y estado.</w:t>
      </w:r>
    </w:p>
    <w:p>
      <w:r>
        <w:rPr>
          <w:b/>
        </w:rPr>
        <w:t>5. Punto de confusión</w:t>
      </w:r>
    </w:p>
    <w:p>
      <w:r>
        <w:t xml:space="preserve">Tratar "LLM" y "agente" como sinónimos porque en la práctica se accede a ambos por una interfaz de chat. La distinción decisiva es si el sistema puede </w:t>
      </w:r>
      <w:r>
        <w:rPr>
          <w:b/>
        </w:rPr>
        <w:t>ejecutar acciones y observar su resultado</w:t>
      </w:r>
      <w:r>
        <w:t>. Un LLM puro produce texto y termina; un agente encadena decisiones sobre el mundo.</w:t>
      </w:r>
    </w:p>
    <w:p>
      <w:r>
        <w:rPr>
          <w:b/>
        </w:rPr>
        <w:t>6. Contrafactual</w:t>
      </w:r>
    </w:p>
    <w:p>
      <w:r>
        <w:rPr>
          <w:i/>
        </w:rPr>
        <w:t>Si se interpretara que un LLM "sabe" cosas del mundo actual porque responde sobre temas actuales, se marcaría como correcta la alternativa del acceso a hechos recientes. Esa interpretación falla porque el modelo reproduce lo que estaba en su corpus de entrenamiento; para hechos posteriores necesita un mecanismo de recuperación o búsqueda que le entregue el dato como entrada.</w:t>
      </w:r>
    </w:p>
    <w:p>
      <w:r>
        <w:rPr>
          <w:b/>
        </w:rPr>
        <w:t>7. Respuesta razonada (reconstruida)</w:t>
      </w:r>
    </w:p>
    <w:p>
      <w:r>
        <w:t>La correcta es la que separa funciones: un LLM es un modelo que procesa y genera texto; un agente es un sistema construido alrededor de un modelo que además usa herramientas, mantiene conocimiento o memoria y ejecuta acciones. Las otras tres se caen: un LLM sin búsqueda externa no tiene hechos recientes, los agentes sí colaboran, y entrenar un modelo de esa escala es intensivo en datos y cómputo.</w:t>
      </w:r>
    </w:p>
    <w:p>
      <w:r>
        <w:rPr>
          <w:b/>
        </w:rPr>
        <w:t>8. Prueba de comprensión</w:t>
      </w:r>
    </w:p>
    <w:p>
      <w:pPr>
        <w:pStyle w:val="ListBullet"/>
      </w:pPr>
      <w:r>
        <w:rPr>
          <w:i/>
        </w:rPr>
        <w:t>P: ¿Qué le falta a un LLM para ser un agente?</w:t>
      </w:r>
      <w:r>
        <w:t xml:space="preserve"> → R: Un bucle: capacidad de invocar herramientas, recibir el resultado y decidir el siguiente paso, más algún estado que persista entre pasos.</w:t>
      </w:r>
    </w:p>
    <w:p>
      <w:pPr>
        <w:pStyle w:val="ListBullet"/>
      </w:pPr>
      <w:r>
        <w:rPr>
          <w:i/>
        </w:rPr>
        <w:t>P: Si un LLM responde sobre un hecho de esta semana, ¿qué explica eso?</w:t>
      </w:r>
      <w:r>
        <w:t xml:space="preserve"> → R: O el hecho estaba en su entrenamiento, o alguien se lo entregó como contexto —búsqueda, RAG, un documento adjunto—. No es conocimiento propio del modelo.</w:t>
      </w:r>
    </w:p>
    <w:p>
      <w:pPr>
        <w:spacing w:before="40" w:after="120"/>
      </w:pPr>
    </w:p>
    <w:p>
      <w:pPr>
        <w:pStyle w:val="Heading3"/>
      </w:pPr>
      <w:r>
        <w:t>Pregunta 6 — Revoluciones recientes en inteligencia artificial</w:t>
      </w:r>
    </w:p>
    <w:p>
      <w:r>
        <w:rPr>
          <w:b/>
        </w:rPr>
        <w:t>PREGUNTA ORIGINAL:</w:t>
      </w:r>
      <w:r>
        <w:t xml:space="preserve"> Cuáles están entre las revoluciones recientes impulsadas por redes neuronales: PLN, computación en la nube, bases de datos relacionales, detección de objetos en imágenes.</w:t>
      </w:r>
    </w:p>
    <w:p>
      <w:r>
        <w:rPr>
          <w:b/>
        </w:rPr>
        <w:t>RESPUESTA ENTREGADA:</w:t>
      </w:r>
      <w:r>
        <w:t xml:space="preserve"> PLN y detección de objetos. La nube es infraestructura habilitante, no técnica de IA; las bases de datos relacionales son tecnología de almacenamiento, no una revolución reciente de redes neuronales.</w:t>
      </w:r>
    </w:p>
    <w:p>
      <w:r>
        <w:rPr>
          <w:b/>
        </w:rPr>
        <w:t>1. ¿Qué evalúa?</w:t>
      </w:r>
      <w:r>
        <w:t xml:space="preserve"> Distinguir </w:t>
      </w:r>
      <w:r>
        <w:rPr>
          <w:b/>
        </w:rPr>
        <w:t>técnica de IA</w:t>
      </w:r>
      <w:r>
        <w:t xml:space="preserve"> de </w:t>
      </w:r>
      <w:r>
        <w:rPr>
          <w:b/>
        </w:rPr>
        <w:t>infraestructura habilitante</w:t>
      </w:r>
      <w:r>
        <w:t xml:space="preserve"> y de </w:t>
      </w:r>
      <w:r>
        <w:rPr>
          <w:b/>
        </w:rPr>
        <w:t>tecnología de datos preexistente</w:t>
      </w:r>
      <w:r>
        <w:t>. Es una pregunta sobre causalidad tecnológica, no sobre memoria de fechas.</w:t>
      </w:r>
    </w:p>
    <w:p>
      <w:r>
        <w:rPr>
          <w:b/>
        </w:rPr>
        <w:t>2. ¿Qué había que entender?</w:t>
      </w:r>
      <w:r>
        <w:t xml:space="preserve"> Qué avance es atribuible a redes neuronales profundas y qué avance simplemente las hizo posibles o convivió con ellas.</w:t>
      </w:r>
    </w:p>
    <w:p>
      <w:r>
        <w:rPr>
          <w:b/>
        </w:rPr>
        <w:t>3. ¿Dónde está ese conocimiento en el material?</w:t>
      </w:r>
    </w:p>
    <w:p>
      <w:r>
        <w:rPr>
          <w:b/>
        </w:rPr>
        <w:t>[NO EVIDENCIADO].</w:t>
      </w:r>
      <w:r>
        <w:t xml:space="preserve"> No hay ningún archivo local sobre historia o panorama de la IA, redes neuronales, visión por computador ni PLN. El proyecto completo usa modelos de árboles y lineales; no hay una sola red neuronal en el código.</w:t>
      </w:r>
    </w:p>
    <w:p>
      <w:r>
        <w:rPr>
          <w:b/>
        </w:rPr>
        <w:t>4. Deconstrucción del razonamiento</w:t>
      </w:r>
    </w:p>
    <w:p>
      <w:pPr>
        <w:pStyle w:val="ListNumber"/>
      </w:pPr>
      <w:r>
        <w:t>Preguntar de cada ítem: ¿qué lo hizo avanzar?</w:t>
      </w:r>
    </w:p>
    <w:p>
      <w:pPr>
        <w:pStyle w:val="ListNumber"/>
      </w:pPr>
      <w:r>
        <w:t>PLN: el salto en traducción, comprensión y generación viene de arquitecturas neuronales (redes recurrentes y luego transformers). Atribuible.</w:t>
      </w:r>
    </w:p>
    <w:p>
      <w:pPr>
        <w:pStyle w:val="ListNumber"/>
      </w:pPr>
      <w:r>
        <w:t>Detección de objetos: el salto viene de redes convolucionales profundas. Atribuible.</w:t>
      </w:r>
    </w:p>
    <w:p>
      <w:pPr>
        <w:pStyle w:val="ListNumber"/>
      </w:pPr>
      <w:r>
        <w:t>Computación en la nube: es capacidad de cómputo alquilable. Habilita el entrenamiento, pero su existencia no depende de redes neuronales y no es una técnica de IA. No atribuible.</w:t>
      </w:r>
    </w:p>
    <w:p>
      <w:pPr>
        <w:pStyle w:val="ListNumber"/>
      </w:pPr>
      <w:r>
        <w:t>Bases de datos relacionales: modelo formalizado en los años 70. Ni reciente ni neuronal. No atribuible.</w:t>
      </w:r>
    </w:p>
    <w:p>
      <w:r>
        <w:rPr>
          <w:b/>
        </w:rPr>
        <w:t>5. Punto de confusión</w:t>
      </w:r>
    </w:p>
    <w:p>
      <w:r>
        <w:t xml:space="preserve">Confundir </w:t>
      </w:r>
      <w:r>
        <w:rPr>
          <w:b/>
        </w:rPr>
        <w:t>causa</w:t>
      </w:r>
      <w:r>
        <w:t xml:space="preserve"> con </w:t>
      </w:r>
      <w:r>
        <w:rPr>
          <w:b/>
        </w:rPr>
        <w:t>condición de posibilidad</w:t>
      </w:r>
      <w:r>
        <w:t xml:space="preserve">. La nube es indispensable para entrenar modelos grandes, y eso hace tentador incluirla. Pero la pregunta dice "revoluciones </w:t>
      </w:r>
      <w:r>
        <w:rPr>
          <w:b/>
        </w:rPr>
        <w:t>impulsadas por</w:t>
      </w:r>
      <w:r>
        <w:t xml:space="preserve"> redes neuronales": la dirección de la flecha es la que decide. La nube impulsa a las redes, no al revés.</w:t>
      </w:r>
    </w:p>
    <w:p>
      <w:r>
        <w:rPr>
          <w:b/>
        </w:rPr>
        <w:t>6. Contrafactual</w:t>
      </w:r>
    </w:p>
    <w:p>
      <w:r>
        <w:rPr>
          <w:i/>
        </w:rPr>
        <w:t>Si se interpretara "revoluciones recientes en IA" como "tecnologías sin las cuales la IA moderna no existiría", se incluiría la computación en la nube e incluso las bases de datos. Esa interpretación falla porque convierte una condición habilitante en un resultado; bajo ese criterio habría que incluir también los semiconductores.</w:t>
      </w:r>
    </w:p>
    <w:p>
      <w:r>
        <w:rPr>
          <w:b/>
        </w:rPr>
        <w:t>7. Respuesta razonada (reconstruida)</w:t>
      </w:r>
    </w:p>
    <w:p>
      <w:r>
        <w:t>PLN y detección de objetos en imágenes. Las dos son áreas donde el salto de desempeño se produjo por arquitecturas neuronales profundas. La nube es donde se entrenan esos modelos, no una técnica de IA, y las bases de datos relacionales son de los años 70 y no tienen relación con redes neuronales.</w:t>
      </w:r>
    </w:p>
    <w:p>
      <w:r>
        <w:rPr>
          <w:b/>
        </w:rPr>
        <w:t>8. Prueba de comprensión</w:t>
      </w:r>
    </w:p>
    <w:p>
      <w:pPr>
        <w:pStyle w:val="ListBullet"/>
      </w:pPr>
      <w:r>
        <w:rPr>
          <w:i/>
        </w:rPr>
        <w:t>P: ¿Por qué el PLN es una "revolución" y no simplemente un área que mejoró?</w:t>
      </w:r>
      <w:r>
        <w:t xml:space="preserve"> → R: Porque cambió el tipo de tarea que se puede resolver: se pasó de sistemas de reglas y estadística de n-gramas a modelos que generalizan a tareas para las que no fueron programados.</w:t>
      </w:r>
    </w:p>
    <w:p>
      <w:pPr>
        <w:pStyle w:val="ListBullet"/>
      </w:pPr>
      <w:r>
        <w:rPr>
          <w:i/>
        </w:rPr>
        <w:t>P: ¿Podría haber ocurrido el aprendizaje profundo sin la nube?</w:t>
      </w:r>
      <w:r>
        <w:t xml:space="preserve"> → R: Más lento y con menos actores, pero el mecanismo es el hardware paralelo (GPU), del que la nube es una vía de acceso. La nube democratizó el acceso; no inventó la técnica.</w:t>
      </w:r>
    </w:p>
    <w:p>
      <w:pPr>
        <w:spacing w:before="40" w:after="120"/>
      </w:pPr>
    </w:p>
    <w:p>
      <w:pPr>
        <w:pStyle w:val="Heading3"/>
      </w:pPr>
      <w:r>
        <w:t>Pregunta 7 — Regresión polinomial y sobreajuste</w:t>
      </w:r>
    </w:p>
    <w:p>
      <w:r>
        <w:rPr>
          <w:b/>
        </w:rPr>
        <w:t>PREGUNTA ORIGINAL:</w:t>
      </w:r>
      <w:r>
        <w:t xml:space="preserve"> Evaluar si el ajuste polinomial de una curva a cinco árboles es correcto y proponer mejoras.</w:t>
      </w:r>
    </w:p>
    <w:p>
      <w:r>
        <w:rPr>
          <w:b/>
        </w:rPr>
        <w:t>RESPUESTA ENTREGADA:</w:t>
      </w:r>
      <w:r>
        <w:t xml:space="preserve"> Si la curva pasa exactamente por los cinco puntos con oscilaciones pronunciadas, el ajuste no es adecuado (grado alto, memoriza). Mejoras: bajar el grado, recolectar más observaciones, usar validación cruzada para comparar grados, y regularizar (Ridge o Lasso).</w:t>
      </w:r>
    </w:p>
    <w:p>
      <w:r>
        <w:rPr>
          <w:b/>
        </w:rPr>
        <w:t>1. ¿Qué evalúa?</w:t>
      </w:r>
      <w:r>
        <w:t xml:space="preserve"> Reconocer sobreajuste </w:t>
      </w:r>
      <w:r>
        <w:rPr>
          <w:b/>
        </w:rPr>
        <w:t>visualmente</w:t>
      </w:r>
      <w:r>
        <w:t xml:space="preserve"> y proponer remedios ordenados por su mecanismo: reducir capacidad, aumentar evidencia, medir honestamente, penalizar coeficientes.</w:t>
      </w:r>
    </w:p>
    <w:p>
      <w:r>
        <w:rPr>
          <w:b/>
        </w:rPr>
        <w:t>2. ¿Qué había que entender?</w:t>
      </w:r>
    </w:p>
    <w:p>
      <w:pPr>
        <w:pStyle w:val="ListBullet"/>
      </w:pPr>
      <w:r>
        <w:t>Que un polinomio de grado n−1 puede interpolar exactamente n puntos, y que error de entrenamiento cero no es una virtud.</w:t>
      </w:r>
    </w:p>
    <w:p>
      <w:pPr>
        <w:pStyle w:val="ListBullet"/>
      </w:pPr>
      <w:r>
        <w:t>Que con n = 5 la evidencia es mínima y cualquier modelo flexible va a memorizar.</w:t>
      </w:r>
    </w:p>
    <w:p>
      <w:pPr>
        <w:pStyle w:val="ListBullet"/>
      </w:pPr>
      <w:r>
        <w:t>Que la regularización ataca el problema por otra vía: no reduce el grado nominal, reduce la magnitud efectiva de los coeficientes.</w:t>
      </w:r>
    </w:p>
    <w:p>
      <w:r>
        <w:rPr>
          <w:b/>
        </w:rPr>
        <w:t>3. ¿Dónde está ese conocimiento en el material?</w:t>
      </w:r>
    </w:p>
    <w:p>
      <w:r>
        <w:rPr>
          <w:b/>
        </w:rPr>
        <w:t>[NO EVIDENCIADO] — el caso polinomial:</w:t>
      </w:r>
      <w:r>
        <w:t xml:space="preserve"> cero coincidencias de "polinomi" en todo </w:t>
      </w:r>
      <w:r>
        <w:rPr>
          <w:rFonts w:ascii="Consolas" w:hAnsi="Consolas"/>
          <w:color w:val="8B2500"/>
          <w:sz w:val="18"/>
        </w:rPr>
        <w:t>F:\MACI</w:t>
      </w:r>
      <w:r>
        <w:t>. No hay ningún ajuste polinomial, ninguna curva de grado alto, ninguna figura de este tipo.</w:t>
      </w:r>
    </w:p>
    <w:p>
      <w:r>
        <w:rPr>
          <w:b/>
        </w:rPr>
        <w:t>[EVIDENCIA] — los cuatro remedios, cada uno por separado:</w:t>
      </w:r>
    </w:p>
    <w:p>
      <w:pPr>
        <w:pStyle w:val="ListBullet"/>
      </w:pPr>
      <w:r>
        <w:rPr>
          <w:i/>
        </w:rPr>
        <w:t>Preferir el modelo más simple:</w:t>
      </w:r>
      <w:r>
        <w:t xml:space="preserve"> </w:t>
      </w:r>
      <w:r>
        <w:rPr>
          <w:rFonts w:ascii="Consolas" w:hAnsi="Consolas"/>
          <w:color w:val="8B2500"/>
          <w:sz w:val="18"/>
        </w:rPr>
        <w:t>V1_Trabajo_N2...ipynb</w:t>
      </w:r>
      <w:r>
        <w:t xml:space="preserve"> Paso 7 — </w:t>
      </w:r>
      <w:r>
        <w:rPr>
          <w:i/>
        </w:rPr>
        <w:t>"La complejidad solo se justifica si mejora el test 2017 de forma material"</w:t>
      </w:r>
      <w:r>
        <w:t xml:space="preserve">; </w:t>
      </w:r>
      <w:r>
        <w:rPr>
          <w:rFonts w:ascii="Consolas" w:hAnsi="Consolas"/>
          <w:color w:val="8B2500"/>
          <w:sz w:val="18"/>
        </w:rPr>
        <w:t>INFORME_MODELO_FCD_P3.md</w:t>
      </w:r>
      <w:r>
        <w:t xml:space="preserve"> §7 mantiene Gradient Boosting como alternativa aceptable por tener </w:t>
      </w:r>
      <w:r>
        <w:rPr>
          <w:b/>
        </w:rPr>
        <w:t>menor brecha</w:t>
      </w:r>
      <w:r>
        <w:t xml:space="preserve"> train-test (+0,143 vs +0,176) aunque su error sea levemente mayor.</w:t>
      </w:r>
    </w:p>
    <w:p>
      <w:pPr>
        <w:pStyle w:val="ListBullet"/>
      </w:pPr>
      <w:r>
        <w:rPr>
          <w:i/>
        </w:rPr>
        <w:t>Validación cruzada para comparar candidatos:</w:t>
      </w:r>
      <w:r>
        <w:t xml:space="preserve"> </w:t>
      </w:r>
      <w:r>
        <w:rPr>
          <w:rFonts w:ascii="Consolas" w:hAnsi="Consolas"/>
          <w:color w:val="8B2500"/>
          <w:sz w:val="18"/>
        </w:rPr>
        <w:t>INFORME_MODELO_FCD_P3.md</w:t>
      </w:r>
      <w:r>
        <w:t xml:space="preserve"> §1.2 y §3, ranking por CV dentro de 2016.</w:t>
      </w:r>
    </w:p>
    <w:p>
      <w:pPr>
        <w:pStyle w:val="ListBullet"/>
      </w:pPr>
      <w:r>
        <w:rPr>
          <w:i/>
        </w:rPr>
        <w:t>Regularización:</w:t>
      </w:r>
      <w:r>
        <w:t xml:space="preserve"> </w:t>
      </w:r>
      <w:r>
        <w:rPr>
          <w:rFonts w:ascii="Consolas" w:hAnsi="Consolas"/>
          <w:color w:val="8B2500"/>
          <w:sz w:val="18"/>
        </w:rPr>
        <w:t>modelamiento_temporal.py</w:t>
      </w:r>
      <w:r>
        <w:t xml:space="preserve"> usa </w:t>
      </w:r>
      <w:r>
        <w:rPr>
          <w:rFonts w:ascii="Consolas" w:hAnsi="Consolas"/>
          <w:color w:val="8B2500"/>
          <w:sz w:val="18"/>
        </w:rPr>
        <w:t>Ridge</w:t>
      </w:r>
      <w:r>
        <w:t xml:space="preserve">; el modelo final es </w:t>
      </w:r>
      <w:r>
        <w:rPr>
          <w:rFonts w:ascii="Consolas" w:hAnsi="Consolas"/>
          <w:color w:val="8B2500"/>
          <w:sz w:val="18"/>
        </w:rPr>
        <w:t>HistGradientBoostingRegressor(..., l2_regularization=1.0)</w:t>
      </w:r>
      <w:r>
        <w:t xml:space="preserve"> (§7). Y §3 documenta el fracaso de Ridge con target log: </w:t>
      </w:r>
      <w:r>
        <w:rPr>
          <w:i/>
        </w:rPr>
        <w:t>"un modelo lineal extrapola sin límite ante combinaciones de variables no vistas"</w:t>
      </w:r>
      <w:r>
        <w:t>.</w:t>
      </w:r>
    </w:p>
    <w:p>
      <w:pPr>
        <w:pStyle w:val="ListBullet"/>
      </w:pPr>
      <w:r>
        <w:rPr>
          <w:i/>
        </w:rPr>
        <w:t>Más observaciones:</w:t>
      </w:r>
      <w:r>
        <w:t xml:space="preserve"> </w:t>
      </w:r>
      <w:r>
        <w:rPr>
          <w:rFonts w:ascii="Consolas" w:hAnsi="Consolas"/>
          <w:color w:val="8B2500"/>
          <w:sz w:val="18"/>
        </w:rPr>
        <w:t>INFORME_MODELO_FCD_P3.md</w:t>
      </w:r>
      <w:r>
        <w:t xml:space="preserve"> §6 marca como límite de uso las regiones con </w:t>
      </w:r>
      <w:r>
        <w:rPr>
          <w:rFonts w:ascii="Consolas" w:hAnsi="Consolas"/>
          <w:color w:val="8B2500"/>
          <w:sz w:val="18"/>
        </w:rPr>
        <w:t>n &lt; 60</w:t>
      </w:r>
      <w:r>
        <w:t xml:space="preserve"> (Eastern Victoria n = 53, MAPE 59,3 %; Western Victoria n = 32, MAPE 37,7 %). Es exactamente el argumento de "pocos datos → estimación no confiable", medido.</w:t>
      </w:r>
    </w:p>
    <w:p>
      <w:r>
        <w:rPr>
          <w:b/>
        </w:rPr>
        <w:t>[INFERENCIA]</w:t>
      </w:r>
      <w:r>
        <w:t xml:space="preserve"> El conjunto de remedios que la respuesta propone coincide, uno a uno, con los mecanismos que el autor aplicó en su proyecto sobre un problema distinto. El razonamiento es transferible y está documentado; el objeto concreto (polinomio de grado alto sobre 5 puntos) no lo está.</w:t>
      </w:r>
    </w:p>
    <w:p>
      <w:r>
        <w:rPr>
          <w:b/>
        </w:rPr>
        <w:t>4. Deconstrucción del razonamiento</w:t>
      </w:r>
    </w:p>
    <w:p>
      <w:pPr>
        <w:pStyle w:val="ListNumber"/>
      </w:pPr>
      <w:r>
        <w:t>Observación: la curva pasa por los cinco puntos exactamente → error de entrenamiento cero.</w:t>
      </w:r>
    </w:p>
    <w:p>
      <w:pPr>
        <w:pStyle w:val="ListNumber"/>
      </w:pPr>
      <w:r>
        <w:t>Primera pregunta: ¿es eso bueno? No, es sospechoso. Con 5 puntos, un polinomio de grado 4 siempre puede interpolarlos exactamente, sin importar si hay o no una relación real.</w:t>
      </w:r>
    </w:p>
    <w:p>
      <w:pPr>
        <w:pStyle w:val="ListNumber"/>
      </w:pPr>
      <w:r>
        <w:t>Segunda observación: oscilaciones pronunciadas entre los puntos. Eso es lo diagnóstico: la función hace cosas violentas donde no hay datos que la restrinjan.</w:t>
      </w:r>
    </w:p>
    <w:p>
      <w:pPr>
        <w:pStyle w:val="ListNumber"/>
      </w:pPr>
      <w:r>
        <w:t>Contraste con el fenómeno: el volumen de un árbol frente a su diámetro o altura es una relación monótona y suave. Una curva que sube y baja entre observaciones contradice el fenómeno, no lo describe.</w:t>
      </w:r>
    </w:p>
    <w:p>
      <w:pPr>
        <w:pStyle w:val="ListNumber"/>
      </w:pPr>
      <w:r>
        <w:t>Conclusión: el ajuste captura ruido de medición de cinco árboles, no la ley que los relaciona.</w:t>
      </w:r>
    </w:p>
    <w:p>
      <w:pPr>
        <w:pStyle w:val="ListNumber"/>
      </w:pPr>
      <w:r>
        <w:t xml:space="preserve">Remedios por mecanismo: </w:t>
      </w:r>
      <w:r>
        <w:rPr>
          <w:b/>
        </w:rPr>
        <w:t>bajar el grado</w:t>
      </w:r>
      <w:r>
        <w:t xml:space="preserve"> reduce capacidad; </w:t>
      </w:r>
      <w:r>
        <w:rPr>
          <w:b/>
        </w:rPr>
        <w:t>más árboles medidos</w:t>
      </w:r>
      <w:r>
        <w:t xml:space="preserve"> aumentan la evidencia que restringe la curva; </w:t>
      </w:r>
      <w:r>
        <w:rPr>
          <w:b/>
        </w:rPr>
        <w:t>validación cruzada</w:t>
      </w:r>
      <w:r>
        <w:t xml:space="preserve"> permite elegir el grado sin autoengañarse con el error de ajuste; </w:t>
      </w:r>
      <w:r>
        <w:rPr>
          <w:b/>
        </w:rPr>
        <w:t>Ridge/Lasso</w:t>
      </w:r>
      <w:r>
        <w:t xml:space="preserve"> penalizan coeficientes grandes, que son la firma matemática de las oscilaciones.</w:t>
      </w:r>
    </w:p>
    <w:p>
      <w:r>
        <w:rPr>
          <w:b/>
        </w:rPr>
        <w:t>5. Punto de confusión</w:t>
      </w:r>
    </w:p>
    <w:p>
      <w:r>
        <w:t xml:space="preserve">Creer que un ajuste que pasa por todos los puntos es el mejor ajuste. Es el error central de la pregunta: confunde </w:t>
      </w:r>
      <w:r>
        <w:rPr>
          <w:b/>
        </w:rPr>
        <w:t>error de entrenamiento</w:t>
      </w:r>
      <w:r>
        <w:t xml:space="preserve"> con </w:t>
      </w:r>
      <w:r>
        <w:rPr>
          <w:b/>
        </w:rPr>
        <w:t>calidad del modelo</w:t>
      </w:r>
      <w:r>
        <w:t>. La segunda confusión es pensar que la solución es siempre bajar el grado; con n = 5 el problema de fondo es la cantidad de datos, y ningún grado arregla del todo la falta de evidencia.</w:t>
      </w:r>
    </w:p>
    <w:p>
      <w:r>
        <w:rPr>
          <w:b/>
        </w:rPr>
        <w:t>6. Contrafactual</w:t>
      </w:r>
    </w:p>
    <w:p>
      <w:r>
        <w:rPr>
          <w:i/>
        </w:rPr>
        <w:t>Si se interpretara "buen ajuste" como "mínimo error sobre los datos disponibles", se respondería que el ajuste es correcto e incluso óptimo. Esa interpretación falla porque con cinco puntos siempre existe un polinomio de grado 4 con error exactamente cero: el criterio no discrimina entre un modelo que aprendió la relación y uno que la memorizó, por lo que no puede usarse para juzgar el ajuste.</w:t>
      </w:r>
    </w:p>
    <w:p>
      <w:r>
        <w:rPr>
          <w:b/>
        </w:rPr>
        <w:t>7. Respuesta razonada (reconstruida)</w:t>
      </w:r>
    </w:p>
    <w:p>
      <w:r>
        <w:t xml:space="preserve">No es un buen ajuste. Que la curva toque los cinco puntos no prueba nada: con cinco puntos siempre puedo construir un polinomio de grado 4 que los toque todos. Lo que delata el problema son las oscilaciones entre puntos, porque la relación entre las dimensiones de un árbol y su volumen debería ser suave y creciente. Para mejorarlo: bajar el grado hasta el modelo más simple que siga la tendencia, medir más árboles, comparar grados con validación cruzada en vez de mirar el error de ajuste, y si hace falta regularizar con Ridge o Lasso para penalizar coeficientes grandes. En mi proyecto usé estas mismas ideas: elegí modelo por CV dentro de 2016 sin mirar 2017, dejé </w:t>
      </w:r>
      <w:r>
        <w:rPr>
          <w:rFonts w:ascii="Consolas" w:hAnsi="Consolas"/>
          <w:color w:val="8B2500"/>
          <w:sz w:val="18"/>
        </w:rPr>
        <w:t>l2_regularization</w:t>
      </w:r>
      <w:r>
        <w:t xml:space="preserve"> en el modelo final y marqué como no confiables las regiones con menos de 60 observaciones.</w:t>
      </w:r>
    </w:p>
    <w:p>
      <w:r>
        <w:rPr>
          <w:b/>
        </w:rPr>
        <w:t>8. Prueba de comprensión</w:t>
      </w:r>
    </w:p>
    <w:p>
      <w:pPr>
        <w:pStyle w:val="ListBullet"/>
      </w:pPr>
      <w:r>
        <w:rPr>
          <w:i/>
        </w:rPr>
        <w:t>P: ¿Qué grado elegiría y cómo lo justifica?</w:t>
      </w:r>
      <w:r>
        <w:t xml:space="preserve"> → R: No lo elijo a ojo: ajusto grados 1, 2 y 3 y comparo su error en validación cruzada. Con cinco puntos probablemente sea leave-one-out. Me quedo con el grado más bajo cuyo error de validación no sea materialmente peor.</w:t>
      </w:r>
    </w:p>
    <w:p>
      <w:pPr>
        <w:pStyle w:val="ListBullet"/>
      </w:pPr>
      <w:r>
        <w:rPr>
          <w:i/>
        </w:rPr>
        <w:t>P: ¿Ridge le baja el grado al polinomio?</w:t>
      </w:r>
      <w:r>
        <w:t xml:space="preserve"> → R: No. Deja los mismos términos pero encoge sus coeficientes, así que la curva resultante es más suave. Bajar el grado elimina términos; regularizar los amortigua.</w:t>
      </w:r>
    </w:p>
    <w:p>
      <w:pPr>
        <w:spacing w:before="40" w:after="120"/>
      </w:pPr>
    </w:p>
    <w:p>
      <w:pPr>
        <w:pStyle w:val="Heading3"/>
      </w:pPr>
      <w:r>
        <w:t>Pregunta 8 — Matriz de confusión y métricas</w:t>
      </w:r>
    </w:p>
    <w:p>
      <w:r>
        <w:rPr>
          <w:b/>
        </w:rPr>
        <w:t>PREGUNTA ORIGINAL:</w:t>
      </w:r>
      <w:r>
        <w:t xml:space="preserve"> Para el modelo representado por una línea verde punteada, calcular matriz de confusión, exactitud, precisión, TPR y FPR, explicando los supuestos.</w:t>
      </w:r>
    </w:p>
    <w:p>
      <w:r>
        <w:rPr>
          <w:b/>
        </w:rPr>
        <w:t>RESPUESTA ENTREGADA:</w:t>
      </w:r>
      <w:r>
        <w:t xml:space="preserve"> Supuestos declarados (círculos = positivos, triángulos = negativos, lado izquierdo = predicción positiva). VP = 12, FN = 3, FP = 4, VN = 31. Exactitud 86 %, precisión 75 %, TPR 80 %, FPR 11,4 %, TNR 88,6 %.</w:t>
      </w:r>
    </w:p>
    <w:p>
      <w:r>
        <w:rPr>
          <w:b/>
        </w:rPr>
        <w:t>1. ¿Qué evalúa?</w:t>
      </w:r>
      <w:r>
        <w:t xml:space="preserve"> Construir una matriz de confusión a partir de una frontera de decisión geométrica y derivar métricas sabiendo </w:t>
      </w:r>
      <w:r>
        <w:rPr>
          <w:b/>
        </w:rPr>
        <w:t>sobre qué denominador</w:t>
      </w:r>
      <w:r>
        <w:t xml:space="preserve"> se calcula cada una.</w:t>
      </w:r>
    </w:p>
    <w:p>
      <w:r>
        <w:rPr>
          <w:b/>
        </w:rPr>
        <w:t>2. ¿Qué había que entender?</w:t>
      </w:r>
    </w:p>
    <w:p>
      <w:pPr>
        <w:pStyle w:val="ListBullet"/>
      </w:pPr>
      <w:r>
        <w:t>Qué es VP, FN, FP, VN respecto de una clase declarada positiva.</w:t>
      </w:r>
    </w:p>
    <w:p>
      <w:pPr>
        <w:pStyle w:val="ListBullet"/>
      </w:pPr>
      <w:r>
        <w:t xml:space="preserve">Que precisión y TPR comparten numerador (VP) pero tienen denominadores distintos: precisión divide por lo </w:t>
      </w:r>
      <w:r>
        <w:rPr>
          <w:b/>
        </w:rPr>
        <w:t>predicho</w:t>
      </w:r>
      <w:r>
        <w:t xml:space="preserve"> positivo; TPR divide por lo </w:t>
      </w:r>
      <w:r>
        <w:rPr>
          <w:b/>
        </w:rPr>
        <w:t>real</w:t>
      </w:r>
      <w:r>
        <w:t xml:space="preserve"> positivo.</w:t>
      </w:r>
    </w:p>
    <w:p>
      <w:pPr>
        <w:pStyle w:val="ListBullet"/>
      </w:pPr>
      <w:r>
        <w:t>Que la elección de clase positiva es una convención que hay que declarar, porque invierte todas las métricas asimétricas.</w:t>
      </w:r>
    </w:p>
    <w:p>
      <w:r>
        <w:rPr>
          <w:b/>
        </w:rPr>
        <w:t>3. ¿Dónde está ese conocimiento en el material?</w:t>
      </w:r>
    </w:p>
    <w:p>
      <w:r>
        <w:rPr>
          <w:b/>
        </w:rPr>
        <w:t>[EVIDENCIA] — matriz de confusión y métricas por clase:</w:t>
      </w:r>
      <w:r>
        <w:t xml:space="preserve"> </w:t>
      </w:r>
      <w:r>
        <w:rPr>
          <w:rFonts w:ascii="Consolas" w:hAnsi="Consolas"/>
          <w:color w:val="8B2500"/>
          <w:sz w:val="18"/>
        </w:rPr>
        <w:t>Desafio/REPORT.md</w:t>
      </w:r>
      <w:r>
        <w:t xml:space="preserve"> §5 presenta una matriz 3×3 con filas = real y columnas = predicho, junto a precision/recall/F1 por clase. </w:t>
      </w:r>
      <w:r>
        <w:rPr>
          <w:rFonts w:ascii="Consolas" w:hAnsi="Consolas"/>
          <w:color w:val="8B2500"/>
          <w:sz w:val="18"/>
        </w:rPr>
        <w:t>Desafio/src/gz_lib.py</w:t>
      </w:r>
      <w:r>
        <w:t xml:space="preserve"> y </w:t>
      </w:r>
      <w:r>
        <w:rPr>
          <w:rFonts w:ascii="Consolas" w:hAnsi="Consolas"/>
          <w:color w:val="8B2500"/>
          <w:sz w:val="18"/>
        </w:rPr>
        <w:t>01_repro_notebook.py</w:t>
      </w:r>
      <w:r>
        <w:t xml:space="preserve"> la calculan con </w:t>
      </w:r>
      <w:r>
        <w:rPr>
          <w:rFonts w:ascii="Consolas" w:hAnsi="Consolas"/>
          <w:color w:val="8B2500"/>
          <w:sz w:val="18"/>
        </w:rPr>
        <w:t>confusion_matrix</w:t>
      </w:r>
      <w:r>
        <w:t xml:space="preserve"> y </w:t>
      </w:r>
      <w:r>
        <w:rPr>
          <w:rFonts w:ascii="Consolas" w:hAnsi="Consolas"/>
          <w:color w:val="8B2500"/>
          <w:sz w:val="18"/>
        </w:rPr>
        <w:t>classification_report</w:t>
      </w:r>
      <w:r>
        <w:t>.</w:t>
      </w:r>
    </w:p>
    <w:p>
      <w:r>
        <w:rPr>
          <w:b/>
        </w:rPr>
        <w:t>[EVIDENCIA] — verificación aritmética independiente.</w:t>
      </w:r>
      <w:r>
        <w:t xml:space="preserve"> Recalculé los cinco valores a partir de los conteos declarados: exactitud (12+31)/50 = 86,0 %; precisión 12/16 = 75,0 %; TPR 12/15 = 80,0 %; FPR 4/35 = 11,43 %; TNR 31/35 = 88,57 %. </w:t>
      </w:r>
      <w:r>
        <w:rPr>
          <w:b/>
        </w:rPr>
        <w:t>Todas exactas</w:t>
      </w:r>
      <w:r>
        <w:t>, y la tabla cierra por filas (15, 35), columnas (16, 34) y total (50). La aritmética y la estructura de la matriz son internamente consistentes y correctas.</w:t>
      </w:r>
    </w:p>
    <w:p>
      <w:r>
        <w:rPr>
          <w:b/>
        </w:rPr>
        <w:t>[NO EVIDENCIADO] — los conteos.</w:t>
      </w:r>
      <w:r>
        <w:t xml:space="preserve"> Los valores VP = 12, FN = 3, FP = 4, VN = 31 no pueden derivarse de ningún archivo de </w:t>
      </w:r>
      <w:r>
        <w:rPr>
          <w:rFonts w:ascii="Consolas" w:hAnsi="Consolas"/>
          <w:color w:val="8B2500"/>
          <w:sz w:val="18"/>
        </w:rPr>
        <w:t>F:\MACI</w:t>
      </w:r>
      <w:r>
        <w:t>. La figura del certamen no está en el directorio. El propio documento lo reconoce en la Pregunta 11 (</w:t>
      </w:r>
      <w:r>
        <w:rPr>
          <w:i/>
        </w:rPr>
        <w:t>"deben verificarse con la figura original, porque dependen de su resolución y del conteo visual"</w:t>
      </w:r>
      <w:r>
        <w:t>).</w:t>
      </w:r>
    </w:p>
    <w:p>
      <w:r>
        <w:rPr>
          <w:b/>
        </w:rPr>
        <w:t>4. Deconstrucción del razonamiento</w:t>
      </w:r>
    </w:p>
    <w:p>
      <w:pPr>
        <w:pStyle w:val="ListNumber"/>
      </w:pPr>
      <w:r>
        <w:t>Antes de contar nada, fijar la convención: qué clase es positiva y qué lado de la línea predice positivo. Sin eso, "falso positivo" no significa nada.</w:t>
      </w:r>
    </w:p>
    <w:p>
      <w:pPr>
        <w:pStyle w:val="ListNumber"/>
      </w:pPr>
      <w:r>
        <w:t>Con la línea fijada, cada punto cae en una de cuatro casillas: círculo a la izquierda (VP), círculo a la derecha (FN), triángulo a la izquierda (FP), triángulo a la derecha (VN).</w:t>
      </w:r>
    </w:p>
    <w:p>
      <w:pPr>
        <w:pStyle w:val="ListNumber"/>
      </w:pPr>
      <w:r>
        <w:t>Contar da la matriz. Las marginales son controles: los círculos totales (15) y los triángulos totales (35) deben coincidir con lo que se ve en la figura.</w:t>
      </w:r>
    </w:p>
    <w:p>
      <w:pPr>
        <w:pStyle w:val="ListNumber"/>
      </w:pPr>
      <w:r>
        <w:t>Las métricas salen de elegir el denominador correcto:</w:t>
      </w:r>
    </w:p>
    <w:p>
      <w:pPr>
        <w:pStyle w:val="ListBullet"/>
      </w:pPr>
      <w:r>
        <w:t>Exactitud: aciertos sobre todo → (VP+VN)/N.</w:t>
      </w:r>
    </w:p>
    <w:p>
      <w:pPr>
        <w:pStyle w:val="ListBullet"/>
      </w:pPr>
      <w:r>
        <w:t xml:space="preserve">Precisión: de lo que </w:t>
      </w:r>
      <w:r>
        <w:rPr>
          <w:b/>
        </w:rPr>
        <w:t>dije</w:t>
      </w:r>
      <w:r>
        <w:t xml:space="preserve"> positivo, cuánto acerté → VP/(VP+FP).</w:t>
      </w:r>
    </w:p>
    <w:p>
      <w:pPr>
        <w:pStyle w:val="ListBullet"/>
      </w:pPr>
      <w:r>
        <w:t xml:space="preserve">TPR: de lo que </w:t>
      </w:r>
      <w:r>
        <w:rPr>
          <w:b/>
        </w:rPr>
        <w:t>era</w:t>
      </w:r>
      <w:r>
        <w:t xml:space="preserve"> positivo, cuánto capturé → VP/(VP+FN).</w:t>
      </w:r>
    </w:p>
    <w:p>
      <w:pPr>
        <w:pStyle w:val="ListBullet"/>
      </w:pPr>
      <w:r>
        <w:t xml:space="preserve">FPR: de lo que </w:t>
      </w:r>
      <w:r>
        <w:rPr>
          <w:b/>
        </w:rPr>
        <w:t>era</w:t>
      </w:r>
      <w:r>
        <w:t xml:space="preserve"> negativo, cuánto marqué mal → FP/(FP+VN).</w:t>
      </w:r>
    </w:p>
    <w:p>
      <w:pPr>
        <w:pStyle w:val="ListNumber"/>
      </w:pPr>
      <w:r>
        <w:t>Lectura final en lenguaje del problema, no en fórmulas.</w:t>
      </w:r>
    </w:p>
    <w:p>
      <w:r>
        <w:rPr>
          <w:b/>
        </w:rPr>
        <w:t>5. Punto de confusión</w:t>
      </w:r>
    </w:p>
    <w:p>
      <w:r>
        <w:t xml:space="preserve">Confundir </w:t>
      </w:r>
      <w:r>
        <w:rPr>
          <w:b/>
        </w:rPr>
        <w:t>precisión</w:t>
      </w:r>
      <w:r>
        <w:t xml:space="preserve"> con </w:t>
      </w:r>
      <w:r>
        <w:rPr>
          <w:b/>
        </w:rPr>
        <w:t>exactitud</w:t>
      </w:r>
      <w:r>
        <w:t xml:space="preserve">, y </w:t>
      </w:r>
      <w:r>
        <w:rPr>
          <w:b/>
        </w:rPr>
        <w:t>precisión</w:t>
      </w:r>
      <w:r>
        <w:t xml:space="preserve"> con </w:t>
      </w:r>
      <w:r>
        <w:rPr>
          <w:b/>
        </w:rPr>
        <w:t>sensibilidad</w:t>
      </w:r>
      <w:r>
        <w:t>. Los tres comparten la palabra "acertar" en lenguaje corriente. La distinción operativa es el denominador: exactitud mira todo el conjunto; precisión mira solo las predicciones positivas; TPR mira solo los casos realmente positivos. Aquí precisión (75 %) y TPR (80 %) difieren justamente porque FP ≠ FN.</w:t>
      </w:r>
    </w:p>
    <w:p>
      <w:r>
        <w:t xml:space="preserve">La segunda confusión, específica de esta pregunta: </w:t>
      </w:r>
      <w:r>
        <w:rPr>
          <w:b/>
        </w:rPr>
        <w:t>FPR no es 1 − precisión</w:t>
      </w:r>
      <w:r>
        <w:t>. FPR divide por los negativos reales (35), no por las predicciones positivas (16).</w:t>
      </w:r>
    </w:p>
    <w:p>
      <w:r>
        <w:rPr>
          <w:b/>
        </w:rPr>
        <w:t>6. Contrafactual</w:t>
      </w:r>
    </w:p>
    <w:p>
      <w:r>
        <w:rPr>
          <w:i/>
        </w:rPr>
        <w:t>Si se interpretara que los triángulos son la clase positiva, se obtendría VP = 31, FN = 4, FP = 3, VN = 12: la exactitud seguiría siendo 86 %, pero la precisión pasaría a 91 %, la TPR a 89 % y la FPR a 20 %. Esa interpretación no es incorrecta en sí, pero sin declararla la respuesta sería irreproducible — por eso la convención debe explicitarse antes de calcular. La exactitud es simétrica; el resto no.</w:t>
      </w:r>
    </w:p>
    <w:p>
      <w:r>
        <w:rPr>
          <w:b/>
        </w:rPr>
        <w:t>7. Respuesta razonada (reconstruida)</w:t>
      </w:r>
    </w:p>
    <w:p>
      <w:r>
        <w:t>Primero declaro la convención: círculos son la clase positiva y el lado izquierdo de la línea es la predicción positiva. Con eso, cada punto cae en una de cuatro casillas y cuento: 12 círculos bien clasificados, 3 círculos que se me escaparon, 4 triángulos que llamé círculo, 31 triángulos bien clasificados. De ahí: acierto en 43 de 50 casos, o sea 86 % de exactitud. Cuando digo "círculo", acierto 12 de 16, o sea 75 % de precisión. De los 15 círculos que existían, encontré 12, o sea 80 % de sensibilidad. Y de los 35 triángulos, marqué 4 como círculos por error: 11,4 % de falsas alarmas. La lectura es que el modelo es conservador con los círculos: falla más al declararlos que al encontrarlos.</w:t>
      </w:r>
    </w:p>
    <w:p>
      <w:r>
        <w:rPr>
          <w:b/>
        </w:rPr>
        <w:t>8. Prueba de comprensión</w:t>
      </w:r>
    </w:p>
    <w:p>
      <w:pPr>
        <w:pStyle w:val="ListBullet"/>
      </w:pPr>
      <w:r>
        <w:rPr>
          <w:i/>
        </w:rPr>
        <w:t>P: Si mueve la línea a la derecha, ¿qué le pasa a la TPR y a la FPR?</w:t>
      </w:r>
      <w:r>
        <w:t xml:space="preserve"> → R: Ambas suben. Declaro más casos positivos, así que capturo más círculos reales pero también marco más triángulos. Es el compromiso que la curva ROC dibuja.</w:t>
      </w:r>
    </w:p>
    <w:p>
      <w:pPr>
        <w:pStyle w:val="ListBullet"/>
      </w:pPr>
      <w:r>
        <w:rPr>
          <w:i/>
        </w:rPr>
        <w:t>P: ¿Por qué precisión y sensibilidad dan distinto si el numerador es el mismo?</w:t>
      </w:r>
      <w:r>
        <w:t xml:space="preserve"> → R: Porque el denominador cambia de universo: precisión divide por lo que predije positivo, sensibilidad por lo que realmente era positivo. Con 16 predicciones positivas y 15 positivos reales, los cocientes no pueden coincidir salvo por casualidad.</w:t>
      </w:r>
    </w:p>
    <w:p>
      <w:pPr>
        <w:spacing w:before="40" w:after="120"/>
      </w:pPr>
    </w:p>
    <w:p>
      <w:pPr>
        <w:pStyle w:val="Heading3"/>
      </w:pPr>
      <w:r>
        <w:t>Pregunta 9 — Curva ROC y comparación de modelos</w:t>
      </w:r>
    </w:p>
    <w:p>
      <w:r>
        <w:rPr>
          <w:b/>
        </w:rPr>
        <w:t>PREGUNTA ORIGINAL:</w:t>
      </w:r>
      <w:r>
        <w:t xml:space="preserve"> Calcular TPR y FPR para dos modelos con distintos umbrales y determinar cuál es mejor.</w:t>
      </w:r>
    </w:p>
    <w:p>
      <w:r>
        <w:rPr>
          <w:b/>
        </w:rPr>
        <w:t>RESPUESTA ENTREGADA:</w:t>
      </w:r>
      <w:r>
        <w:t xml:space="preserve"> Tabla de TPR/FPR por umbral para Modelo 1 (0,95/0,34; 0,80/0,14; 0,45/0,03) y Modelo 2 (0,88/0,51; 0,70/0,23; 0,38/0,06). Modelo 1 preferible: curva más cerca de la esquina superior izquierda, </w:t>
      </w:r>
      <w:r>
        <w:rPr>
          <w:b/>
        </w:rPr>
        <w:t>AUC ≈ 0,78 frente a 0,68</w:t>
      </w:r>
      <w:r>
        <w:t>.</w:t>
      </w:r>
    </w:p>
    <w:p>
      <w:r>
        <w:rPr>
          <w:b/>
        </w:rPr>
        <w:t>1. ¿Qué evalúa?</w:t>
      </w:r>
      <w:r>
        <w:t xml:space="preserve"> Leer una curva ROC como familia de operaciones del mismo modelo a distintos umbrales, y comparar dos clasificadores sin fijar un umbral.</w:t>
      </w:r>
    </w:p>
    <w:p>
      <w:r>
        <w:rPr>
          <w:b/>
        </w:rPr>
        <w:t>2. ¿Qué había que entender?</w:t>
      </w:r>
    </w:p>
    <w:p>
      <w:pPr>
        <w:pStyle w:val="ListBullet"/>
      </w:pPr>
      <w:r>
        <w:t>Que un punto ROC no caracteriza un modelo: lo caracteriza la curva completa.</w:t>
      </w:r>
    </w:p>
    <w:p>
      <w:pPr>
        <w:pStyle w:val="ListBullet"/>
      </w:pPr>
      <w:r>
        <w:t>Que subir el umbral baja TPR y FPR simultáneamente.</w:t>
      </w:r>
    </w:p>
    <w:p>
      <w:pPr>
        <w:pStyle w:val="ListBullet"/>
      </w:pPr>
      <w:r>
        <w:t>Que la comparación válida es "a igual FPR, ¿quién tiene más TPR?" — o, mejor, dominancia en todos los puntos.</w:t>
      </w:r>
    </w:p>
    <w:p>
      <w:r>
        <w:rPr>
          <w:b/>
        </w:rPr>
        <w:t>3. ¿Dónde está ese conocimiento en el material?</w:t>
      </w:r>
    </w:p>
    <w:p>
      <w:r>
        <w:rPr>
          <w:b/>
        </w:rPr>
        <w:t>[EVIDENCIA] — umbrales y reglas de decisión:</w:t>
      </w:r>
      <w:r>
        <w:t xml:space="preserve"> </w:t>
      </w:r>
      <w:r>
        <w:rPr>
          <w:rFonts w:ascii="Consolas" w:hAnsi="Consolas"/>
          <w:color w:val="8B2500"/>
          <w:sz w:val="18"/>
        </w:rPr>
        <w:t>Desafio/src/05_decision_rule.py</w:t>
      </w:r>
      <w:r>
        <w:t xml:space="preserve">, </w:t>
      </w:r>
      <w:r>
        <w:rPr>
          <w:rFonts w:ascii="Consolas" w:hAnsi="Consolas"/>
          <w:color w:val="8B2500"/>
          <w:sz w:val="18"/>
        </w:rPr>
        <w:t>analysis/decision_rule.csv</w:t>
      </w:r>
      <w:r>
        <w:t xml:space="preserve">, la búsqueda de pesos </w:t>
      </w:r>
      <w:r>
        <w:rPr>
          <w:rFonts w:ascii="Consolas" w:hAnsi="Consolas"/>
          <w:color w:val="8B2500"/>
          <w:sz w:val="18"/>
        </w:rPr>
        <w:t>w0, w1, w2</w:t>
      </w:r>
      <w:r>
        <w:t xml:space="preserve"> sobre probabilidades OOF y la advertencia de </w:t>
      </w:r>
      <w:r>
        <w:rPr>
          <w:rFonts w:ascii="Consolas" w:hAnsi="Consolas"/>
          <w:color w:val="8B2500"/>
          <w:sz w:val="18"/>
        </w:rPr>
        <w:t>REPORT.md</w:t>
      </w:r>
      <w:r>
        <w:t xml:space="preserve"> §10.1 de que optimizar y reportar el umbral sobre el mismo OOF infla las cifras. Eso es comprensión avanzada del vínculo umbral–métrica.</w:t>
      </w:r>
    </w:p>
    <w:p>
      <w:r>
        <w:rPr>
          <w:b/>
        </w:rPr>
        <w:t>[EVIDENCIA] — AUC como capacidad de ordenamiento:</w:t>
      </w:r>
      <w:r>
        <w:t xml:space="preserve"> </w:t>
      </w:r>
      <w:r>
        <w:rPr>
          <w:rFonts w:ascii="Consolas" w:hAnsi="Consolas"/>
          <w:color w:val="8B2500"/>
          <w:sz w:val="18"/>
        </w:rPr>
        <w:t>REPORT.md</w:t>
      </w:r>
      <w:r>
        <w:t xml:space="preserve"> §8.3 y §11 (techo AUC 0,754 para 0-vs-resto).</w:t>
      </w:r>
    </w:p>
    <w:p>
      <w:r>
        <w:rPr>
          <w:b/>
        </w:rPr>
        <w:t>[NO EVIDENCIADO] — los conteos y umbrales de la pregunta</w:t>
      </w:r>
      <w:r>
        <w:t xml:space="preserve">, y </w:t>
      </w:r>
      <w:r>
        <w:rPr>
          <w:b/>
        </w:rPr>
        <w:t>contradicción numérica</w:t>
      </w:r>
      <w:r>
        <w:t xml:space="preserve"> en las cifras de AUC. Ver Fase 5.3. Este es el punto más débil del expediente.</w:t>
      </w:r>
    </w:p>
    <w:p>
      <w:r>
        <w:rPr>
          <w:b/>
        </w:rPr>
        <w:t>4. Deconstrucción del razonamiento</w:t>
      </w:r>
    </w:p>
    <w:p>
      <w:pPr>
        <w:pStyle w:val="ListNumber"/>
      </w:pPr>
      <w:r>
        <w:t xml:space="preserve">Cada fila de la tabla es el </w:t>
      </w:r>
      <w:r>
        <w:rPr>
          <w:b/>
        </w:rPr>
        <w:t>mismo</w:t>
      </w:r>
      <w:r>
        <w:t xml:space="preserve"> modelo operando a un umbral distinto. Bajar el umbral mueve el punto hacia arriba y a la derecha; subirlo, hacia abajo y a la izquierda. La tabla es internamente coherente con eso en ambos modelos.</w:t>
      </w:r>
    </w:p>
    <w:p>
      <w:pPr>
        <w:pStyle w:val="ListNumber"/>
      </w:pPr>
      <w:r>
        <w:t>Para comparar, no sirve comparar filas sueltas: son regímenes distintos.</w:t>
      </w:r>
    </w:p>
    <w:p>
      <w:pPr>
        <w:pStyle w:val="ListNumber"/>
      </w:pPr>
      <w:r>
        <w:t>La comparación correcta es punto a punto por umbral comparable, o por área bajo la curva.</w:t>
      </w:r>
    </w:p>
    <w:p>
      <w:pPr>
        <w:pStyle w:val="ListNumber"/>
      </w:pPr>
      <w:r>
        <w:t xml:space="preserve">Comparando umbral a umbral: bajo 0,95/0,34 contra 0,88/0,51; medio 0,80/0,14 contra 0,70/0,23; alto 0,45/0,03 contra 0,38/0,06. En los tres, el Modelo 1 tiene </w:t>
      </w:r>
      <w:r>
        <w:rPr>
          <w:b/>
        </w:rPr>
        <w:t>mayor TPR y menor FPR</w:t>
      </w:r>
      <w:r>
        <w:t>.</w:t>
      </w:r>
    </w:p>
    <w:p>
      <w:pPr>
        <w:pStyle w:val="ListNumber"/>
      </w:pPr>
      <w:r>
        <w:t xml:space="preserve">Eso es </w:t>
      </w:r>
      <w:r>
        <w:rPr>
          <w:b/>
        </w:rPr>
        <w:t>dominancia estricta</w:t>
      </w:r>
      <w:r>
        <w:t>: no hay compromiso que negociar, el Modelo 1 es mejor en todo el rango observado. Es un argumento más fuerte que el AUC, porque no depende de cómo se interpole entre puntos.</w:t>
      </w:r>
    </w:p>
    <w:p>
      <w:pPr>
        <w:pStyle w:val="ListNumber"/>
      </w:pPr>
      <w:r>
        <w:t>Respuesta: Modelo 1.</w:t>
      </w:r>
    </w:p>
    <w:p>
      <w:r>
        <w:rPr>
          <w:b/>
        </w:rPr>
        <w:t>5. Punto de confusión</w:t>
      </w:r>
    </w:p>
    <w:p>
      <w:r>
        <w:t>Elegir el modelo por un solo punto de operación —típicamente el de mayor TPR— ignorando el costo en FPR. También, tratar la curva ROC como si midiera exactitud: no lo hace, es independiente de la prevalencia de clases y del umbral.</w:t>
      </w:r>
    </w:p>
    <w:p>
      <w:r>
        <w:rPr>
          <w:b/>
        </w:rPr>
        <w:t>6. Contrafactual</w:t>
      </w:r>
    </w:p>
    <w:p>
      <w:r>
        <w:rPr>
          <w:i/>
        </w:rPr>
        <w:t>Si se interpretara "mejor modelo" como "el que alcanza la TPR más alta", se elegiría el Modelo 1 por su 0,95 — respuesta correcta por una razón incorrecta. La interpretación falla porque esa TPR se obtiene a FPR 0,34; sin mirar el par completo, el mismo criterio elegiría un clasificador que declara todo positivo (TPR = 1, FPR = 1), que es inútil.</w:t>
      </w:r>
    </w:p>
    <w:p>
      <w:r>
        <w:rPr>
          <w:b/>
        </w:rPr>
        <w:t>7. Respuesta razonada (reconstruida)</w:t>
      </w:r>
    </w:p>
    <w:p>
      <w:r>
        <w:t xml:space="preserve">El Modelo 1. Y no hace falta el AUC para decirlo: comparando los dos modelos umbral por umbral, el Modelo 1 tiene más TPR </w:t>
      </w:r>
      <w:r>
        <w:rPr>
          <w:b/>
        </w:rPr>
        <w:t>y</w:t>
      </w:r>
      <w:r>
        <w:t xml:space="preserve"> menos FPR en los tres casos. Cuando un modelo domina al otro en todos los puntos de operación, su curva ROC queda íntegramente por encima y más cerca de la esquina superior izquierda, así que su área también es mayor. Si tuviera que dar la cifra, la calcularía por trapecios sobre los puntos disponibles más (0,0) y (1,1).</w:t>
      </w:r>
    </w:p>
    <w:p>
      <w:r>
        <w:rPr>
          <w:b/>
        </w:rPr>
        <w:t>[NOTA HONESTA]</w:t>
      </w:r>
      <w:r>
        <w:t xml:space="preserve"> Al hacer ese cálculo con los puntos de la tabla, el AUC trapezoidal da </w:t>
      </w:r>
      <w:r>
        <w:rPr>
          <w:b/>
        </w:rPr>
        <w:t>≈ 0,894 para el Modelo 1 y ≈ 0,785 para el Modelo 2</w:t>
      </w:r>
      <w:r>
        <w:t xml:space="preserve">, no 0,78 y 0,68 como afirma el documento. La conclusión sobre cuál modelo es mejor no cambia, pero las dos cifras de AUC del documento </w:t>
      </w:r>
      <w:r>
        <w:rPr>
          <w:b/>
        </w:rPr>
        <w:t>no son derivables de su propia tabla</w:t>
      </w:r>
      <w:r>
        <w:t>. Si el profesor lo pregunta, la respuesta honesta es: la tabla sostiene la dominancia; esas cifras de AUC no las puedo reproducir desde la tabla.</w:t>
      </w:r>
    </w:p>
    <w:p>
      <w:r>
        <w:rPr>
          <w:b/>
        </w:rPr>
        <w:t>8. Prueba de comprensión</w:t>
      </w:r>
    </w:p>
    <w:p>
      <w:pPr>
        <w:pStyle w:val="ListBullet"/>
      </w:pPr>
      <w:r>
        <w:rPr>
          <w:i/>
        </w:rPr>
        <w:t>P: ¿Puede un modelo con mayor AUC ser peor en la práctica?</w:t>
      </w:r>
      <w:r>
        <w:t xml:space="preserve"> → R: Sí. Si el punto de operación que necesito está en una zona donde el otro modelo es superior, o si el costo de un FP es muy distinto del de un FN, el AUC promedia regiones que a mí no me interesan.</w:t>
      </w:r>
    </w:p>
    <w:p>
      <w:pPr>
        <w:pStyle w:val="ListBullet"/>
      </w:pPr>
      <w:r>
        <w:rPr>
          <w:i/>
        </w:rPr>
        <w:t>P: ¿Qué significa AUC = 0,5?</w:t>
      </w:r>
      <w:r>
        <w:t xml:space="preserve"> → R: Que el modelo ordena al azar: la probabilidad de asignar mayor puntaje a un positivo que a un negativo es la de una moneda.</w:t>
      </w:r>
    </w:p>
    <w:p>
      <w:pPr>
        <w:spacing w:before="40" w:after="120"/>
      </w:pPr>
    </w:p>
    <w:p>
      <w:pPr>
        <w:pStyle w:val="Heading3"/>
      </w:pPr>
      <w:r>
        <w:t>Pregunta 10 — Punto base</w:t>
      </w:r>
    </w:p>
    <w:p>
      <w:r>
        <w:rPr>
          <w:b/>
        </w:rPr>
        <w:t>PREGUNTA ORIGINAL:</w:t>
      </w:r>
      <w:r>
        <w:t xml:space="preserve"> Seleccionar la alternativa correspondiente al punto base.</w:t>
      </w:r>
    </w:p>
    <w:p>
      <w:r>
        <w:rPr>
          <w:b/>
        </w:rPr>
        <w:t>RESPUESTA ENTREGADA:</w:t>
      </w:r>
      <w:r>
        <w:t xml:space="preserve"> </w:t>
      </w:r>
      <w:r>
        <w:rPr>
          <w:i/>
        </w:rPr>
        <w:t>"No es posible establecer una respuesta definitiva porque las alternativas de la figura no están disponibles en el material recibido. Esta pregunta debe completarse revisando las opciones mostradas en Canvas."</w:t>
      </w:r>
    </w:p>
    <w:p>
      <w:r>
        <w:rPr>
          <w:b/>
        </w:rPr>
        <w:t>1. ¿Qué evalúa?</w:t>
      </w:r>
      <w:r>
        <w:t xml:space="preserve"> No evaluable: el enunciado depende de una figura ausente.</w:t>
      </w:r>
    </w:p>
    <w:p>
      <w:r>
        <w:rPr>
          <w:b/>
        </w:rPr>
        <w:t>3. ¿Dónde está ese conocimiento?</w:t>
      </w:r>
      <w:r>
        <w:t xml:space="preserve"> </w:t>
      </w:r>
      <w:r>
        <w:rPr>
          <w:b/>
        </w:rPr>
        <w:t>[NO EVIDENCIADO]</w:t>
      </w:r>
      <w:r>
        <w:t xml:space="preserve"> y no evaluable.</w:t>
      </w:r>
    </w:p>
    <w:p>
      <w:r>
        <w:rPr>
          <w:b/>
        </w:rPr>
        <w:t>4–7. Observación de proceso.</w:t>
      </w:r>
      <w:r>
        <w:t xml:space="preserve"> Esta "no respuesta" es, paradójicamente, uno de los rastros más informativos del documento. El autor </w:t>
      </w:r>
      <w:r>
        <w:rPr>
          <w:b/>
        </w:rPr>
        <w:t>declara la ausencia de información en vez de producir una respuesta plausible</w:t>
      </w:r>
      <w:r>
        <w:t>. Ese comportamiento tiene un antecedente documentado y sistemático en el material del proyecto:</w:t>
      </w:r>
    </w:p>
    <w:p>
      <w:r>
        <w:rPr>
          <w:b/>
        </w:rPr>
        <w:t>[EVIDENCIA]</w:t>
      </w:r>
      <w:r>
        <w:t xml:space="preserve"> </w:t>
      </w:r>
      <w:r>
        <w:rPr>
          <w:rFonts w:ascii="Consolas" w:hAnsi="Consolas"/>
          <w:color w:val="8B2500"/>
          <w:sz w:val="18"/>
        </w:rPr>
        <w:t>V2_Trabajo_N1...ipynb</w:t>
      </w:r>
      <w:r>
        <w:t xml:space="preserve"> imprime la cadena literal </w:t>
      </w:r>
      <w:r>
        <w:rPr>
          <w:rFonts w:ascii="Consolas" w:hAnsi="Consolas"/>
          <w:color w:val="8B2500"/>
          <w:sz w:val="18"/>
        </w:rPr>
        <w:t>"NO VERIFICABLE CON LOS DATOS DISPONIBLES"</w:t>
      </w:r>
      <w:r>
        <w:t xml:space="preserve"> en </w:t>
      </w:r>
      <w:r>
        <w:rPr>
          <w:b/>
        </w:rPr>
        <w:t>más de una docena de celdas</w:t>
      </w:r>
      <w:r>
        <w:t xml:space="preserve">, como rama </w:t>
      </w:r>
      <w:r>
        <w:rPr>
          <w:rFonts w:ascii="Consolas" w:hAnsi="Consolas"/>
          <w:color w:val="8B2500"/>
          <w:sz w:val="18"/>
        </w:rPr>
        <w:t>else</w:t>
      </w:r>
      <w:r>
        <w:t xml:space="preserve"> sistemática cuando el CSV no está cargado.</w:t>
      </w:r>
    </w:p>
    <w:p>
      <w:r>
        <w:rPr>
          <w:b/>
        </w:rPr>
        <w:t>[EVIDENCIA]</w:t>
      </w:r>
      <w:r>
        <w:t xml:space="preserve"> </w:t>
      </w:r>
      <w:r>
        <w:rPr>
          <w:rFonts w:ascii="Consolas" w:hAnsi="Consolas"/>
          <w:color w:val="8B2500"/>
          <w:sz w:val="18"/>
        </w:rPr>
        <w:t>.cursor/agents/puente-hito.md</w:t>
      </w:r>
      <w:r>
        <w:t xml:space="preserve">: </w:t>
      </w:r>
      <w:r>
        <w:rPr>
          <w:i/>
        </w:rPr>
        <w:t>"Si un número no está ahí ni en la salida ejecutada del notebook, recálculalo o márcalo como pendiente. Nunca redondees de memoria."</w:t>
      </w:r>
    </w:p>
    <w:p>
      <w:r>
        <w:rPr>
          <w:b/>
        </w:rPr>
        <w:t>[EVIDENCIA]</w:t>
      </w:r>
      <w:r>
        <w:t xml:space="preserve"> </w:t>
      </w:r>
      <w:r>
        <w:rPr>
          <w:rFonts w:ascii="Consolas" w:hAnsi="Consolas"/>
          <w:color w:val="8B2500"/>
          <w:sz w:val="18"/>
        </w:rPr>
        <w:t>INFORME_MODELO_FCD_P3.md</w:t>
      </w:r>
      <w:r>
        <w:t xml:space="preserve"> §0 "Fe de erratas" y </w:t>
      </w:r>
      <w:r>
        <w:rPr>
          <w:rFonts w:ascii="Consolas" w:hAnsi="Consolas"/>
          <w:color w:val="8B2500"/>
          <w:sz w:val="18"/>
        </w:rPr>
        <w:t>README_POR_QUE_OBSOLETO.md</w:t>
      </w:r>
      <w:r>
        <w:t>: el autor invalida por escrito sus propias cifras anteriores por no haber sido calculadas.</w:t>
      </w:r>
    </w:p>
    <w:p>
      <w:r>
        <w:t>La Pregunta 10 aplica esa misma regla dentro del certamen. Es un patrón de conducta metodológica consistente y anterior al documento de respuestas, no una frase aislada.</w:t>
      </w:r>
    </w:p>
    <w:p>
      <w:r>
        <w:rPr>
          <w:b/>
        </w:rPr>
        <w:t>8. Prueba de comprensión</w:t>
      </w:r>
    </w:p>
    <w:p>
      <w:pPr>
        <w:pStyle w:val="ListBullet"/>
      </w:pPr>
      <w:r>
        <w:rPr>
          <w:i/>
        </w:rPr>
        <w:t>P: ¿Por qué dejó esta pregunta sin responder?</w:t>
      </w:r>
      <w:r>
        <w:t xml:space="preserve"> → R: Porque la alternativa correcta depende de una figura que no tenía a la vista, y elegir una opción sin verla sería adivinar. Prefiero declarar el vacío a rellenarlo.</w:t>
      </w:r>
    </w:p>
    <w:p>
      <w:pPr>
        <w:spacing w:before="40" w:after="120"/>
      </w:pPr>
    </w:p>
    <w:p>
      <w:pPr>
        <w:pStyle w:val="Heading3"/>
      </w:pPr>
      <w:r>
        <w:t>Pregunta 11 — Comentarios y supuestos</w:t>
      </w:r>
    </w:p>
    <w:p>
      <w:r>
        <w:rPr>
          <w:b/>
        </w:rPr>
        <w:t>PREGUNTA ORIGINAL:</w:t>
      </w:r>
      <w:r>
        <w:t xml:space="preserve"> Ingrese cualquier comentario o supuesto realizado.</w:t>
      </w:r>
    </w:p>
    <w:p>
      <w:r>
        <w:rPr>
          <w:b/>
        </w:rPr>
        <w:t>RESPUESTA ENTREGADA:</w:t>
      </w:r>
      <w:r>
        <w:t xml:space="preserve"> Declara los supuestos de interpretación de figuras (clases y lados de la línea), advierte que los conteos y umbrales de las preguntas 8 y 9 </w:t>
      </w:r>
      <w:r>
        <w:rPr>
          <w:b/>
        </w:rPr>
        <w:t>deben verificarse con la figura original</w:t>
      </w:r>
      <w:r>
        <w:t xml:space="preserve">, explica el criterio usado en la 7, y cierra: </w:t>
      </w:r>
      <w:r>
        <w:rPr>
          <w:i/>
        </w:rPr>
        <w:t>"Estos supuestos permiten explicar el procedimiento, pero no reemplazan la lectura directa de las figuras del certamen."</w:t>
      </w:r>
    </w:p>
    <w:p>
      <w:r>
        <w:rPr>
          <w:b/>
        </w:rPr>
        <w:t>1. ¿Qué evalúa?</w:t>
      </w:r>
      <w:r>
        <w:t xml:space="preserve"> Honestidad metodológica: capacidad de separar lo que se calculó de lo que se supuso.</w:t>
      </w:r>
    </w:p>
    <w:p>
      <w:r>
        <w:rPr>
          <w:b/>
        </w:rPr>
        <w:t>3. ¿Dónde está ese conocimiento en el material?</w:t>
      </w:r>
    </w:p>
    <w:p>
      <w:r>
        <w:rPr>
          <w:b/>
        </w:rPr>
        <w:t>[EVIDENCIA]</w:t>
      </w:r>
      <w:r>
        <w:t xml:space="preserve"> El mismo patrón citado en la Pregunta 10, más:</w:t>
      </w:r>
    </w:p>
    <w:p>
      <w:pPr>
        <w:pStyle w:val="ListBullet"/>
      </w:pPr>
      <w:r>
        <w:rPr>
          <w:rFonts w:ascii="Consolas" w:hAnsi="Consolas"/>
          <w:color w:val="8B2500"/>
          <w:sz w:val="18"/>
        </w:rPr>
        <w:t>INFORME_MODELO_FCD_P3.md</w:t>
      </w:r>
      <w:r>
        <w:t xml:space="preserve"> §5: </w:t>
      </w:r>
      <w:r>
        <w:rPr>
          <w:i/>
        </w:rPr>
        <w:t>"los modelos corren con sus hiperparámetros por defecto de DashAI… por lo que las cifras no son idénticas a las del pipeline local, pero permiten verificar el ordenamiento"</w:t>
      </w:r>
      <w:r>
        <w:t xml:space="preserve"> — declaración explícita del límite de una comparación.</w:t>
      </w:r>
    </w:p>
    <w:p>
      <w:pPr>
        <w:pStyle w:val="ListBullet"/>
      </w:pPr>
      <w:r>
        <w:t xml:space="preserve">§6: </w:t>
      </w:r>
      <w:r>
        <w:rPr>
          <w:i/>
        </w:rPr>
        <w:t>"Parte es sobreajuste y parte es el shift…; se documenta, no se oculta."</w:t>
      </w:r>
    </w:p>
    <w:p>
      <w:pPr>
        <w:pStyle w:val="ListBullet"/>
      </w:pPr>
      <w:r>
        <w:t xml:space="preserve">§6: sección </w:t>
      </w:r>
      <w:r>
        <w:rPr>
          <w:i/>
        </w:rPr>
        <w:t xml:space="preserve">"Lo que el modelo </w:t>
      </w:r>
      <w:r>
        <w:rPr>
          <w:i/>
        </w:rPr>
        <w:t>no</w:t>
      </w:r>
      <w:r>
        <w:rPr>
          <w:i/>
        </w:rPr>
        <w:t xml:space="preserve"> hace"</w:t>
      </w:r>
      <w:r>
        <w:t>, dedicada a los límites de uso.</w:t>
      </w:r>
    </w:p>
    <w:p>
      <w:pPr>
        <w:pStyle w:val="ListBullet"/>
      </w:pPr>
      <w:r>
        <w:rPr>
          <w:rFonts w:ascii="Consolas" w:hAnsi="Consolas"/>
          <w:color w:val="8B2500"/>
          <w:sz w:val="18"/>
        </w:rPr>
        <w:t>Desafio/REPORT.md</w:t>
      </w:r>
      <w:r>
        <w:t xml:space="preserve"> §11: once limitaciones enumeradas, incluida </w:t>
      </w:r>
      <w:r>
        <w:rPr>
          <w:i/>
        </w:rPr>
        <w:t>"la desviación entre folds es mayor que casi todas las diferencias que se quieren medir, por lo que la mayoría de las comparaciones de modelos no son concluyentes"</w:t>
      </w:r>
      <w:r>
        <w:t>.</w:t>
      </w:r>
    </w:p>
    <w:p>
      <w:r>
        <w:rPr>
          <w:b/>
        </w:rPr>
        <w:t>4. Deconstrucción.</w:t>
      </w:r>
      <w:r>
        <w:t xml:space="preserve"> El razonamiento aquí no es conceptual sino epistémico: separar tres capas —lo medido, lo supuesto y lo no disponible— y hacerlas visibles al evaluador para que pueda verificar el procedimiento aun si discrepa del supuesto.</w:t>
      </w:r>
    </w:p>
    <w:p>
      <w:r>
        <w:rPr>
          <w:b/>
        </w:rPr>
        <w:t>5. Punto de confusión.</w:t>
      </w:r>
      <w:r>
        <w:t xml:space="preserve"> Creer que declarar supuestos debilita la respuesta. Es al revés: una respuesta numérica sin supuesto declarado es irreproducible, y en las preguntas 8 y 9 la convención de clase positiva cambia todos los resultados asimétricos.</w:t>
      </w:r>
    </w:p>
    <w:p>
      <w:r>
        <w:rPr>
          <w:b/>
        </w:rPr>
        <w:t>7. Respuesta razonada (reconstruida)</w:t>
      </w:r>
    </w:p>
    <w:p>
      <w:r>
        <w:t>En las preguntas con figura tuve que fijar una convención para poder calcular: círculos como clase positiva y el lado izquierdo de la línea como predicción positiva. Los conteos que uso dependen de leer bien la figura, así que los declaro como supuesto y no como dato verificado. En la 7 el criterio fue que una curva muy ondulada sobre cinco puntos es indicio de sobreajuste. Todo esto explica el procedimiento; si el conteo de la figura fuera otro, el procedimiento sigue siendo el mismo y los números se recalculan.</w:t>
      </w:r>
    </w:p>
    <w:p>
      <w:pPr>
        <w:spacing w:before="40" w:after="120"/>
      </w:pPr>
    </w:p>
    <w:p>
      <w:pPr>
        <w:pStyle w:val="Heading2"/>
      </w:pPr>
      <w:r>
        <w:t>FASE 3 — Correspondencias entre material de proyecto y certamen</w:t>
      </w:r>
    </w:p>
    <w:p>
      <w:r>
        <w:t xml:space="preserve">No busco similitud textual, sino </w:t>
      </w:r>
      <w:r>
        <w:rPr>
          <w:b/>
        </w:rPr>
        <w:t>transformación conceptual</w:t>
      </w:r>
      <w:r>
        <w:t>: casos donde un principio aplicado en el proyecto a un problema de regresión inmobiliaria debe reinterpretarse para responder una pregunta de clasificación o de teoría.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r>
            <w:r>
              <w:rPr>
                <w:b/>
                <w:sz w:val="18"/>
              </w:rPr>
              <w:t>#</w:t>
            </w:r>
          </w:p>
        </w:tc>
        <w:tc>
          <w:tcPr>
            <w:tcW w:type="dxa" w:w="2160"/>
          </w:tcPr>
          <w:p>
            <w:r>
              <w:rPr>
                <w:b/>
                <w:sz w:val="18"/>
              </w:rPr>
            </w:r>
            <w:r>
              <w:rPr>
                <w:b/>
                <w:sz w:val="18"/>
              </w:rPr>
              <w:t>Concepto en mi material</w:t>
            </w:r>
          </w:p>
        </w:tc>
        <w:tc>
          <w:tcPr>
            <w:tcW w:type="dxa" w:w="2160"/>
          </w:tcPr>
          <w:p>
            <w:r>
              <w:rPr>
                <w:b/>
                <w:sz w:val="18"/>
              </w:rPr>
            </w:r>
            <w:r>
              <w:rPr>
                <w:b/>
                <w:sz w:val="18"/>
              </w:rPr>
              <w:t>Pregunta del certamen</w:t>
            </w:r>
          </w:p>
        </w:tc>
        <w:tc>
          <w:tcPr>
            <w:tcW w:type="dxa" w:w="2160"/>
          </w:tcPr>
          <w:p>
            <w:r>
              <w:rPr>
                <w:b/>
                <w:sz w:val="18"/>
              </w:rPr>
            </w:r>
            <w:r>
              <w:rPr>
                <w:b/>
                <w:sz w:val="18"/>
              </w:rPr>
              <w:t>Operación conceptual necesaria</w:t>
            </w:r>
          </w:p>
        </w:tc>
      </w:tr>
      <w:tr>
        <w:tc>
          <w:tcPr>
            <w:tcW w:type="dxa" w:w="2160"/>
          </w:tcPr>
          <w:p>
            <w:r>
              <w:rPr>
                <w:sz w:val="18"/>
              </w:rPr>
            </w:r>
            <w:r>
              <w:rPr>
                <w:sz w:val="18"/>
              </w:rPr>
              <w:t>T1</w:t>
            </w:r>
          </w:p>
        </w:tc>
        <w:tc>
          <w:tcPr>
            <w:tcW w:type="dxa" w:w="2160"/>
          </w:tcPr>
          <w:p>
            <w:r>
              <w:rPr>
                <w:sz w:val="18"/>
              </w:rPr>
            </w:r>
            <w:r>
              <w:rPr>
                <w:i/>
                <w:sz w:val="18"/>
              </w:rPr>
              <w:t>"si dos modelos fuertes fallan en las mismas filas, promediarlos no puede aportar"</w:t>
            </w:r>
            <w:r>
              <w:rPr>
                <w:sz w:val="18"/>
              </w:rPr>
              <w:t xml:space="preserve"> (</w:t>
            </w:r>
            <w:r>
              <w:rPr>
                <w:rFonts w:ascii="Consolas" w:hAnsi="Consolas"/>
                <w:color w:val="8B2500"/>
                <w:sz w:val="18"/>
              </w:rPr>
              <w:t>08_ensemble.py</w:t>
            </w:r>
            <w:r>
              <w:rPr>
                <w:sz w:val="18"/>
              </w:rPr>
              <w:t>)</w:t>
            </w:r>
          </w:p>
        </w:tc>
        <w:tc>
          <w:tcPr>
            <w:tcW w:type="dxa" w:w="2160"/>
          </w:tcPr>
          <w:p>
            <w:r>
              <w:rPr>
                <w:sz w:val="18"/>
              </w:rPr>
            </w:r>
            <w:r>
              <w:rPr>
                <w:sz w:val="18"/>
              </w:rPr>
              <w:t>P1</w:t>
            </w:r>
          </w:p>
        </w:tc>
        <w:tc>
          <w:tcPr>
            <w:tcW w:type="dxa" w:w="2160"/>
          </w:tcPr>
          <w:p>
            <w:r>
              <w:rPr>
                <w:sz w:val="18"/>
              </w:rPr>
            </w:r>
            <w:r>
              <w:rPr>
                <w:sz w:val="18"/>
              </w:rPr>
              <w:t xml:space="preserve">De </w:t>
            </w:r>
            <w:r>
              <w:rPr>
                <w:b/>
                <w:sz w:val="18"/>
              </w:rPr>
              <w:t>medir</w:t>
            </w:r>
            <w:r>
              <w:rPr>
                <w:sz w:val="18"/>
              </w:rPr>
              <w:t xml:space="preserve"> diversidad de errores entre modelos reales → a </w:t>
            </w:r>
            <w:r>
              <w:rPr>
                <w:b/>
                <w:sz w:val="18"/>
              </w:rPr>
              <w:t>razonar sobre el caso límite</w:t>
            </w:r>
            <w:r>
              <w:rPr>
                <w:sz w:val="18"/>
              </w:rPr>
              <w:t xml:space="preserve"> de diversidad cero. Requiere ver que "modelos idénticos" es el extremo del eje que el script mide, no un caso nuevo</w:t>
            </w:r>
          </w:p>
        </w:tc>
      </w:tr>
      <w:tr>
        <w:tc>
          <w:tcPr>
            <w:tcW w:type="dxa" w:w="2160"/>
          </w:tcPr>
          <w:p>
            <w:r>
              <w:rPr>
                <w:sz w:val="18"/>
              </w:rPr>
            </w:r>
            <w:r>
              <w:rPr>
                <w:sz w:val="18"/>
              </w:rPr>
              <w:t>T2</w:t>
            </w:r>
          </w:p>
        </w:tc>
        <w:tc>
          <w:tcPr>
            <w:tcW w:type="dxa" w:w="2160"/>
          </w:tcPr>
          <w:p>
            <w:r>
              <w:rPr>
                <w:sz w:val="18"/>
              </w:rPr>
            </w:r>
            <w:r>
              <w:rPr>
                <w:sz w:val="18"/>
              </w:rPr>
              <w:t xml:space="preserve">Tabla </w:t>
            </w:r>
            <w:r>
              <w:rPr>
                <w:rFonts w:ascii="Consolas" w:hAnsi="Consolas"/>
                <w:color w:val="8B2500"/>
                <w:sz w:val="18"/>
              </w:rPr>
              <w:t>R² Train / R² Test / Brecha / Interpretación</w:t>
            </w:r>
            <w:r>
              <w:rPr>
                <w:sz w:val="18"/>
              </w:rPr>
              <w:t xml:space="preserve"> (M3, M5)</w:t>
            </w:r>
          </w:p>
        </w:tc>
        <w:tc>
          <w:tcPr>
            <w:tcW w:type="dxa" w:w="2160"/>
          </w:tcPr>
          <w:p>
            <w:r>
              <w:rPr>
                <w:sz w:val="18"/>
              </w:rPr>
            </w:r>
            <w:r>
              <w:rPr>
                <w:sz w:val="18"/>
              </w:rPr>
              <w:t>P2</w:t>
            </w:r>
          </w:p>
        </w:tc>
        <w:tc>
          <w:tcPr>
            <w:tcW w:type="dxa" w:w="2160"/>
          </w:tcPr>
          <w:p>
            <w:r>
              <w:rPr>
                <w:sz w:val="18"/>
              </w:rPr>
            </w:r>
            <w:r>
              <w:rPr>
                <w:sz w:val="18"/>
              </w:rPr>
              <w:t xml:space="preserve">De </w:t>
            </w:r>
            <w:r>
              <w:rPr>
                <w:b/>
                <w:sz w:val="18"/>
              </w:rPr>
              <w:t>usar</w:t>
            </w:r>
            <w:r>
              <w:rPr>
                <w:sz w:val="18"/>
              </w:rPr>
              <w:t xml:space="preserve"> la brecha como criterio de selección → a </w:t>
            </w:r>
            <w:r>
              <w:rPr>
                <w:b/>
                <w:sz w:val="18"/>
              </w:rPr>
              <w:t>enunciar</w:t>
            </w:r>
            <w:r>
              <w:rPr>
                <w:sz w:val="18"/>
              </w:rPr>
              <w:t xml:space="preserve"> qué fenómeno la produce. Pasar de instrumento a definición</w:t>
            </w:r>
          </w:p>
        </w:tc>
      </w:tr>
      <w:tr>
        <w:tc>
          <w:tcPr>
            <w:tcW w:type="dxa" w:w="2160"/>
          </w:tcPr>
          <w:p>
            <w:r>
              <w:rPr>
                <w:sz w:val="18"/>
              </w:rPr>
            </w:r>
            <w:r>
              <w:rPr>
                <w:sz w:val="18"/>
              </w:rPr>
              <w:t>T3</w:t>
            </w:r>
          </w:p>
        </w:tc>
        <w:tc>
          <w:tcPr>
            <w:tcW w:type="dxa" w:w="2160"/>
          </w:tcPr>
          <w:p>
            <w:r>
              <w:rPr>
                <w:sz w:val="18"/>
              </w:rPr>
            </w:r>
            <w:r>
              <w:rPr>
                <w:rFonts w:ascii="Consolas" w:hAnsi="Consolas"/>
                <w:color w:val="8B2500"/>
                <w:sz w:val="18"/>
              </w:rPr>
              <w:t>Suburb</w:t>
            </w:r>
            <w:r>
              <w:rPr>
                <w:sz w:val="18"/>
              </w:rPr>
              <w:t xml:space="preserve"> con 311 categorías descartado "= sobreajuste"; </w:t>
            </w:r>
            <w:r>
              <w:rPr>
                <w:rFonts w:ascii="Consolas" w:hAnsi="Consolas"/>
                <w:color w:val="8B2500"/>
                <w:sz w:val="18"/>
              </w:rPr>
              <w:t>Bedroom2</w:t>
            </w:r>
            <w:r>
              <w:rPr>
                <w:sz w:val="18"/>
              </w:rPr>
              <w:t xml:space="preserve"> con importancia +0,0009</w:t>
            </w:r>
          </w:p>
        </w:tc>
        <w:tc>
          <w:tcPr>
            <w:tcW w:type="dxa" w:w="2160"/>
          </w:tcPr>
          <w:p>
            <w:r>
              <w:rPr>
                <w:sz w:val="18"/>
              </w:rPr>
            </w:r>
            <w:r>
              <w:rPr>
                <w:sz w:val="18"/>
              </w:rPr>
              <w:t>P3, afirmación 1</w:t>
            </w:r>
          </w:p>
        </w:tc>
        <w:tc>
          <w:tcPr>
            <w:tcW w:type="dxa" w:w="2160"/>
          </w:tcPr>
          <w:p>
            <w:r>
              <w:rPr>
                <w:sz w:val="18"/>
              </w:rPr>
            </w:r>
            <w:r>
              <w:rPr>
                <w:sz w:val="18"/>
              </w:rPr>
              <w:t xml:space="preserve">De un </w:t>
            </w:r>
            <w:r>
              <w:rPr>
                <w:b/>
                <w:sz w:val="18"/>
              </w:rPr>
              <w:t>caso particular</w:t>
            </w:r>
            <w:r>
              <w:rPr>
                <w:sz w:val="18"/>
              </w:rPr>
              <w:t xml:space="preserve"> (dos variables descartadas por alta cardinalidad e irrelevancia) → a la </w:t>
            </w:r>
            <w:r>
              <w:rPr>
                <w:b/>
                <w:sz w:val="18"/>
              </w:rPr>
              <w:t>regla general</w:t>
            </w:r>
            <w:r>
              <w:rPr>
                <w:sz w:val="18"/>
              </w:rPr>
              <w:t xml:space="preserve"> "más atributos no evita el sobreajuste". Generalización inductiva, no cita</w:t>
            </w:r>
          </w:p>
        </w:tc>
      </w:tr>
      <w:tr>
        <w:tc>
          <w:tcPr>
            <w:tcW w:type="dxa" w:w="2160"/>
          </w:tcPr>
          <w:p>
            <w:r>
              <w:rPr>
                <w:sz w:val="18"/>
              </w:rPr>
            </w:r>
            <w:r>
              <w:rPr>
                <w:sz w:val="18"/>
              </w:rPr>
              <w:t>T4</w:t>
            </w:r>
          </w:p>
        </w:tc>
        <w:tc>
          <w:tcPr>
            <w:tcW w:type="dxa" w:w="2160"/>
          </w:tcPr>
          <w:p>
            <w:r>
              <w:rPr>
                <w:sz w:val="18"/>
              </w:rPr>
            </w:r>
            <w:r>
              <w:rPr>
                <w:i/>
                <w:sz w:val="18"/>
              </w:rPr>
              <w:t>"La CV no sustituye al test temporal"</w:t>
            </w:r>
            <w:r>
              <w:rPr>
                <w:sz w:val="18"/>
              </w:rPr>
              <w:t xml:space="preserve"> (M2, Paso 8)</w:t>
            </w:r>
          </w:p>
        </w:tc>
        <w:tc>
          <w:tcPr>
            <w:tcW w:type="dxa" w:w="2160"/>
          </w:tcPr>
          <w:p>
            <w:r>
              <w:rPr>
                <w:sz w:val="18"/>
              </w:rPr>
            </w:r>
            <w:r>
              <w:rPr>
                <w:sz w:val="18"/>
              </w:rPr>
              <w:t>P3, afirmación 2</w:t>
            </w:r>
          </w:p>
        </w:tc>
        <w:tc>
          <w:tcPr>
            <w:tcW w:type="dxa" w:w="2160"/>
          </w:tcPr>
          <w:p>
            <w:r>
              <w:rPr>
                <w:sz w:val="18"/>
              </w:rPr>
            </w:r>
            <w:r>
              <w:rPr>
                <w:sz w:val="18"/>
              </w:rPr>
              <w:t xml:space="preserve">Distinción fina: la CV </w:t>
            </w:r>
            <w:r>
              <w:rPr>
                <w:b/>
                <w:sz w:val="18"/>
              </w:rPr>
              <w:t>estima</w:t>
            </w:r>
            <w:r>
              <w:rPr>
                <w:sz w:val="18"/>
              </w:rPr>
              <w:t xml:space="preserve"> generalización, no la </w:t>
            </w:r>
            <w:r>
              <w:rPr>
                <w:b/>
                <w:sz w:val="18"/>
              </w:rPr>
              <w:t>garantiza</w:t>
            </w:r>
            <w:r>
              <w:rPr>
                <w:sz w:val="18"/>
              </w:rPr>
              <w:t xml:space="preserve">. El certamen pregunta si sirve para </w:t>
            </w:r>
            <w:r>
              <w:rPr>
                <w:i/>
                <w:sz w:val="18"/>
              </w:rPr>
              <w:t>detectar</w:t>
            </w:r>
            <w:r>
              <w:rPr>
                <w:sz w:val="18"/>
              </w:rPr>
              <w:t>, formulación más débil que la que el material maneja</w:t>
            </w:r>
          </w:p>
        </w:tc>
      </w:tr>
      <w:tr>
        <w:tc>
          <w:tcPr>
            <w:tcW w:type="dxa" w:w="2160"/>
          </w:tcPr>
          <w:p>
            <w:r>
              <w:rPr>
                <w:sz w:val="18"/>
              </w:rPr>
            </w:r>
            <w:r>
              <w:rPr>
                <w:sz w:val="18"/>
              </w:rPr>
              <w:t>T5</w:t>
            </w:r>
          </w:p>
        </w:tc>
        <w:tc>
          <w:tcPr>
            <w:tcW w:type="dxa" w:w="2160"/>
          </w:tcPr>
          <w:p>
            <w:r>
              <w:rPr>
                <w:sz w:val="18"/>
              </w:rPr>
            </w:r>
            <w:r>
              <w:rPr>
                <w:sz w:val="18"/>
              </w:rPr>
              <w:t>Ridge diverge en 2017 con MAE 9,8e+08 ante zonas nuevas (M5 §3)</w:t>
            </w:r>
          </w:p>
        </w:tc>
        <w:tc>
          <w:tcPr>
            <w:tcW w:type="dxa" w:w="2160"/>
          </w:tcPr>
          <w:p>
            <w:r>
              <w:rPr>
                <w:sz w:val="18"/>
              </w:rPr>
            </w:r>
            <w:r>
              <w:rPr>
                <w:sz w:val="18"/>
              </w:rPr>
              <w:t>P3, afirmación 3 (producción)</w:t>
            </w:r>
          </w:p>
        </w:tc>
        <w:tc>
          <w:tcPr>
            <w:tcW w:type="dxa" w:w="2160"/>
          </w:tcPr>
          <w:p>
            <w:r>
              <w:rPr>
                <w:sz w:val="18"/>
              </w:rPr>
            </w:r>
            <w:r>
              <w:rPr>
                <w:sz w:val="18"/>
              </w:rPr>
              <w:t xml:space="preserve">De un </w:t>
            </w:r>
            <w:r>
              <w:rPr>
                <w:b/>
                <w:sz w:val="18"/>
              </w:rPr>
              <w:t>fallo medido</w:t>
            </w:r>
            <w:r>
              <w:rPr>
                <w:sz w:val="18"/>
              </w:rPr>
              <w:t xml:space="preserve"> de extrapolación → a la afirmación general "puede fallar ante datos reales nuevos". El caso local es incluso más extremo que la afirmación</w:t>
            </w:r>
          </w:p>
        </w:tc>
      </w:tr>
      <w:tr>
        <w:tc>
          <w:tcPr>
            <w:tcW w:type="dxa" w:w="2160"/>
          </w:tcPr>
          <w:p>
            <w:r>
              <w:rPr>
                <w:sz w:val="18"/>
              </w:rPr>
            </w:r>
            <w:r>
              <w:rPr>
                <w:sz w:val="18"/>
              </w:rPr>
              <w:t>T6</w:t>
            </w:r>
          </w:p>
        </w:tc>
        <w:tc>
          <w:tcPr>
            <w:tcW w:type="dxa" w:w="2160"/>
          </w:tcPr>
          <w:p>
            <w:r>
              <w:rPr>
                <w:sz w:val="18"/>
              </w:rPr>
            </w:r>
            <w:r>
              <w:rPr>
                <w:rFonts w:ascii="Consolas" w:hAnsi="Consolas"/>
                <w:color w:val="8B2500"/>
                <w:sz w:val="18"/>
              </w:rPr>
              <w:t>HistGradientBoostingRegressor(..., l2_regularization=1.0)</w:t>
            </w:r>
            <w:r>
              <w:rPr>
                <w:sz w:val="18"/>
              </w:rPr>
              <w:t xml:space="preserve">; uso de </w:t>
            </w:r>
            <w:r>
              <w:rPr>
                <w:rFonts w:ascii="Consolas" w:hAnsi="Consolas"/>
                <w:color w:val="8B2500"/>
                <w:sz w:val="18"/>
              </w:rPr>
              <w:t>Ridge</w:t>
            </w:r>
            <w:r>
              <w:rPr>
                <w:sz w:val="18"/>
              </w:rPr>
              <w:t xml:space="preserve"> (M5 §7)</w:t>
            </w:r>
          </w:p>
        </w:tc>
        <w:tc>
          <w:tcPr>
            <w:tcW w:type="dxa" w:w="2160"/>
          </w:tcPr>
          <w:p>
            <w:r>
              <w:rPr>
                <w:sz w:val="18"/>
              </w:rPr>
            </w:r>
            <w:r>
              <w:rPr>
                <w:sz w:val="18"/>
              </w:rPr>
              <w:t>P7, remedio 4</w:t>
            </w:r>
          </w:p>
        </w:tc>
        <w:tc>
          <w:tcPr>
            <w:tcW w:type="dxa" w:w="2160"/>
          </w:tcPr>
          <w:p>
            <w:r>
              <w:rPr>
                <w:sz w:val="18"/>
              </w:rPr>
            </w:r>
            <w:r>
              <w:rPr>
                <w:sz w:val="18"/>
              </w:rPr>
              <w:t xml:space="preserve">De </w:t>
            </w:r>
            <w:r>
              <w:rPr>
                <w:b/>
                <w:sz w:val="18"/>
              </w:rPr>
              <w:t>regularización aplicada</w:t>
            </w:r>
            <w:r>
              <w:rPr>
                <w:sz w:val="18"/>
              </w:rPr>
              <w:t xml:space="preserve"> en un ensamble de árboles y un lineal → a </w:t>
            </w:r>
            <w:r>
              <w:rPr>
                <w:b/>
                <w:sz w:val="18"/>
              </w:rPr>
              <w:t>regularización propuesta</w:t>
            </w:r>
            <w:r>
              <w:rPr>
                <w:sz w:val="18"/>
              </w:rPr>
              <w:t xml:space="preserve"> para un polinomio. Requiere entender que la penalización actúa sobre la magnitud de coeficientes/hojas, transversal al tipo de modelo</w:t>
            </w:r>
          </w:p>
        </w:tc>
      </w:tr>
      <w:tr>
        <w:tc>
          <w:tcPr>
            <w:tcW w:type="dxa" w:w="2160"/>
          </w:tcPr>
          <w:p>
            <w:r>
              <w:rPr>
                <w:sz w:val="18"/>
              </w:rPr>
            </w:r>
            <w:r>
              <w:rPr>
                <w:sz w:val="18"/>
              </w:rPr>
              <w:t>T7</w:t>
            </w:r>
          </w:p>
        </w:tc>
        <w:tc>
          <w:tcPr>
            <w:tcW w:type="dxa" w:w="2160"/>
          </w:tcPr>
          <w:p>
            <w:r>
              <w:rPr>
                <w:sz w:val="18"/>
              </w:rPr>
            </w:r>
            <w:r>
              <w:rPr>
                <w:sz w:val="18"/>
              </w:rPr>
              <w:t xml:space="preserve">Regiones con </w:t>
            </w:r>
            <w:r>
              <w:rPr>
                <w:rFonts w:ascii="Consolas" w:hAnsi="Consolas"/>
                <w:color w:val="8B2500"/>
                <w:sz w:val="18"/>
              </w:rPr>
              <w:t>n &lt; 60</w:t>
            </w:r>
            <w:r>
              <w:rPr>
                <w:sz w:val="18"/>
              </w:rPr>
              <w:t xml:space="preserve"> marcadas como no confiables (MAPE 59,3 %) (M5 §6)</w:t>
            </w:r>
          </w:p>
        </w:tc>
        <w:tc>
          <w:tcPr>
            <w:tcW w:type="dxa" w:w="2160"/>
          </w:tcPr>
          <w:p>
            <w:r>
              <w:rPr>
                <w:sz w:val="18"/>
              </w:rPr>
            </w:r>
            <w:r>
              <w:rPr>
                <w:sz w:val="18"/>
              </w:rPr>
              <w:t>P7, remedio 2 (más datos)</w:t>
            </w:r>
          </w:p>
        </w:tc>
        <w:tc>
          <w:tcPr>
            <w:tcW w:type="dxa" w:w="2160"/>
          </w:tcPr>
          <w:p>
            <w:r>
              <w:rPr>
                <w:sz w:val="18"/>
              </w:rPr>
            </w:r>
            <w:r>
              <w:rPr>
                <w:sz w:val="18"/>
              </w:rPr>
              <w:t xml:space="preserve">De </w:t>
            </w:r>
            <w:r>
              <w:rPr>
                <w:b/>
                <w:sz w:val="18"/>
              </w:rPr>
              <w:t>cuantificar</w:t>
            </w:r>
            <w:r>
              <w:rPr>
                <w:sz w:val="18"/>
              </w:rPr>
              <w:t xml:space="preserve"> la falta de evidencia en subgrupos pequeños → a </w:t>
            </w:r>
            <w:r>
              <w:rPr>
                <w:b/>
                <w:sz w:val="18"/>
              </w:rPr>
              <w:t>proponer</w:t>
            </w:r>
            <w:r>
              <w:rPr>
                <w:sz w:val="18"/>
              </w:rPr>
              <w:t xml:space="preserve"> más observaciones para un ajuste con n = 5. Mismo principio, tres órdenes de magnitud abajo</w:t>
            </w:r>
          </w:p>
        </w:tc>
      </w:tr>
      <w:tr>
        <w:tc>
          <w:tcPr>
            <w:tcW w:type="dxa" w:w="2160"/>
          </w:tcPr>
          <w:p>
            <w:r>
              <w:rPr>
                <w:sz w:val="18"/>
              </w:rPr>
            </w:r>
            <w:r>
              <w:rPr>
                <w:sz w:val="18"/>
              </w:rPr>
              <w:t>T8</w:t>
            </w:r>
          </w:p>
        </w:tc>
        <w:tc>
          <w:tcPr>
            <w:tcW w:type="dxa" w:w="2160"/>
          </w:tcPr>
          <w:p>
            <w:r>
              <w:rPr>
                <w:sz w:val="18"/>
              </w:rPr>
            </w:r>
            <w:r>
              <w:rPr>
                <w:i/>
                <w:sz w:val="18"/>
              </w:rPr>
              <w:t>"Top 10 del Random Forest por reducción de impureza"</w:t>
            </w:r>
            <w:r>
              <w:rPr>
                <w:sz w:val="18"/>
              </w:rPr>
              <w:t xml:space="preserve"> (M2, Paso 11)</w:t>
            </w:r>
          </w:p>
        </w:tc>
        <w:tc>
          <w:tcPr>
            <w:tcW w:type="dxa" w:w="2160"/>
          </w:tcPr>
          <w:p>
            <w:r>
              <w:rPr>
                <w:sz w:val="18"/>
              </w:rPr>
            </w:r>
            <w:r>
              <w:rPr>
                <w:sz w:val="18"/>
              </w:rPr>
              <w:t>P4, ganancia de pureza</w:t>
            </w:r>
          </w:p>
        </w:tc>
        <w:tc>
          <w:tcPr>
            <w:tcW w:type="dxa" w:w="2160"/>
          </w:tcPr>
          <w:p>
            <w:r>
              <w:rPr>
                <w:sz w:val="18"/>
              </w:rPr>
            </w:r>
            <w:r>
              <w:rPr>
                <w:sz w:val="18"/>
              </w:rPr>
              <w:t xml:space="preserve">De </w:t>
            </w:r>
            <w:r>
              <w:rPr>
                <w:b/>
                <w:sz w:val="18"/>
              </w:rPr>
              <w:t>leer</w:t>
            </w:r>
            <w:r>
              <w:rPr>
                <w:sz w:val="18"/>
              </w:rPr>
              <w:t xml:space="preserve"> importancias basadas en impureza → a </w:t>
            </w:r>
            <w:r>
              <w:rPr>
                <w:b/>
                <w:sz w:val="18"/>
              </w:rPr>
              <w:t>clasificar</w:t>
            </w:r>
            <w:r>
              <w:rPr>
                <w:sz w:val="18"/>
              </w:rPr>
              <w:t xml:space="preserve"> la ganancia de pureza como concepto propio de clasificación por árboles. Requiere saber qué optimiza el árbol al cortar</w:t>
            </w:r>
          </w:p>
        </w:tc>
      </w:tr>
      <w:tr>
        <w:tc>
          <w:tcPr>
            <w:tcW w:type="dxa" w:w="2160"/>
          </w:tcPr>
          <w:p>
            <w:r>
              <w:rPr>
                <w:sz w:val="18"/>
              </w:rPr>
            </w:r>
            <w:r>
              <w:rPr>
                <w:sz w:val="18"/>
              </w:rPr>
              <w:t>T9</w:t>
            </w:r>
          </w:p>
        </w:tc>
        <w:tc>
          <w:tcPr>
            <w:tcW w:type="dxa" w:w="2160"/>
          </w:tcPr>
          <w:p>
            <w:r>
              <w:rPr>
                <w:sz w:val="18"/>
              </w:rPr>
            </w:r>
            <w:r>
              <w:rPr>
                <w:rFonts w:ascii="Consolas" w:hAnsi="Consolas"/>
                <w:color w:val="8B2500"/>
                <w:sz w:val="18"/>
              </w:rPr>
              <w:t>price_stats</w:t>
            </w:r>
            <w:r>
              <w:rPr>
                <w:sz w:val="18"/>
              </w:rPr>
              <w:t xml:space="preserve"> con </w:t>
            </w:r>
            <w:r>
              <w:rPr>
                <w:rFonts w:ascii="Consolas" w:hAnsi="Consolas"/>
                <w:color w:val="8B2500"/>
                <w:sz w:val="18"/>
              </w:rPr>
              <w:t>"varianza": price.var()</w:t>
            </w:r>
            <w:r>
              <w:rPr>
                <w:sz w:val="18"/>
              </w:rPr>
              <w:t xml:space="preserve"> junto a media, mediana, IQR (M1)</w:t>
            </w:r>
          </w:p>
        </w:tc>
        <w:tc>
          <w:tcPr>
            <w:tcW w:type="dxa" w:w="2160"/>
          </w:tcPr>
          <w:p>
            <w:r>
              <w:rPr>
                <w:sz w:val="18"/>
              </w:rPr>
            </w:r>
            <w:r>
              <w:rPr>
                <w:sz w:val="18"/>
              </w:rPr>
              <w:t>P4, varianza</w:t>
            </w:r>
          </w:p>
        </w:tc>
        <w:tc>
          <w:tcPr>
            <w:tcW w:type="dxa" w:w="2160"/>
          </w:tcPr>
          <w:p>
            <w:r>
              <w:rPr>
                <w:sz w:val="18"/>
              </w:rPr>
            </w:r>
            <w:r>
              <w:rPr>
                <w:sz w:val="18"/>
              </w:rPr>
              <w:t xml:space="preserve">De </w:t>
            </w:r>
            <w:r>
              <w:rPr>
                <w:b/>
                <w:sz w:val="18"/>
              </w:rPr>
              <w:t>usar</w:t>
            </w:r>
            <w:r>
              <w:rPr>
                <w:sz w:val="18"/>
              </w:rPr>
              <w:t xml:space="preserve"> la varianza como descriptor de una distribución → a </w:t>
            </w:r>
            <w:r>
              <w:rPr>
                <w:b/>
                <w:sz w:val="18"/>
              </w:rPr>
              <w:t>excluirla</w:t>
            </w:r>
            <w:r>
              <w:rPr>
                <w:sz w:val="18"/>
              </w:rPr>
              <w:t xml:space="preserve"> como métrica de rendimiento. La transformación es una negación fundada: el material la usa exactamente en el rol que el certamen dice que tiene</w:t>
            </w:r>
          </w:p>
        </w:tc>
      </w:tr>
      <w:tr>
        <w:tc>
          <w:tcPr>
            <w:tcW w:type="dxa" w:w="2160"/>
          </w:tcPr>
          <w:p>
            <w:r>
              <w:rPr>
                <w:sz w:val="18"/>
              </w:rPr>
            </w:r>
            <w:r>
              <w:rPr>
                <w:sz w:val="18"/>
              </w:rPr>
              <w:t>T10</w:t>
            </w:r>
          </w:p>
        </w:tc>
        <w:tc>
          <w:tcPr>
            <w:tcW w:type="dxa" w:w="2160"/>
          </w:tcPr>
          <w:p>
            <w:r>
              <w:rPr>
                <w:sz w:val="18"/>
              </w:rPr>
            </w:r>
            <w:r>
              <w:rPr>
                <w:sz w:val="18"/>
              </w:rPr>
              <w:t>Matriz de confusión 3×3 + precision/recall/F1 por clase (</w:t>
            </w:r>
            <w:r>
              <w:rPr>
                <w:rFonts w:ascii="Consolas" w:hAnsi="Consolas"/>
                <w:color w:val="8B2500"/>
                <w:sz w:val="18"/>
              </w:rPr>
              <w:t>Desafio/REPORT.md</w:t>
            </w:r>
            <w:r>
              <w:rPr>
                <w:sz w:val="18"/>
              </w:rPr>
              <w:t xml:space="preserve"> §5)</w:t>
            </w:r>
          </w:p>
        </w:tc>
        <w:tc>
          <w:tcPr>
            <w:tcW w:type="dxa" w:w="2160"/>
          </w:tcPr>
          <w:p>
            <w:r>
              <w:rPr>
                <w:sz w:val="18"/>
              </w:rPr>
            </w:r>
            <w:r>
              <w:rPr>
                <w:sz w:val="18"/>
              </w:rPr>
              <w:t>P8</w:t>
            </w:r>
          </w:p>
        </w:tc>
        <w:tc>
          <w:tcPr>
            <w:tcW w:type="dxa" w:w="2160"/>
          </w:tcPr>
          <w:p>
            <w:r>
              <w:rPr>
                <w:sz w:val="18"/>
              </w:rPr>
            </w:r>
            <w:r>
              <w:rPr>
                <w:sz w:val="18"/>
              </w:rPr>
              <w:t xml:space="preserve">De </w:t>
            </w:r>
            <w:r>
              <w:rPr>
                <w:b/>
                <w:sz w:val="18"/>
              </w:rPr>
              <w:t>multiclase</w:t>
            </w:r>
            <w:r>
              <w:rPr>
                <w:sz w:val="18"/>
              </w:rPr>
              <w:t xml:space="preserve"> a </w:t>
            </w:r>
            <w:r>
              <w:rPr>
                <w:b/>
                <w:sz w:val="18"/>
              </w:rPr>
              <w:t>binaria</w:t>
            </w:r>
            <w:r>
              <w:rPr>
                <w:sz w:val="18"/>
              </w:rPr>
              <w:t>: reducir la matriz 3×3 a las cuatro casillas VP/FN/FP/VN, lo que exige declarar cuál clase es positiva</w:t>
            </w:r>
          </w:p>
        </w:tc>
      </w:tr>
      <w:tr>
        <w:tc>
          <w:tcPr>
            <w:tcW w:type="dxa" w:w="2160"/>
          </w:tcPr>
          <w:p>
            <w:r>
              <w:rPr>
                <w:sz w:val="18"/>
              </w:rPr>
            </w:r>
            <w:r>
              <w:rPr>
                <w:sz w:val="18"/>
              </w:rPr>
              <w:t>T11</w:t>
            </w:r>
          </w:p>
        </w:tc>
        <w:tc>
          <w:tcPr>
            <w:tcW w:type="dxa" w:w="2160"/>
          </w:tcPr>
          <w:p>
            <w:r>
              <w:rPr>
                <w:sz w:val="18"/>
              </w:rPr>
            </w:r>
            <w:r>
              <w:rPr>
                <w:i/>
                <w:sz w:val="18"/>
              </w:rPr>
              <w:t>"optimizar y reportar el umbral sobre el mismo OOF infla las cifras"</w:t>
            </w:r>
            <w:r>
              <w:rPr>
                <w:sz w:val="18"/>
              </w:rPr>
              <w:t xml:space="preserve"> (§10.1)</w:t>
            </w:r>
          </w:p>
        </w:tc>
        <w:tc>
          <w:tcPr>
            <w:tcW w:type="dxa" w:w="2160"/>
          </w:tcPr>
          <w:p>
            <w:r>
              <w:rPr>
                <w:sz w:val="18"/>
              </w:rPr>
            </w:r>
            <w:r>
              <w:rPr>
                <w:sz w:val="18"/>
              </w:rPr>
              <w:t>P9</w:t>
            </w:r>
          </w:p>
        </w:tc>
        <w:tc>
          <w:tcPr>
            <w:tcW w:type="dxa" w:w="2160"/>
          </w:tcPr>
          <w:p>
            <w:r>
              <w:rPr>
                <w:sz w:val="18"/>
              </w:rPr>
            </w:r>
            <w:r>
              <w:rPr>
                <w:sz w:val="18"/>
              </w:rPr>
              <w:t xml:space="preserve">De </w:t>
            </w:r>
            <w:r>
              <w:rPr>
                <w:b/>
                <w:sz w:val="18"/>
              </w:rPr>
              <w:t>umbral como objeto de tuning riesgoso</w:t>
            </w:r>
            <w:r>
              <w:rPr>
                <w:sz w:val="18"/>
              </w:rPr>
              <w:t xml:space="preserve"> → a </w:t>
            </w:r>
            <w:r>
              <w:rPr>
                <w:b/>
                <w:sz w:val="18"/>
              </w:rPr>
              <w:t>umbral como eje de la curva ROC</w:t>
            </w:r>
            <w:r>
              <w:rPr>
                <w:sz w:val="18"/>
              </w:rPr>
              <w:t>. Es la misma variable vista desde dos roles distintos</w:t>
            </w:r>
          </w:p>
        </w:tc>
      </w:tr>
      <w:tr>
        <w:tc>
          <w:tcPr>
            <w:tcW w:type="dxa" w:w="2160"/>
          </w:tcPr>
          <w:p>
            <w:r>
              <w:rPr>
                <w:sz w:val="18"/>
              </w:rPr>
            </w:r>
            <w:r>
              <w:rPr>
                <w:sz w:val="18"/>
              </w:rPr>
              <w:t>T12</w:t>
            </w:r>
          </w:p>
        </w:tc>
        <w:tc>
          <w:tcPr>
            <w:tcW w:type="dxa" w:w="2160"/>
          </w:tcPr>
          <w:p>
            <w:r>
              <w:rPr>
                <w:sz w:val="18"/>
              </w:rPr>
            </w:r>
            <w:r>
              <w:rPr>
                <w:rFonts w:ascii="Consolas" w:hAnsi="Consolas"/>
                <w:color w:val="8B2500"/>
                <w:sz w:val="18"/>
              </w:rPr>
              <w:t>"NO VERIFICABLE CON LOS DATOS DISPONIBLES"</w:t>
            </w:r>
            <w:r>
              <w:rPr>
                <w:sz w:val="18"/>
              </w:rPr>
              <w:t>, "Fe de erratas", regla de no-invención</w:t>
            </w:r>
          </w:p>
        </w:tc>
        <w:tc>
          <w:tcPr>
            <w:tcW w:type="dxa" w:w="2160"/>
          </w:tcPr>
          <w:p>
            <w:r>
              <w:rPr>
                <w:sz w:val="18"/>
              </w:rPr>
            </w:r>
            <w:r>
              <w:rPr>
                <w:sz w:val="18"/>
              </w:rPr>
              <w:t>P10, P11</w:t>
            </w:r>
          </w:p>
        </w:tc>
        <w:tc>
          <w:tcPr>
            <w:tcW w:type="dxa" w:w="2160"/>
          </w:tcPr>
          <w:p>
            <w:r>
              <w:rPr>
                <w:sz w:val="18"/>
              </w:rPr>
            </w:r>
            <w:r>
              <w:rPr>
                <w:sz w:val="18"/>
              </w:rPr>
              <w:t xml:space="preserve">De una </w:t>
            </w:r>
            <w:r>
              <w:rPr>
                <w:b/>
                <w:sz w:val="18"/>
              </w:rPr>
              <w:t>práctica</w:t>
            </w:r>
            <w:r>
              <w:rPr>
                <w:sz w:val="18"/>
              </w:rPr>
              <w:t xml:space="preserve"> en el manejo de datos → a una </w:t>
            </w:r>
            <w:r>
              <w:rPr>
                <w:b/>
                <w:sz w:val="18"/>
              </w:rPr>
              <w:t>conducta declarativa</w:t>
            </w:r>
            <w:r>
              <w:rPr>
                <w:sz w:val="18"/>
              </w:rPr>
              <w:t xml:space="preserve"> dentro de una evaluación</w:t>
            </w:r>
          </w:p>
        </w:tc>
      </w:tr>
    </w:tbl>
    <w:p/>
    <w:p>
      <w:r>
        <w:rPr>
          <w:b/>
        </w:rPr>
        <w:t>Correspondencias que NO existen:</w:t>
      </w:r>
      <w:r>
        <w:t xml:space="preserve"> P5 (LLMs/agentes) y P6 (revoluciones de IA) no tienen ningún antecedente en el material. No hay transformación conceptual que reconstruir, porque no hay origen local.</w:t>
      </w:r>
    </w:p>
    <w:p>
      <w:pPr>
        <w:spacing w:before="40" w:after="120"/>
      </w:pPr>
    </w:p>
    <w:p>
      <w:pPr>
        <w:pStyle w:val="Heading2"/>
      </w:pPr>
      <w:r>
        <w:t>FASE 4 — Conocimiento, razonamiento, redacción y apoyo de IA</w:t>
      </w:r>
    </w:p>
    <w:p>
      <w:r>
        <w:t xml:space="preserve">Separación por pregunta. La columna D no afirma qué hizo la IA; afirma </w:t>
      </w:r>
      <w:r>
        <w:rPr>
          <w:b/>
        </w:rPr>
        <w:t>qué parte del resultado no queda explicada por el material local</w:t>
      </w:r>
      <w:r>
        <w:t xml:space="preserve"> y podría razonablemente corresponder a estructuración, explicación o mejora lingüística externa.</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8"/>
              </w:rPr>
            </w:r>
            <w:r>
              <w:rPr>
                <w:b/>
                <w:sz w:val="18"/>
              </w:rPr>
              <w:t>Preg.</w:t>
            </w:r>
          </w:p>
        </w:tc>
        <w:tc>
          <w:tcPr>
            <w:tcW w:type="dxa" w:w="1728"/>
          </w:tcPr>
          <w:p>
            <w:r>
              <w:rPr>
                <w:b/>
                <w:sz w:val="18"/>
              </w:rPr>
            </w:r>
            <w:r>
              <w:rPr>
                <w:b/>
                <w:sz w:val="18"/>
              </w:rPr>
              <w:t>A. Conocimiento necesario</w:t>
            </w:r>
          </w:p>
        </w:tc>
        <w:tc>
          <w:tcPr>
            <w:tcW w:type="dxa" w:w="1728"/>
          </w:tcPr>
          <w:p>
            <w:r>
              <w:rPr>
                <w:b/>
                <w:sz w:val="18"/>
              </w:rPr>
            </w:r>
            <w:r>
              <w:rPr>
                <w:b/>
                <w:sz w:val="18"/>
              </w:rPr>
              <w:t>B. Razonamiento decisivo</w:t>
            </w:r>
          </w:p>
        </w:tc>
        <w:tc>
          <w:tcPr>
            <w:tcW w:type="dxa" w:w="1728"/>
          </w:tcPr>
          <w:p>
            <w:r>
              <w:rPr>
                <w:b/>
                <w:sz w:val="18"/>
              </w:rPr>
            </w:r>
            <w:r>
              <w:rPr>
                <w:b/>
                <w:sz w:val="18"/>
              </w:rPr>
              <w:t>C. Redacción</w:t>
            </w:r>
          </w:p>
        </w:tc>
        <w:tc>
          <w:tcPr>
            <w:tcW w:type="dxa" w:w="1728"/>
          </w:tcPr>
          <w:p>
            <w:r>
              <w:rPr>
                <w:b/>
                <w:sz w:val="18"/>
              </w:rPr>
            </w:r>
            <w:r>
              <w:rPr>
                <w:b/>
                <w:sz w:val="18"/>
              </w:rPr>
              <w:t>D. Qué no explica el material local</w:t>
            </w:r>
          </w:p>
        </w:tc>
      </w:tr>
      <w:tr>
        <w:tc>
          <w:tcPr>
            <w:tcW w:type="dxa" w:w="1728"/>
          </w:tcPr>
          <w:p>
            <w:r>
              <w:rPr>
                <w:sz w:val="18"/>
              </w:rPr>
            </w:r>
            <w:r>
              <w:rPr>
                <w:sz w:val="18"/>
              </w:rPr>
              <w:t>1</w:t>
            </w:r>
          </w:p>
        </w:tc>
        <w:tc>
          <w:tcPr>
            <w:tcW w:type="dxa" w:w="1728"/>
          </w:tcPr>
          <w:p>
            <w:r>
              <w:rPr>
                <w:sz w:val="18"/>
              </w:rPr>
            </w:r>
            <w:r>
              <w:rPr>
                <w:sz w:val="18"/>
              </w:rPr>
              <w:t>Mecanismo de reducción de varianza por promediado</w:t>
            </w:r>
          </w:p>
        </w:tc>
        <w:tc>
          <w:tcPr>
            <w:tcW w:type="dxa" w:w="1728"/>
          </w:tcPr>
          <w:p>
            <w:r>
              <w:rPr>
                <w:sz w:val="18"/>
              </w:rPr>
            </w:r>
            <w:r>
              <w:rPr>
                <w:sz w:val="18"/>
              </w:rPr>
              <w:t>Ver que "idénticos" = diversidad cero = ensamble degenerado</w:t>
            </w:r>
          </w:p>
        </w:tc>
        <w:tc>
          <w:tcPr>
            <w:tcW w:type="dxa" w:w="1728"/>
          </w:tcPr>
          <w:p>
            <w:r>
              <w:rPr>
                <w:sz w:val="18"/>
              </w:rPr>
            </w:r>
            <w:r>
              <w:rPr>
                <w:sz w:val="18"/>
              </w:rPr>
              <w:t>Compacta, técnica, sin ejemplo propio</w:t>
            </w:r>
          </w:p>
        </w:tc>
        <w:tc>
          <w:tcPr>
            <w:tcW w:type="dxa" w:w="1728"/>
          </w:tcPr>
          <w:p>
            <w:r>
              <w:rPr>
                <w:sz w:val="18"/>
              </w:rPr>
            </w:r>
            <w:r>
              <w:rPr>
                <w:sz w:val="18"/>
              </w:rPr>
              <w:t xml:space="preserve">La formulación general y abstracta. El material contiene el principio en forma </w:t>
            </w:r>
            <w:r>
              <w:rPr>
                <w:b/>
                <w:sz w:val="18"/>
              </w:rPr>
              <w:t>operacional</w:t>
            </w:r>
            <w:r>
              <w:rPr>
                <w:sz w:val="18"/>
              </w:rPr>
              <w:t xml:space="preserve"> (código que mide diversidad), no como enunciado teórico. El paso de uno a otro es genuino, pero la redacción final es de manual</w:t>
            </w:r>
          </w:p>
        </w:tc>
      </w:tr>
      <w:tr>
        <w:tc>
          <w:tcPr>
            <w:tcW w:type="dxa" w:w="1728"/>
          </w:tcPr>
          <w:p>
            <w:r>
              <w:rPr>
                <w:sz w:val="18"/>
              </w:rPr>
            </w:r>
            <w:r>
              <w:rPr>
                <w:sz w:val="18"/>
              </w:rPr>
              <w:t>2</w:t>
            </w:r>
          </w:p>
        </w:tc>
        <w:tc>
          <w:tcPr>
            <w:tcW w:type="dxa" w:w="1728"/>
          </w:tcPr>
          <w:p>
            <w:r>
              <w:rPr>
                <w:sz w:val="18"/>
              </w:rPr>
            </w:r>
            <w:r>
              <w:rPr>
                <w:sz w:val="18"/>
              </w:rPr>
              <w:t>Definición operativa de sobreajuste</w:t>
            </w:r>
          </w:p>
        </w:tc>
        <w:tc>
          <w:tcPr>
            <w:tcW w:type="dxa" w:w="1728"/>
          </w:tcPr>
          <w:p>
            <w:r>
              <w:rPr>
                <w:sz w:val="18"/>
              </w:rPr>
            </w:r>
            <w:r>
              <w:rPr>
                <w:sz w:val="18"/>
              </w:rPr>
              <w:t>Distinguir brecha de error absoluto</w:t>
            </w:r>
          </w:p>
        </w:tc>
        <w:tc>
          <w:tcPr>
            <w:tcW w:type="dxa" w:w="1728"/>
          </w:tcPr>
          <w:p>
            <w:r>
              <w:rPr>
                <w:sz w:val="18"/>
              </w:rPr>
            </w:r>
            <w:r>
              <w:rPr>
                <w:sz w:val="18"/>
              </w:rPr>
              <w:t>Definición correcta y neutra</w:t>
            </w:r>
          </w:p>
        </w:tc>
        <w:tc>
          <w:tcPr>
            <w:tcW w:type="dxa" w:w="1728"/>
          </w:tcPr>
          <w:p>
            <w:r>
              <w:rPr>
                <w:sz w:val="18"/>
              </w:rPr>
            </w:r>
            <w:r>
              <w:rPr>
                <w:sz w:val="18"/>
              </w:rPr>
              <w:t>Poco. El material sostiene este contenido con holgura, incluso por encima (separa sobreajuste de covariate shift, cosa que la respuesta no menciona)</w:t>
            </w:r>
          </w:p>
        </w:tc>
      </w:tr>
      <w:tr>
        <w:tc>
          <w:tcPr>
            <w:tcW w:type="dxa" w:w="1728"/>
          </w:tcPr>
          <w:p>
            <w:r>
              <w:rPr>
                <w:sz w:val="18"/>
              </w:rPr>
            </w:r>
            <w:r>
              <w:rPr>
                <w:sz w:val="18"/>
              </w:rPr>
              <w:t>3</w:t>
            </w:r>
          </w:p>
        </w:tc>
        <w:tc>
          <w:tcPr>
            <w:tcW w:type="dxa" w:w="1728"/>
          </w:tcPr>
          <w:p>
            <w:r>
              <w:rPr>
                <w:sz w:val="18"/>
              </w:rPr>
            </w:r>
            <w:r>
              <w:rPr>
                <w:sz w:val="18"/>
              </w:rPr>
              <w:t>Cinco afirmaciones independientes</w:t>
            </w:r>
          </w:p>
        </w:tc>
        <w:tc>
          <w:tcPr>
            <w:tcW w:type="dxa" w:w="1728"/>
          </w:tcPr>
          <w:p>
            <w:r>
              <w:rPr>
                <w:sz w:val="18"/>
              </w:rPr>
            </w:r>
            <w:r>
              <w:rPr>
                <w:sz w:val="18"/>
              </w:rPr>
              <w:t>Evaluar cada una por su mecanismo; detectar la inversión filas/columnas</w:t>
            </w:r>
          </w:p>
        </w:tc>
        <w:tc>
          <w:tcPr>
            <w:tcW w:type="dxa" w:w="1728"/>
          </w:tcPr>
          <w:p>
            <w:r>
              <w:rPr>
                <w:sz w:val="18"/>
              </w:rPr>
            </w:r>
            <w:r>
              <w:rPr>
                <w:sz w:val="18"/>
              </w:rPr>
              <w:t>Enumeración ordenada</w:t>
            </w:r>
          </w:p>
        </w:tc>
        <w:tc>
          <w:tcPr>
            <w:tcW w:type="dxa" w:w="1728"/>
          </w:tcPr>
          <w:p>
            <w:r>
              <w:rPr>
                <w:sz w:val="18"/>
              </w:rPr>
            </w:r>
            <w:r>
              <w:rPr>
                <w:sz w:val="18"/>
              </w:rPr>
              <w:t xml:space="preserve">Poco en contenido. La </w:t>
            </w:r>
            <w:r>
              <w:rPr>
                <w:b/>
                <w:sz w:val="18"/>
              </w:rPr>
              <w:t>estructura</w:t>
            </w:r>
            <w:r>
              <w:rPr>
                <w:sz w:val="18"/>
              </w:rPr>
              <w:t xml:space="preserve"> de la respuesta (bullets paralelos) es propia de redacción asistida; los cinco contenidos tienen anclaje local</w:t>
            </w:r>
          </w:p>
        </w:tc>
      </w:tr>
      <w:tr>
        <w:tc>
          <w:tcPr>
            <w:tcW w:type="dxa" w:w="1728"/>
          </w:tcPr>
          <w:p>
            <w:r>
              <w:rPr>
                <w:sz w:val="18"/>
              </w:rPr>
            </w:r>
            <w:r>
              <w:rPr>
                <w:sz w:val="18"/>
              </w:rPr>
              <w:t>4</w:t>
            </w:r>
          </w:p>
        </w:tc>
        <w:tc>
          <w:tcPr>
            <w:tcW w:type="dxa" w:w="1728"/>
          </w:tcPr>
          <w:p>
            <w:r>
              <w:rPr>
                <w:sz w:val="18"/>
              </w:rPr>
            </w:r>
            <w:r>
              <w:rPr>
                <w:sz w:val="18"/>
              </w:rPr>
              <w:t>Taxonomía: métrica / criterio de entrenamiento / estadístico</w:t>
            </w:r>
          </w:p>
        </w:tc>
        <w:tc>
          <w:tcPr>
            <w:tcW w:type="dxa" w:w="1728"/>
          </w:tcPr>
          <w:p>
            <w:r>
              <w:rPr>
                <w:sz w:val="18"/>
              </w:rPr>
            </w:r>
            <w:r>
              <w:rPr>
                <w:sz w:val="18"/>
              </w:rPr>
              <w:t>Clasificar por el objeto que cada cantidad describe</w:t>
            </w:r>
          </w:p>
        </w:tc>
        <w:tc>
          <w:tcPr>
            <w:tcW w:type="dxa" w:w="1728"/>
          </w:tcPr>
          <w:p>
            <w:r>
              <w:rPr>
                <w:sz w:val="18"/>
              </w:rPr>
            </w:r>
            <w:r>
              <w:rPr>
                <w:sz w:val="18"/>
              </w:rPr>
              <w:t>Precisa, una frase por término</w:t>
            </w:r>
          </w:p>
        </w:tc>
        <w:tc>
          <w:tcPr>
            <w:tcW w:type="dxa" w:w="1728"/>
          </w:tcPr>
          <w:p>
            <w:r>
              <w:rPr>
                <w:sz w:val="18"/>
              </w:rPr>
            </w:r>
            <w:r>
              <w:rPr>
                <w:sz w:val="18"/>
              </w:rPr>
              <w:t>La FPR no aparece en ningún archivo local. Su inclusión y su definición correcta no son reconstruibles desde el material</w:t>
            </w:r>
          </w:p>
        </w:tc>
      </w:tr>
      <w:tr>
        <w:tc>
          <w:tcPr>
            <w:tcW w:type="dxa" w:w="1728"/>
          </w:tcPr>
          <w:p>
            <w:r>
              <w:rPr>
                <w:sz w:val="18"/>
              </w:rPr>
            </w:r>
            <w:r>
              <w:rPr>
                <w:sz w:val="18"/>
              </w:rPr>
              <w:t>5</w:t>
            </w:r>
          </w:p>
        </w:tc>
        <w:tc>
          <w:tcPr>
            <w:tcW w:type="dxa" w:w="1728"/>
          </w:tcPr>
          <w:p>
            <w:r>
              <w:rPr>
                <w:sz w:val="18"/>
              </w:rPr>
            </w:r>
            <w:r>
              <w:rPr>
                <w:sz w:val="18"/>
              </w:rPr>
              <w:t>LLM vs agente; límite de conocimiento del modelo</w:t>
            </w:r>
          </w:p>
        </w:tc>
        <w:tc>
          <w:tcPr>
            <w:tcW w:type="dxa" w:w="1728"/>
          </w:tcPr>
          <w:p>
            <w:r>
              <w:rPr>
                <w:sz w:val="18"/>
              </w:rPr>
            </w:r>
            <w:r>
              <w:rPr>
                <w:sz w:val="18"/>
              </w:rPr>
              <w:t>Eliminación de tres distractores</w:t>
            </w:r>
          </w:p>
        </w:tc>
        <w:tc>
          <w:tcPr>
            <w:tcW w:type="dxa" w:w="1728"/>
          </w:tcPr>
          <w:p>
            <w:r>
              <w:rPr>
                <w:sz w:val="18"/>
              </w:rPr>
            </w:r>
            <w:r>
              <w:rPr>
                <w:sz w:val="18"/>
              </w:rPr>
              <w:t>Correcta y ordenada</w:t>
            </w:r>
          </w:p>
        </w:tc>
        <w:tc>
          <w:tcPr>
            <w:tcW w:type="dxa" w:w="1728"/>
          </w:tcPr>
          <w:p>
            <w:r>
              <w:rPr>
                <w:sz w:val="18"/>
              </w:rPr>
            </w:r>
            <w:r>
              <w:rPr>
                <w:b/>
                <w:sz w:val="18"/>
              </w:rPr>
              <w:t>Casi todo.</w:t>
            </w:r>
            <w:r>
              <w:rPr>
                <w:sz w:val="18"/>
              </w:rPr>
              <w:t xml:space="preserve"> No hay material de estudio sobre el tema. Solo existe evidencia de uso práctico de agentes (</w:t>
            </w:r>
            <w:r>
              <w:rPr>
                <w:rFonts w:ascii="Consolas" w:hAnsi="Consolas"/>
                <w:color w:val="8B2500"/>
                <w:sz w:val="18"/>
              </w:rPr>
              <w:t>.cursor/agents/</w:t>
            </w:r>
            <w:r>
              <w:rPr>
                <w:sz w:val="18"/>
              </w:rPr>
              <w:t>), que no es lo mismo que evidencia de estudio del concepto</w:t>
            </w:r>
          </w:p>
        </w:tc>
      </w:tr>
      <w:tr>
        <w:tc>
          <w:tcPr>
            <w:tcW w:type="dxa" w:w="1728"/>
          </w:tcPr>
          <w:p>
            <w:r>
              <w:rPr>
                <w:sz w:val="18"/>
              </w:rPr>
            </w:r>
            <w:r>
              <w:rPr>
                <w:sz w:val="18"/>
              </w:rPr>
              <w:t>6</w:t>
            </w:r>
          </w:p>
        </w:tc>
        <w:tc>
          <w:tcPr>
            <w:tcW w:type="dxa" w:w="1728"/>
          </w:tcPr>
          <w:p>
            <w:r>
              <w:rPr>
                <w:sz w:val="18"/>
              </w:rPr>
            </w:r>
            <w:r>
              <w:rPr>
                <w:sz w:val="18"/>
              </w:rPr>
              <w:t>Qué avance atribuir a redes neuronales</w:t>
            </w:r>
          </w:p>
        </w:tc>
        <w:tc>
          <w:tcPr>
            <w:tcW w:type="dxa" w:w="1728"/>
          </w:tcPr>
          <w:p>
            <w:r>
              <w:rPr>
                <w:sz w:val="18"/>
              </w:rPr>
            </w:r>
            <w:r>
              <w:rPr>
                <w:sz w:val="18"/>
              </w:rPr>
              <w:t>Distinguir causa de condición habilitante</w:t>
            </w:r>
          </w:p>
        </w:tc>
        <w:tc>
          <w:tcPr>
            <w:tcW w:type="dxa" w:w="1728"/>
          </w:tcPr>
          <w:p>
            <w:r>
              <w:rPr>
                <w:sz w:val="18"/>
              </w:rPr>
            </w:r>
            <w:r>
              <w:rPr>
                <w:sz w:val="18"/>
              </w:rPr>
              <w:t>Correcta y ordenada</w:t>
            </w:r>
          </w:p>
        </w:tc>
        <w:tc>
          <w:tcPr>
            <w:tcW w:type="dxa" w:w="1728"/>
          </w:tcPr>
          <w:p>
            <w:r>
              <w:rPr>
                <w:sz w:val="18"/>
              </w:rPr>
            </w:r>
            <w:r>
              <w:rPr>
                <w:b/>
                <w:sz w:val="18"/>
              </w:rPr>
              <w:t>Todo.</w:t>
            </w:r>
            <w:r>
              <w:rPr>
                <w:sz w:val="18"/>
              </w:rPr>
              <w:t xml:space="preserve"> No hay material local sobre IA, redes neuronales, visión ni PLN</w:t>
            </w:r>
          </w:p>
        </w:tc>
      </w:tr>
      <w:tr>
        <w:tc>
          <w:tcPr>
            <w:tcW w:type="dxa" w:w="1728"/>
          </w:tcPr>
          <w:p>
            <w:r>
              <w:rPr>
                <w:sz w:val="18"/>
              </w:rPr>
            </w:r>
            <w:r>
              <w:rPr>
                <w:sz w:val="18"/>
              </w:rPr>
              <w:t>7</w:t>
            </w:r>
          </w:p>
        </w:tc>
        <w:tc>
          <w:tcPr>
            <w:tcW w:type="dxa" w:w="1728"/>
          </w:tcPr>
          <w:p>
            <w:r>
              <w:rPr>
                <w:sz w:val="18"/>
              </w:rPr>
            </w:r>
            <w:r>
              <w:rPr>
                <w:sz w:val="18"/>
              </w:rPr>
              <w:t>Interpolación, capacidad, regularización</w:t>
            </w:r>
          </w:p>
        </w:tc>
        <w:tc>
          <w:tcPr>
            <w:tcW w:type="dxa" w:w="1728"/>
          </w:tcPr>
          <w:p>
            <w:r>
              <w:rPr>
                <w:sz w:val="18"/>
              </w:rPr>
            </w:r>
            <w:r>
              <w:rPr>
                <w:sz w:val="18"/>
              </w:rPr>
              <w:t>Leer sobreajuste en una figura y proponer remedios por mecanismo</w:t>
            </w:r>
          </w:p>
        </w:tc>
        <w:tc>
          <w:tcPr>
            <w:tcW w:type="dxa" w:w="1728"/>
          </w:tcPr>
          <w:p>
            <w:r>
              <w:rPr>
                <w:sz w:val="18"/>
              </w:rPr>
            </w:r>
            <w:r>
              <w:rPr>
                <w:sz w:val="18"/>
              </w:rPr>
              <w:t>Lista de cuatro mejoras</w:t>
            </w:r>
          </w:p>
        </w:tc>
        <w:tc>
          <w:tcPr>
            <w:tcW w:type="dxa" w:w="1728"/>
          </w:tcPr>
          <w:p>
            <w:r>
              <w:rPr>
                <w:sz w:val="18"/>
              </w:rPr>
            </w:r>
            <w:r>
              <w:rPr>
                <w:sz w:val="18"/>
              </w:rPr>
              <w:t xml:space="preserve">El </w:t>
            </w:r>
            <w:r>
              <w:rPr>
                <w:b/>
                <w:sz w:val="18"/>
              </w:rPr>
              <w:t>caso polinomial</w:t>
            </w:r>
            <w:r>
              <w:rPr>
                <w:sz w:val="18"/>
              </w:rPr>
              <w:t xml:space="preserve"> (cero apariciones en el directorio). Los cuatro remedios sí tienen anclaje individual documentado. La respuesta es una transferencia válida a un objeto que el material nunca trata</w:t>
            </w:r>
          </w:p>
        </w:tc>
      </w:tr>
      <w:tr>
        <w:tc>
          <w:tcPr>
            <w:tcW w:type="dxa" w:w="1728"/>
          </w:tcPr>
          <w:p>
            <w:r>
              <w:rPr>
                <w:sz w:val="18"/>
              </w:rPr>
            </w:r>
            <w:r>
              <w:rPr>
                <w:sz w:val="18"/>
              </w:rPr>
              <w:t>8</w:t>
            </w:r>
          </w:p>
        </w:tc>
        <w:tc>
          <w:tcPr>
            <w:tcW w:type="dxa" w:w="1728"/>
          </w:tcPr>
          <w:p>
            <w:r>
              <w:rPr>
                <w:sz w:val="18"/>
              </w:rPr>
            </w:r>
            <w:r>
              <w:rPr>
                <w:sz w:val="18"/>
              </w:rPr>
              <w:t>VP/FN/FP/VN y denominadores</w:t>
            </w:r>
          </w:p>
        </w:tc>
        <w:tc>
          <w:tcPr>
            <w:tcW w:type="dxa" w:w="1728"/>
          </w:tcPr>
          <w:p>
            <w:r>
              <w:rPr>
                <w:sz w:val="18"/>
              </w:rPr>
            </w:r>
            <w:r>
              <w:rPr>
                <w:sz w:val="18"/>
              </w:rPr>
              <w:t>Fijar convención antes de contar; elegir denominador por métrica</w:t>
            </w:r>
          </w:p>
        </w:tc>
        <w:tc>
          <w:tcPr>
            <w:tcW w:type="dxa" w:w="1728"/>
          </w:tcPr>
          <w:p>
            <w:r>
              <w:rPr>
                <w:sz w:val="18"/>
              </w:rPr>
            </w:r>
            <w:r>
              <w:rPr>
                <w:sz w:val="18"/>
              </w:rPr>
              <w:t>Tablas, correcta y bien presentada</w:t>
            </w:r>
          </w:p>
        </w:tc>
        <w:tc>
          <w:tcPr>
            <w:tcW w:type="dxa" w:w="1728"/>
          </w:tcPr>
          <w:p>
            <w:r>
              <w:rPr>
                <w:sz w:val="18"/>
              </w:rPr>
            </w:r>
            <w:r>
              <w:rPr>
                <w:sz w:val="18"/>
              </w:rPr>
              <w:t xml:space="preserve">Los </w:t>
            </w:r>
            <w:r>
              <w:rPr>
                <w:b/>
                <w:sz w:val="18"/>
              </w:rPr>
              <w:t>conteos</w:t>
            </w:r>
            <w:r>
              <w:rPr>
                <w:sz w:val="18"/>
              </w:rPr>
              <w:t xml:space="preserve"> (12/3/4/31). La aritmética sobre ellos es verificablemente exacta; su origen no es local. El propio documento declara este límite en P11</w:t>
            </w:r>
          </w:p>
        </w:tc>
      </w:tr>
      <w:tr>
        <w:tc>
          <w:tcPr>
            <w:tcW w:type="dxa" w:w="1728"/>
          </w:tcPr>
          <w:p>
            <w:r>
              <w:rPr>
                <w:sz w:val="18"/>
              </w:rPr>
            </w:r>
            <w:r>
              <w:rPr>
                <w:sz w:val="18"/>
              </w:rPr>
              <w:t>9</w:t>
            </w:r>
          </w:p>
        </w:tc>
        <w:tc>
          <w:tcPr>
            <w:tcW w:type="dxa" w:w="1728"/>
          </w:tcPr>
          <w:p>
            <w:r>
              <w:rPr>
                <w:sz w:val="18"/>
              </w:rPr>
            </w:r>
            <w:r>
              <w:rPr>
                <w:sz w:val="18"/>
              </w:rPr>
              <w:t>ROC, umbral, AUC</w:t>
            </w:r>
          </w:p>
        </w:tc>
        <w:tc>
          <w:tcPr>
            <w:tcW w:type="dxa" w:w="1728"/>
          </w:tcPr>
          <w:p>
            <w:r>
              <w:rPr>
                <w:sz w:val="18"/>
              </w:rPr>
            </w:r>
            <w:r>
              <w:rPr>
                <w:sz w:val="18"/>
              </w:rPr>
              <w:t>Comparar umbral a umbral; dominancia</w:t>
            </w:r>
          </w:p>
        </w:tc>
        <w:tc>
          <w:tcPr>
            <w:tcW w:type="dxa" w:w="1728"/>
          </w:tcPr>
          <w:p>
            <w:r>
              <w:rPr>
                <w:sz w:val="18"/>
              </w:rPr>
            </w:r>
            <w:r>
              <w:rPr>
                <w:sz w:val="18"/>
              </w:rPr>
              <w:t>Tabla + conclusión</w:t>
            </w:r>
          </w:p>
        </w:tc>
        <w:tc>
          <w:tcPr>
            <w:tcW w:type="dxa" w:w="1728"/>
          </w:tcPr>
          <w:p>
            <w:r>
              <w:rPr>
                <w:sz w:val="18"/>
              </w:rPr>
            </w:r>
            <w:r>
              <w:rPr>
                <w:sz w:val="18"/>
              </w:rPr>
              <w:t xml:space="preserve">Los conteos, los umbrales y </w:t>
            </w:r>
            <w:r>
              <w:rPr>
                <w:b/>
                <w:sz w:val="18"/>
              </w:rPr>
              <w:t>las cifras de AUC, que además son inconsistentes con la propia tabla</w:t>
            </w:r>
            <w:r>
              <w:rPr>
                <w:sz w:val="18"/>
              </w:rPr>
              <w:t xml:space="preserve"> (Fase 5.3). Es la respuesta con menor trazabilidad del documento</w:t>
            </w:r>
          </w:p>
        </w:tc>
      </w:tr>
      <w:tr>
        <w:tc>
          <w:tcPr>
            <w:tcW w:type="dxa" w:w="1728"/>
          </w:tcPr>
          <w:p>
            <w:r>
              <w:rPr>
                <w:sz w:val="18"/>
              </w:rPr>
            </w:r>
            <w:r>
              <w:rPr>
                <w:sz w:val="18"/>
              </w:rPr>
              <w:t>10</w:t>
            </w:r>
          </w:p>
        </w:tc>
        <w:tc>
          <w:tcPr>
            <w:tcW w:type="dxa" w:w="1728"/>
          </w:tcPr>
          <w:p>
            <w:r>
              <w:rPr>
                <w:sz w:val="18"/>
              </w:rPr>
            </w:r>
            <w:r>
              <w:rPr>
                <w:sz w:val="18"/>
              </w:rPr>
              <w:t>—</w:t>
            </w:r>
          </w:p>
        </w:tc>
        <w:tc>
          <w:tcPr>
            <w:tcW w:type="dxa" w:w="1728"/>
          </w:tcPr>
          <w:p>
            <w:r>
              <w:rPr>
                <w:sz w:val="18"/>
              </w:rPr>
            </w:r>
            <w:r>
              <w:rPr>
                <w:sz w:val="18"/>
              </w:rPr>
              <w:t>—</w:t>
            </w:r>
          </w:p>
        </w:tc>
        <w:tc>
          <w:tcPr>
            <w:tcW w:type="dxa" w:w="1728"/>
          </w:tcPr>
          <w:p>
            <w:r>
              <w:rPr>
                <w:sz w:val="18"/>
              </w:rPr>
            </w:r>
            <w:r>
              <w:rPr>
                <w:sz w:val="18"/>
              </w:rPr>
              <w:t>Declaración de imposibilidad</w:t>
            </w:r>
          </w:p>
        </w:tc>
        <w:tc>
          <w:tcPr>
            <w:tcW w:type="dxa" w:w="1728"/>
          </w:tcPr>
          <w:p>
            <w:r>
              <w:rPr>
                <w:sz w:val="18"/>
              </w:rPr>
            </w:r>
            <w:r>
              <w:rPr>
                <w:sz w:val="18"/>
              </w:rPr>
              <w:t>Nada que explicar: no hay respuesta</w:t>
            </w:r>
          </w:p>
        </w:tc>
      </w:tr>
      <w:tr>
        <w:tc>
          <w:tcPr>
            <w:tcW w:type="dxa" w:w="1728"/>
          </w:tcPr>
          <w:p>
            <w:r>
              <w:rPr>
                <w:sz w:val="18"/>
              </w:rPr>
            </w:r>
            <w:r>
              <w:rPr>
                <w:sz w:val="18"/>
              </w:rPr>
              <w:t>11</w:t>
            </w:r>
          </w:p>
        </w:tc>
        <w:tc>
          <w:tcPr>
            <w:tcW w:type="dxa" w:w="1728"/>
          </w:tcPr>
          <w:p>
            <w:r>
              <w:rPr>
                <w:sz w:val="18"/>
              </w:rPr>
            </w:r>
            <w:r>
              <w:rPr>
                <w:sz w:val="18"/>
              </w:rPr>
              <w:t>Epistemología del supuesto</w:t>
            </w:r>
          </w:p>
        </w:tc>
        <w:tc>
          <w:tcPr>
            <w:tcW w:type="dxa" w:w="1728"/>
          </w:tcPr>
          <w:p>
            <w:r>
              <w:rPr>
                <w:sz w:val="18"/>
              </w:rPr>
            </w:r>
            <w:r>
              <w:rPr>
                <w:sz w:val="18"/>
              </w:rPr>
              <w:t>Separar medido / supuesto / no disponible</w:t>
            </w:r>
          </w:p>
        </w:tc>
        <w:tc>
          <w:tcPr>
            <w:tcW w:type="dxa" w:w="1728"/>
          </w:tcPr>
          <w:p>
            <w:r>
              <w:rPr>
                <w:sz w:val="18"/>
              </w:rPr>
            </w:r>
            <w:r>
              <w:rPr>
                <w:sz w:val="18"/>
              </w:rPr>
              <w:t>Párrafo declarativo</w:t>
            </w:r>
          </w:p>
        </w:tc>
        <w:tc>
          <w:tcPr>
            <w:tcW w:type="dxa" w:w="1728"/>
          </w:tcPr>
          <w:p>
            <w:r>
              <w:rPr>
                <w:sz w:val="18"/>
              </w:rPr>
            </w:r>
            <w:r>
              <w:rPr>
                <w:sz w:val="18"/>
              </w:rPr>
              <w:t>Poco. Es el ítem con el rastro conductual más consistente en el material previo</w:t>
            </w:r>
          </w:p>
        </w:tc>
      </w:tr>
    </w:tbl>
    <w:p/>
    <w:p>
      <w:r>
        <w:rPr>
          <w:b/>
        </w:rPr>
        <w:t>Lectura de la Fase 4.</w:t>
      </w:r>
      <w:r>
        <w:t xml:space="preserve"> El documento no es homogéneo. Hay un bloque (P1, P2, P3, P7, P10, P11 y parcialmente P4) donde el conocimiento y el razonamiento tienen anclaje documental sólido en trabajo propio, y donde el aporte externo más plausible es de </w:t>
      </w:r>
      <w:r>
        <w:rPr>
          <w:b/>
        </w:rPr>
        <w:t>forma</w:t>
      </w:r>
      <w:r>
        <w:t xml:space="preserve">: ordenar, condensar y dar registro académico. Hay otro bloque (P5, P6, y los números de P8 y P9) donde el material local </w:t>
      </w:r>
      <w:r>
        <w:rPr>
          <w:b/>
        </w:rPr>
        <w:t>no sostiene</w:t>
      </w:r>
      <w:r>
        <w:t xml:space="preserve"> el contenido, y donde no hay base para afirmar que el razonamiento fue reconstruido por el autor.</w:t>
      </w:r>
    </w:p>
    <w:p>
      <w:r>
        <w:t>Una respuesta bien redactada no prueba comprensión; y haber usado IA para redactarla tampoco prueba ausencia de comprensión. Lo que sí se puede afirmar es lo anterior: dónde hay huella de proceso propio y dónde no la hay.</w:t>
      </w:r>
    </w:p>
    <w:p>
      <w:pPr>
        <w:spacing w:before="40" w:after="120"/>
      </w:pPr>
    </w:p>
    <w:p>
      <w:pPr>
        <w:pStyle w:val="Heading2"/>
      </w:pPr>
      <w:r>
        <w:t>FASE 5 — Revisión adversarial</w:t>
      </w:r>
    </w:p>
    <w:p>
      <w:pPr>
        <w:pStyle w:val="Heading3"/>
      </w:pPr>
      <w:r>
        <w:t>5.1 La mayor parte del material conceptual es posterior al certamen</w:t>
      </w:r>
    </w:p>
    <w:p>
      <w:r>
        <w:t xml:space="preserve">El certamen es del </w:t>
      </w:r>
      <w:r>
        <w:rPr>
          <w:b/>
        </w:rPr>
        <w:t>28 de agosto de 2026</w:t>
      </w:r>
      <w:r>
        <w:t xml:space="preserve">; el documento de respuestas fue creado el </w:t>
      </w:r>
      <w:r>
        <w:rPr>
          <w:b/>
        </w:rPr>
        <w:t>29 de agosto</w:t>
      </w:r>
      <w:r>
        <w:t xml:space="preserve"> y modificado por última vez el </w:t>
      </w:r>
      <w:r>
        <w:rPr>
          <w:b/>
        </w:rPr>
        <w:t>31 de agosto</w:t>
      </w:r>
      <w:r>
        <w:t>. Los archivos con la evidencia conceptual más fuerte son posteriores: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r>
            <w:r>
              <w:rPr>
                <w:b/>
                <w:sz w:val="18"/>
              </w:rPr>
              <w:t>Material</w:t>
            </w:r>
          </w:p>
        </w:tc>
        <w:tc>
          <w:tcPr>
            <w:tcW w:type="dxa" w:w="2880"/>
          </w:tcPr>
          <w:p>
            <w:r>
              <w:rPr>
                <w:b/>
                <w:sz w:val="18"/>
              </w:rPr>
            </w:r>
            <w:r>
              <w:rPr>
                <w:b/>
                <w:sz w:val="18"/>
              </w:rPr>
              <w:t>Fecha</w:t>
            </w:r>
          </w:p>
        </w:tc>
        <w:tc>
          <w:tcPr>
            <w:tcW w:type="dxa" w:w="2880"/>
          </w:tcPr>
          <w:p>
            <w:r>
              <w:rPr>
                <w:b/>
                <w:sz w:val="18"/>
              </w:rPr>
            </w:r>
            <w:r>
              <w:rPr>
                <w:b/>
                <w:sz w:val="18"/>
              </w:rPr>
              <w:t>Relación con el certamen</w:t>
            </w:r>
          </w:p>
        </w:tc>
      </w:tr>
      <w:tr>
        <w:tc>
          <w:tcPr>
            <w:tcW w:type="dxa" w:w="2880"/>
          </w:tcPr>
          <w:p>
            <w:r>
              <w:rPr>
                <w:sz w:val="18"/>
              </w:rPr>
            </w:r>
            <w:r>
              <w:rPr>
                <w:sz w:val="18"/>
              </w:rPr>
              <w:t>Notebooks Hito 1 (Trabajo 1 y 2)</w:t>
            </w:r>
          </w:p>
        </w:tc>
        <w:tc>
          <w:tcPr>
            <w:tcW w:type="dxa" w:w="2880"/>
          </w:tcPr>
          <w:p>
            <w:r>
              <w:rPr>
                <w:sz w:val="18"/>
              </w:rPr>
            </w:r>
            <w:r>
              <w:rPr>
                <w:sz w:val="18"/>
              </w:rPr>
              <w:t>presentación del 14 de agosto según la guía del curso</w:t>
            </w:r>
          </w:p>
        </w:tc>
        <w:tc>
          <w:tcPr>
            <w:tcW w:type="dxa" w:w="2880"/>
          </w:tcPr>
          <w:p>
            <w:r>
              <w:rPr>
                <w:sz w:val="18"/>
              </w:rPr>
            </w:r>
            <w:r>
              <w:rPr>
                <w:b/>
                <w:sz w:val="18"/>
              </w:rPr>
              <w:t>Anterior</w:t>
            </w:r>
          </w:p>
        </w:tc>
      </w:tr>
      <w:tr>
        <w:tc>
          <w:tcPr>
            <w:tcW w:type="dxa" w:w="2880"/>
          </w:tcPr>
          <w:p>
            <w:r>
              <w:rPr>
                <w:sz w:val="18"/>
              </w:rPr>
            </w:r>
            <w:r>
              <w:rPr>
                <w:rFonts w:ascii="Consolas" w:hAnsi="Consolas"/>
                <w:color w:val="8B2500"/>
                <w:sz w:val="18"/>
              </w:rPr>
              <w:t>_obsoleto_split_aleatorio/</w:t>
            </w:r>
            <w:r>
              <w:rPr>
                <w:sz w:val="18"/>
              </w:rPr>
              <w:t xml:space="preserve"> (M3, M4)</w:t>
            </w:r>
          </w:p>
        </w:tc>
        <w:tc>
          <w:tcPr>
            <w:tcW w:type="dxa" w:w="2880"/>
          </w:tcPr>
          <w:p>
            <w:r>
              <w:rPr>
                <w:sz w:val="18"/>
              </w:rPr>
            </w:r>
            <w:r>
              <w:rPr>
                <w:sz w:val="18"/>
              </w:rPr>
              <w:t>04-09-2026 (mtime)</w:t>
            </w:r>
          </w:p>
        </w:tc>
        <w:tc>
          <w:tcPr>
            <w:tcW w:type="dxa" w:w="2880"/>
          </w:tcPr>
          <w:p>
            <w:r>
              <w:rPr>
                <w:sz w:val="18"/>
              </w:rPr>
            </w:r>
            <w:r>
              <w:rPr>
                <w:sz w:val="18"/>
              </w:rPr>
              <w:t>Archivo posterior; su contenido corresponde a trabajo previo al Hito 2</w:t>
            </w:r>
          </w:p>
        </w:tc>
      </w:tr>
      <w:tr>
        <w:tc>
          <w:tcPr>
            <w:tcW w:type="dxa" w:w="2880"/>
          </w:tcPr>
          <w:p>
            <w:r>
              <w:rPr>
                <w:sz w:val="18"/>
              </w:rPr>
            </w:r>
            <w:r>
              <w:rPr>
                <w:rFonts w:ascii="Consolas" w:hAnsi="Consolas"/>
                <w:color w:val="8B2500"/>
                <w:sz w:val="18"/>
              </w:rPr>
              <w:t>INFORME_MODELO_FCD_P3.md</w:t>
            </w:r>
          </w:p>
        </w:tc>
        <w:tc>
          <w:tcPr>
            <w:tcW w:type="dxa" w:w="2880"/>
          </w:tcPr>
          <w:p>
            <w:r>
              <w:rPr>
                <w:sz w:val="18"/>
              </w:rPr>
            </w:r>
            <w:r>
              <w:rPr>
                <w:sz w:val="18"/>
              </w:rPr>
              <w:t>04-09-2026</w:t>
            </w:r>
          </w:p>
        </w:tc>
        <w:tc>
          <w:tcPr>
            <w:tcW w:type="dxa" w:w="2880"/>
          </w:tcPr>
          <w:p>
            <w:r>
              <w:rPr>
                <w:sz w:val="18"/>
              </w:rPr>
            </w:r>
            <w:r>
              <w:rPr>
                <w:b/>
                <w:sz w:val="18"/>
              </w:rPr>
              <w:t>Posterior</w:t>
            </w:r>
          </w:p>
        </w:tc>
      </w:tr>
      <w:tr>
        <w:tc>
          <w:tcPr>
            <w:tcW w:type="dxa" w:w="2880"/>
          </w:tcPr>
          <w:p>
            <w:r>
              <w:rPr>
                <w:sz w:val="18"/>
              </w:rPr>
            </w:r>
            <w:r>
              <w:rPr>
                <w:rFonts w:ascii="Consolas" w:hAnsi="Consolas"/>
                <w:color w:val="8B2500"/>
                <w:sz w:val="18"/>
              </w:rPr>
              <w:t>Fundamentos de ciencia de datos/Desafio/</w:t>
            </w:r>
          </w:p>
        </w:tc>
        <w:tc>
          <w:tcPr>
            <w:tcW w:type="dxa" w:w="2880"/>
          </w:tcPr>
          <w:p>
            <w:r>
              <w:rPr>
                <w:sz w:val="18"/>
              </w:rPr>
            </w:r>
            <w:r>
              <w:rPr>
                <w:sz w:val="18"/>
              </w:rPr>
              <w:t>12-09-2026</w:t>
            </w:r>
          </w:p>
        </w:tc>
        <w:tc>
          <w:tcPr>
            <w:tcW w:type="dxa" w:w="2880"/>
          </w:tcPr>
          <w:p>
            <w:r>
              <w:rPr>
                <w:sz w:val="18"/>
              </w:rPr>
            </w:r>
            <w:r>
              <w:rPr>
                <w:b/>
                <w:sz w:val="18"/>
              </w:rPr>
              <w:t>Posterior</w:t>
            </w:r>
          </w:p>
        </w:tc>
      </w:tr>
    </w:tbl>
    <w:p/>
    <w:p>
      <w:r>
        <w:t xml:space="preserve">Consecuencia: </w:t>
      </w:r>
      <w:r>
        <w:rPr>
          <w:rFonts w:ascii="Consolas" w:hAnsi="Consolas"/>
          <w:color w:val="8B2500"/>
          <w:sz w:val="18"/>
        </w:rPr>
        <w:t>08_ensemble.py</w:t>
      </w:r>
      <w:r>
        <w:t xml:space="preserve"> (diversidad de errores, P1), la matriz de confusión y el AUC del Desafío (P4, P8, P9) evidencian que el autor </w:t>
      </w:r>
      <w:r>
        <w:rPr>
          <w:b/>
        </w:rPr>
        <w:t>comprende</w:t>
      </w:r>
      <w:r>
        <w:t xml:space="preserve"> esos conceptos, pero </w:t>
      </w:r>
      <w:r>
        <w:rPr>
          <w:b/>
        </w:rPr>
        <w:t>no</w:t>
      </w:r>
      <w:r>
        <w:t xml:space="preserve"> que los comprendiera al rendir. La evidencia estrictamente anterior al certamen se reduce a los notebooks del Hito 1: partición temporal, leakage, jerarquía de modelos, CV, brecha train/test e importancia por reducción de impureza. Ese subconjunto sostiene P2, P3 y parte de P4 y P7 — no P1 en su forma medida, ni P8, ni P9.</w:t>
      </w:r>
    </w:p>
    <w:p>
      <w:r>
        <w:t xml:space="preserve">No uso las fechas como argumento sobre integridad académica. Las señalo porque omitirlas convertiría este informe en el tipo de documento que dice más de lo que su evidencia permite: exactamente lo que </w:t>
      </w:r>
      <w:r>
        <w:rPr>
          <w:rFonts w:ascii="Consolas" w:hAnsi="Consolas"/>
          <w:color w:val="8B2500"/>
          <w:sz w:val="18"/>
        </w:rPr>
        <w:t>README_POR_QUE_OBSOLETO.md</w:t>
      </w:r>
      <w:r>
        <w:t xml:space="preserve"> le reprocha a su propia versión anterior.</w:t>
      </w:r>
    </w:p>
    <w:p>
      <w:pPr>
        <w:pStyle w:val="Heading3"/>
      </w:pPr>
      <w:r>
        <w:t>5.2 No existe material de estudio del certamen</w:t>
      </w:r>
    </w:p>
    <w:p>
      <w:r>
        <w:t xml:space="preserve">Nada en </w:t>
      </w:r>
      <w:r>
        <w:rPr>
          <w:rFonts w:ascii="Consolas" w:hAnsi="Consolas"/>
          <w:color w:val="8B2500"/>
          <w:sz w:val="18"/>
        </w:rPr>
        <w:t>F:\MACI</w:t>
      </w:r>
      <w:r>
        <w:t xml:space="preserve"> fue producido para preparar este certamen. No hay apuntes, resúmenes, esquemas, preguntas de práctica ni borradores. Todo el material es de proyecto. Por tanto:</w:t>
      </w:r>
    </w:p>
    <w:p>
      <w:pPr>
        <w:pStyle w:val="ListBullet"/>
      </w:pPr>
      <w:r>
        <w:rPr>
          <w:b/>
        </w:rPr>
        <w:t>Sí se puede reconstruir</w:t>
      </w:r>
      <w:r>
        <w:t xml:space="preserve"> un dominio conceptual sobre sobreajuste, validación, jerarquía de modelos y métricas, a partir de trabajo aplicado propio.</w:t>
      </w:r>
    </w:p>
    <w:p>
      <w:pPr>
        <w:pStyle w:val="ListBullet"/>
      </w:pPr>
      <w:r>
        <w:rPr>
          <w:b/>
        </w:rPr>
        <w:t>No se puede reconstruir</w:t>
      </w:r>
      <w:r>
        <w:t xml:space="preserve"> un proceso de estudio del certamen: no hay trazas de él en este directorio.</w:t>
      </w:r>
    </w:p>
    <w:p>
      <w:r>
        <w:t>Son dos afirmaciones distintas y conviene no confundirlas al presentarlas.</w:t>
      </w:r>
    </w:p>
    <w:p>
      <w:pPr>
        <w:pStyle w:val="Heading3"/>
      </w:pPr>
      <w:r>
        <w:t>5.3 Contradicción numérica en la Pregunta 9</w:t>
      </w:r>
    </w:p>
    <w:p>
      <w:r>
        <w:t>El documento afirma AUC ≈ 0,78 (Modelo 1) y ≈ 0,68 (Modelo 2). Calculando el AUC trapezoidal sobre los propios puntos de la tabla del documento, más (0,0) y (1,1):</w:t>
      </w:r>
    </w:p>
    <w:p>
      <w:pPr>
        <w:pStyle w:val="ListBullet"/>
      </w:pPr>
      <w:r>
        <w:t xml:space="preserve">Modelo 1: puntos (0,03; 0,45), (0,14; 0,80), (0,34; 0,95) → </w:t>
      </w:r>
      <w:r>
        <w:rPr>
          <w:b/>
        </w:rPr>
        <w:t>AUC ≈ 0,894</w:t>
      </w:r>
    </w:p>
    <w:p>
      <w:pPr>
        <w:pStyle w:val="ListBullet"/>
      </w:pPr>
      <w:r>
        <w:t xml:space="preserve">Modelo 2: puntos (0,06; 0,38), (0,23; 0,70), (0,51; 0,88) → </w:t>
      </w:r>
      <w:r>
        <w:rPr>
          <w:b/>
        </w:rPr>
        <w:t>AUC ≈ 0,785</w:t>
      </w:r>
    </w:p>
    <w:p>
      <w:r>
        <w:t xml:space="preserve">Las cifras del documento no se derivan de su propia tabla. La conclusión (Modelo 1 mejor) es correcta y de hecho </w:t>
      </w:r>
      <w:r>
        <w:rPr>
          <w:b/>
        </w:rPr>
        <w:t>demostrable por dominancia</w:t>
      </w:r>
      <w:r>
        <w:t>: el Modelo 1 tiene mayor TPR y menor FPR en los tres umbrales, argumento más fuerte que cualquier AUC. Pero las dos cifras de AUC son un cuerpo extraño: no se calcularon a partir de lo que el documento muestra. Es la señal más clara de todo el expediente de contenido incorporado sin verificación.</w:t>
      </w:r>
    </w:p>
    <w:p>
      <w:pPr>
        <w:pStyle w:val="Heading3"/>
      </w:pPr>
      <w:r>
        <w:t>5.4 Conceptos usados sin explicación previa en ningún archivo</w:t>
      </w:r>
    </w:p>
    <w:p>
      <w:pPr>
        <w:pStyle w:val="ListBullet"/>
      </w:pPr>
      <w:r>
        <w:rPr>
          <w:b/>
        </w:rPr>
        <w:t>FPR</w:t>
      </w:r>
      <w:r>
        <w:t xml:space="preserve"> (P4, P8, P9): usado correctamente, sin antecedente local.</w:t>
      </w:r>
    </w:p>
    <w:p>
      <w:pPr>
        <w:pStyle w:val="ListBullet"/>
      </w:pPr>
      <w:r>
        <w:rPr>
          <w:b/>
        </w:rPr>
        <w:t>Regresión polinomial / grado del polinomio</w:t>
      </w:r>
      <w:r>
        <w:t xml:space="preserve"> (P7): cero apariciones en el directorio.</w:t>
      </w:r>
    </w:p>
    <w:p>
      <w:pPr>
        <w:pStyle w:val="ListBullet"/>
      </w:pPr>
      <w:r>
        <w:rPr>
          <w:b/>
        </w:rPr>
        <w:t>LLM, agente, transformer, PLN, detección de objetos</w:t>
      </w:r>
      <w:r>
        <w:t xml:space="preserve"> (P5, P6): cero apariciones como contenido.</w:t>
      </w:r>
    </w:p>
    <w:p>
      <w:pPr>
        <w:pStyle w:val="Heading3"/>
      </w:pPr>
      <w:r>
        <w:t>5.5 Elaboración desproporcionada respecto del material</w:t>
      </w:r>
    </w:p>
    <w:p>
      <w:r>
        <w:t>La Pregunta 8 produce una matriz de confusión completa con marginales y cinco métricas tabuladas, con interpretación en prosa. La aritmética es impecable. Pero el material local no contiene ningún ejercicio de este tipo resuelto a mano. La elaboración excede lo que el expediente documenta como práctica previa, aunque el nivel es consistente con el Desafío de clasificación posterior.</w:t>
      </w:r>
    </w:p>
    <w:p>
      <w:pPr>
        <w:pStyle w:val="Heading3"/>
      </w:pPr>
      <w:r>
        <w:t>5.6 Evidencia de comprensión parcial o desplazada</w:t>
      </w:r>
    </w:p>
    <w:p>
      <w:r>
        <w:t>En la P4 la respuesta clasifica la ganancia de pureza como "se usa durante la construcción de árboles de decisión", lo cual es correcto y más preciso que llamarla métrica. Pero no explicita por qué entonces cuenta como "usada en clasificación": deja implícita la distinción entre criterio de entrenamiento y métrica de evaluación, que es justamente la parte conceptualmente interesante. Es comprensión correcta, expresada sin desplegar el paso que la justifica.</w:t>
      </w:r>
    </w:p>
    <w:p>
      <w:pPr>
        <w:pStyle w:val="Heading3"/>
      </w:pPr>
      <w:r>
        <w:t>5.7 Clasificación por pregunta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r>
            <w:r>
              <w:rPr>
                <w:b/>
                <w:sz w:val="18"/>
              </w:rPr>
              <w:t>Pregunta</w:t>
            </w:r>
          </w:p>
        </w:tc>
        <w:tc>
          <w:tcPr>
            <w:tcW w:type="dxa" w:w="2880"/>
          </w:tcPr>
          <w:p>
            <w:r>
              <w:rPr>
                <w:b/>
                <w:sz w:val="18"/>
              </w:rPr>
            </w:r>
            <w:r>
              <w:rPr>
                <w:b/>
                <w:sz w:val="18"/>
              </w:rPr>
              <w:t>Nivel de evidencia</w:t>
            </w:r>
          </w:p>
        </w:tc>
        <w:tc>
          <w:tcPr>
            <w:tcW w:type="dxa" w:w="2880"/>
          </w:tcPr>
          <w:p>
            <w:r>
              <w:rPr>
                <w:b/>
                <w:sz w:val="18"/>
              </w:rPr>
            </w:r>
            <w:r>
              <w:rPr>
                <w:b/>
                <w:sz w:val="18"/>
              </w:rPr>
              <w:t>Fundamento</w:t>
            </w:r>
          </w:p>
        </w:tc>
      </w:tr>
      <w:tr>
        <w:tc>
          <w:tcPr>
            <w:tcW w:type="dxa" w:w="2880"/>
          </w:tcPr>
          <w:p>
            <w:r>
              <w:rPr>
                <w:sz w:val="18"/>
              </w:rPr>
            </w:r>
            <w:r>
              <w:rPr>
                <w:sz w:val="18"/>
              </w:rPr>
              <w:t>P1 Ensambles y diversidad</w:t>
            </w:r>
          </w:p>
        </w:tc>
        <w:tc>
          <w:tcPr>
            <w:tcW w:type="dxa" w:w="2880"/>
          </w:tcPr>
          <w:p>
            <w:r>
              <w:rPr>
                <w:sz w:val="18"/>
              </w:rPr>
            </w:r>
            <w:r>
              <w:rPr>
                <w:b/>
                <w:sz w:val="18"/>
              </w:rPr>
              <w:t>FUERTE</w:t>
            </w:r>
            <w:r>
              <w:rPr>
                <w:sz w:val="18"/>
              </w:rPr>
              <w:t xml:space="preserve"> (con reserva temporal)</w:t>
            </w:r>
          </w:p>
        </w:tc>
        <w:tc>
          <w:tcPr>
            <w:tcW w:type="dxa" w:w="2880"/>
          </w:tcPr>
          <w:p>
            <w:r>
              <w:rPr>
                <w:sz w:val="18"/>
              </w:rPr>
            </w:r>
            <w:r>
              <w:rPr>
                <w:sz w:val="18"/>
              </w:rPr>
              <w:t>Principio enunciado y operacionalizado en código propio; reserva: archivo posterior</w:t>
            </w:r>
          </w:p>
        </w:tc>
      </w:tr>
      <w:tr>
        <w:tc>
          <w:tcPr>
            <w:tcW w:type="dxa" w:w="2880"/>
          </w:tcPr>
          <w:p>
            <w:r>
              <w:rPr>
                <w:sz w:val="18"/>
              </w:rPr>
            </w:r>
            <w:r>
              <w:rPr>
                <w:sz w:val="18"/>
              </w:rPr>
              <w:t>P2 Sobreajuste (definición)</w:t>
            </w:r>
          </w:p>
        </w:tc>
        <w:tc>
          <w:tcPr>
            <w:tcW w:type="dxa" w:w="2880"/>
          </w:tcPr>
          <w:p>
            <w:r>
              <w:rPr>
                <w:sz w:val="18"/>
              </w:rPr>
            </w:r>
            <w:r>
              <w:rPr>
                <w:b/>
                <w:sz w:val="18"/>
              </w:rPr>
              <w:t>FUERTE</w:t>
            </w:r>
          </w:p>
        </w:tc>
        <w:tc>
          <w:tcPr>
            <w:tcW w:type="dxa" w:w="2880"/>
          </w:tcPr>
          <w:p>
            <w:r>
              <w:rPr>
                <w:sz w:val="18"/>
              </w:rPr>
            </w:r>
            <w:r>
              <w:rPr>
                <w:sz w:val="18"/>
              </w:rPr>
              <w:t>Brecha train/test usada como criterio en tres documentos independientes, incluido material anterior al certamen</w:t>
            </w:r>
          </w:p>
        </w:tc>
      </w:tr>
      <w:tr>
        <w:tc>
          <w:tcPr>
            <w:tcW w:type="dxa" w:w="2880"/>
          </w:tcPr>
          <w:p>
            <w:r>
              <w:rPr>
                <w:sz w:val="18"/>
              </w:rPr>
            </w:r>
            <w:r>
              <w:rPr>
                <w:sz w:val="18"/>
              </w:rPr>
              <w:t>P3 Causas y consecuencias</w:t>
            </w:r>
          </w:p>
        </w:tc>
        <w:tc>
          <w:tcPr>
            <w:tcW w:type="dxa" w:w="2880"/>
          </w:tcPr>
          <w:p>
            <w:r>
              <w:rPr>
                <w:sz w:val="18"/>
              </w:rPr>
            </w:r>
            <w:r>
              <w:rPr>
                <w:b/>
                <w:sz w:val="18"/>
              </w:rPr>
              <w:t>FUERTE</w:t>
            </w:r>
          </w:p>
        </w:tc>
        <w:tc>
          <w:tcPr>
            <w:tcW w:type="dxa" w:w="2880"/>
          </w:tcPr>
          <w:p>
            <w:r>
              <w:rPr>
                <w:sz w:val="18"/>
              </w:rPr>
            </w:r>
            <w:r>
              <w:rPr>
                <w:sz w:val="18"/>
              </w:rPr>
              <w:t>Las cinco afirmaciones tienen anclaje local documentado, varias con cifras propias</w:t>
            </w:r>
          </w:p>
        </w:tc>
      </w:tr>
      <w:tr>
        <w:tc>
          <w:tcPr>
            <w:tcW w:type="dxa" w:w="2880"/>
          </w:tcPr>
          <w:p>
            <w:r>
              <w:rPr>
                <w:sz w:val="18"/>
              </w:rPr>
            </w:r>
            <w:r>
              <w:rPr>
                <w:sz w:val="18"/>
              </w:rPr>
              <w:t>P4 Métricas de clasificación</w:t>
            </w:r>
          </w:p>
        </w:tc>
        <w:tc>
          <w:tcPr>
            <w:tcW w:type="dxa" w:w="2880"/>
          </w:tcPr>
          <w:p>
            <w:r>
              <w:rPr>
                <w:sz w:val="18"/>
              </w:rPr>
            </w:r>
            <w:r>
              <w:rPr>
                <w:b/>
                <w:sz w:val="18"/>
              </w:rPr>
              <w:t>PARCIAL</w:t>
            </w:r>
          </w:p>
        </w:tc>
        <w:tc>
          <w:tcPr>
            <w:tcW w:type="dxa" w:w="2880"/>
          </w:tcPr>
          <w:p>
            <w:r>
              <w:rPr>
                <w:sz w:val="18"/>
              </w:rPr>
            </w:r>
            <w:r>
              <w:rPr>
                <w:sz w:val="18"/>
              </w:rPr>
              <w:t>Ganancia de pureza y varianza con anclaje claro; AUC solo en material posterior; FPR sin anclaje</w:t>
            </w:r>
          </w:p>
        </w:tc>
      </w:tr>
      <w:tr>
        <w:tc>
          <w:tcPr>
            <w:tcW w:type="dxa" w:w="2880"/>
          </w:tcPr>
          <w:p>
            <w:r>
              <w:rPr>
                <w:sz w:val="18"/>
              </w:rPr>
            </w:r>
            <w:r>
              <w:rPr>
                <w:sz w:val="18"/>
              </w:rPr>
              <w:t>P5 LLMs y agentes</w:t>
            </w:r>
          </w:p>
        </w:tc>
        <w:tc>
          <w:tcPr>
            <w:tcW w:type="dxa" w:w="2880"/>
          </w:tcPr>
          <w:p>
            <w:r>
              <w:rPr>
                <w:sz w:val="18"/>
              </w:rPr>
            </w:r>
            <w:r>
              <w:rPr>
                <w:b/>
                <w:sz w:val="18"/>
              </w:rPr>
              <w:t>INSUFICIENTE</w:t>
            </w:r>
          </w:p>
        </w:tc>
        <w:tc>
          <w:tcPr>
            <w:tcW w:type="dxa" w:w="2880"/>
          </w:tcPr>
          <w:p>
            <w:r>
              <w:rPr>
                <w:sz w:val="18"/>
              </w:rPr>
            </w:r>
            <w:r>
              <w:rPr>
                <w:sz w:val="18"/>
              </w:rPr>
              <w:t>Sin material de estudio; solo uso instrumental de agentes</w:t>
            </w:r>
          </w:p>
        </w:tc>
      </w:tr>
      <w:tr>
        <w:tc>
          <w:tcPr>
            <w:tcW w:type="dxa" w:w="2880"/>
          </w:tcPr>
          <w:p>
            <w:r>
              <w:rPr>
                <w:sz w:val="18"/>
              </w:rPr>
            </w:r>
            <w:r>
              <w:rPr>
                <w:sz w:val="18"/>
              </w:rPr>
              <w:t>P6 Revoluciones en IA</w:t>
            </w:r>
          </w:p>
        </w:tc>
        <w:tc>
          <w:tcPr>
            <w:tcW w:type="dxa" w:w="2880"/>
          </w:tcPr>
          <w:p>
            <w:r>
              <w:rPr>
                <w:sz w:val="18"/>
              </w:rPr>
            </w:r>
            <w:r>
              <w:rPr>
                <w:b/>
                <w:sz w:val="18"/>
              </w:rPr>
              <w:t>INSUFICIENTE</w:t>
            </w:r>
          </w:p>
        </w:tc>
        <w:tc>
          <w:tcPr>
            <w:tcW w:type="dxa" w:w="2880"/>
          </w:tcPr>
          <w:p>
            <w:r>
              <w:rPr>
                <w:sz w:val="18"/>
              </w:rPr>
            </w:r>
            <w:r>
              <w:rPr>
                <w:sz w:val="18"/>
              </w:rPr>
              <w:t>Sin ningún material sobre el tema</w:t>
            </w:r>
          </w:p>
        </w:tc>
      </w:tr>
      <w:tr>
        <w:tc>
          <w:tcPr>
            <w:tcW w:type="dxa" w:w="2880"/>
          </w:tcPr>
          <w:p>
            <w:r>
              <w:rPr>
                <w:sz w:val="18"/>
              </w:rPr>
            </w:r>
            <w:r>
              <w:rPr>
                <w:sz w:val="18"/>
              </w:rPr>
              <w:t>P7 Regresión polinomial</w:t>
            </w:r>
          </w:p>
        </w:tc>
        <w:tc>
          <w:tcPr>
            <w:tcW w:type="dxa" w:w="2880"/>
          </w:tcPr>
          <w:p>
            <w:r>
              <w:rPr>
                <w:sz w:val="18"/>
              </w:rPr>
            </w:r>
            <w:r>
              <w:rPr>
                <w:b/>
                <w:sz w:val="18"/>
              </w:rPr>
              <w:t>PARCIAL</w:t>
            </w:r>
          </w:p>
        </w:tc>
        <w:tc>
          <w:tcPr>
            <w:tcW w:type="dxa" w:w="2880"/>
          </w:tcPr>
          <w:p>
            <w:r>
              <w:rPr>
                <w:sz w:val="18"/>
              </w:rPr>
            </w:r>
            <w:r>
              <w:rPr>
                <w:sz w:val="18"/>
              </w:rPr>
              <w:t>Los cuatro remedios anclados individualmente; el objeto polinomial, ausente</w:t>
            </w:r>
          </w:p>
        </w:tc>
      </w:tr>
      <w:tr>
        <w:tc>
          <w:tcPr>
            <w:tcW w:type="dxa" w:w="2880"/>
          </w:tcPr>
          <w:p>
            <w:r>
              <w:rPr>
                <w:sz w:val="18"/>
              </w:rPr>
            </w:r>
            <w:r>
              <w:rPr>
                <w:sz w:val="18"/>
              </w:rPr>
              <w:t>P8 Matriz de confusión</w:t>
            </w:r>
          </w:p>
        </w:tc>
        <w:tc>
          <w:tcPr>
            <w:tcW w:type="dxa" w:w="2880"/>
          </w:tcPr>
          <w:p>
            <w:r>
              <w:rPr>
                <w:sz w:val="18"/>
              </w:rPr>
            </w:r>
            <w:r>
              <w:rPr>
                <w:b/>
                <w:sz w:val="18"/>
              </w:rPr>
              <w:t>PARCIAL</w:t>
            </w:r>
          </w:p>
        </w:tc>
        <w:tc>
          <w:tcPr>
            <w:tcW w:type="dxa" w:w="2880"/>
          </w:tcPr>
          <w:p>
            <w:r>
              <w:rPr>
                <w:sz w:val="18"/>
              </w:rPr>
            </w:r>
            <w:r>
              <w:rPr>
                <w:sz w:val="18"/>
              </w:rPr>
              <w:t>Método y aritmética verificados y correctos; conteos no derivables</w:t>
            </w:r>
          </w:p>
        </w:tc>
      </w:tr>
      <w:tr>
        <w:tc>
          <w:tcPr>
            <w:tcW w:type="dxa" w:w="2880"/>
          </w:tcPr>
          <w:p>
            <w:r>
              <w:rPr>
                <w:sz w:val="18"/>
              </w:rPr>
            </w:r>
            <w:r>
              <w:rPr>
                <w:sz w:val="18"/>
              </w:rPr>
              <w:t>P9 Curva ROC</w:t>
            </w:r>
          </w:p>
        </w:tc>
        <w:tc>
          <w:tcPr>
            <w:tcW w:type="dxa" w:w="2880"/>
          </w:tcPr>
          <w:p>
            <w:r>
              <w:rPr>
                <w:sz w:val="18"/>
              </w:rPr>
            </w:r>
            <w:r>
              <w:rPr>
                <w:b/>
                <w:sz w:val="18"/>
              </w:rPr>
              <w:t>INSUFICIENTE</w:t>
            </w:r>
          </w:p>
        </w:tc>
        <w:tc>
          <w:tcPr>
            <w:tcW w:type="dxa" w:w="2880"/>
          </w:tcPr>
          <w:p>
            <w:r>
              <w:rPr>
                <w:sz w:val="18"/>
              </w:rPr>
            </w:r>
            <w:r>
              <w:rPr>
                <w:sz w:val="18"/>
              </w:rPr>
              <w:t xml:space="preserve">Conteos no derivables </w:t>
            </w:r>
            <w:r>
              <w:rPr>
                <w:b/>
                <w:sz w:val="18"/>
              </w:rPr>
              <w:t>y</w:t>
            </w:r>
            <w:r>
              <w:rPr>
                <w:sz w:val="18"/>
              </w:rPr>
              <w:t xml:space="preserve"> cifras de AUC inconsistentes con la propia tabla</w:t>
            </w:r>
          </w:p>
        </w:tc>
      </w:tr>
      <w:tr>
        <w:tc>
          <w:tcPr>
            <w:tcW w:type="dxa" w:w="2880"/>
          </w:tcPr>
          <w:p>
            <w:r>
              <w:rPr>
                <w:sz w:val="18"/>
              </w:rPr>
            </w:r>
            <w:r>
              <w:rPr>
                <w:sz w:val="18"/>
              </w:rPr>
              <w:t>P10 Punto base</w:t>
            </w:r>
          </w:p>
        </w:tc>
        <w:tc>
          <w:tcPr>
            <w:tcW w:type="dxa" w:w="2880"/>
          </w:tcPr>
          <w:p>
            <w:r>
              <w:rPr>
                <w:sz w:val="18"/>
              </w:rPr>
            </w:r>
            <w:r>
              <w:rPr>
                <w:sz w:val="18"/>
              </w:rPr>
              <w:t>No evaluable</w:t>
            </w:r>
          </w:p>
        </w:tc>
        <w:tc>
          <w:tcPr>
            <w:tcW w:type="dxa" w:w="2880"/>
          </w:tcPr>
          <w:p>
            <w:r>
              <w:rPr>
                <w:sz w:val="18"/>
              </w:rPr>
            </w:r>
            <w:r>
              <w:rPr>
                <w:sz w:val="18"/>
              </w:rPr>
              <w:t>Sin respuesta; la no-respuesta sí tiene patrón antecedente</w:t>
            </w:r>
          </w:p>
        </w:tc>
      </w:tr>
      <w:tr>
        <w:tc>
          <w:tcPr>
            <w:tcW w:type="dxa" w:w="2880"/>
          </w:tcPr>
          <w:p>
            <w:r>
              <w:rPr>
                <w:sz w:val="18"/>
              </w:rPr>
            </w:r>
            <w:r>
              <w:rPr>
                <w:sz w:val="18"/>
              </w:rPr>
              <w:t>P11 Comentarios y supuestos</w:t>
            </w:r>
          </w:p>
        </w:tc>
        <w:tc>
          <w:tcPr>
            <w:tcW w:type="dxa" w:w="2880"/>
          </w:tcPr>
          <w:p>
            <w:r>
              <w:rPr>
                <w:sz w:val="18"/>
              </w:rPr>
            </w:r>
            <w:r>
              <w:rPr>
                <w:b/>
                <w:sz w:val="18"/>
              </w:rPr>
              <w:t>FUERTE</w:t>
            </w:r>
          </w:p>
        </w:tc>
        <w:tc>
          <w:tcPr>
            <w:tcW w:type="dxa" w:w="2880"/>
          </w:tcPr>
          <w:p>
            <w:r>
              <w:rPr>
                <w:sz w:val="18"/>
              </w:rPr>
            </w:r>
            <w:r>
              <w:rPr>
                <w:sz w:val="18"/>
              </w:rPr>
              <w:t>Patrón declarativo sistemático y documentado en material anterior</w:t>
            </w:r>
          </w:p>
        </w:tc>
      </w:tr>
    </w:tbl>
    <w:p/>
    <w:p>
      <w:r>
        <w:t>Resumen: 4 fuertes, 3 parciales, 3 insuficientes, 1 no evaluable.</w:t>
      </w:r>
    </w:p>
    <w:p>
      <w:r>
        <w:rPr>
          <w:b/>
        </w:rPr>
        <w:t>Esta clasificación no determina si hubo o no una infracción académica. Mide una sola cosa: cuánto de cada respuesta puede reconstruirse desde los archivos de este directorio.</w:t>
      </w:r>
    </w:p>
    <w:p>
      <w:pPr>
        <w:spacing w:before="40" w:after="120"/>
      </w:pPr>
    </w:p>
    <w:p>
      <w:pPr>
        <w:pStyle w:val="Heading2"/>
      </w:pPr>
      <w:r>
        <w:t>Conclusión</w:t>
      </w:r>
    </w:p>
    <w:p>
      <w:r>
        <w:rPr>
          <w:b/>
        </w:rPr>
        <w:t>¿Puede reconstruirse, a partir del material local, un proceso de comprensión que explique cómo se resolvieron las preguntas del certamen? — Parcialmente.</w:t>
      </w:r>
    </w:p>
    <w:p>
      <w:r>
        <w:t xml:space="preserve">Lo que el material </w:t>
      </w:r>
      <w:r>
        <w:rPr>
          <w:b/>
        </w:rPr>
        <w:t>sí</w:t>
      </w:r>
      <w:r>
        <w:t xml:space="preserve"> sostiene:</w:t>
      </w:r>
    </w:p>
    <w:p>
      <w:pPr>
        <w:pStyle w:val="ListNumber"/>
      </w:pPr>
      <w:r>
        <w:t xml:space="preserve">Un dominio aplicado y documentado del bloque </w:t>
      </w:r>
      <w:r>
        <w:rPr>
          <w:i/>
        </w:rPr>
        <w:t>sobreajuste / generalización / validación / selección de modelos / ensambles</w:t>
      </w:r>
      <w:r>
        <w:t>, ejercido sobre un problema real con cifras propias, y sometido por el autor a autocorrección explícita (</w:t>
      </w:r>
      <w:r>
        <w:rPr>
          <w:rFonts w:ascii="Consolas" w:hAnsi="Consolas"/>
          <w:color w:val="8B2500"/>
          <w:sz w:val="18"/>
        </w:rPr>
        <w:t>README_POR_QUE_OBSOLETO.md</w:t>
      </w:r>
      <w:r>
        <w:t>, "Fe de erratas").</w:t>
      </w:r>
    </w:p>
    <w:p>
      <w:pPr>
        <w:pStyle w:val="ListNumber"/>
      </w:pPr>
      <w:r>
        <w:t xml:space="preserve">Un patrón metodológico estable de </w:t>
      </w:r>
      <w:r>
        <w:rPr>
          <w:b/>
        </w:rPr>
        <w:t>declarar supuestos y vacíos en vez de rellenarlos</w:t>
      </w:r>
      <w:r>
        <w:t>, anterior al certamen, que reaparece literalmente en las preguntas 10 y 11.</w:t>
      </w:r>
    </w:p>
    <w:p>
      <w:pPr>
        <w:pStyle w:val="ListNumber"/>
      </w:pPr>
      <w:r>
        <w:t xml:space="preserve">Correspondencias no textuales sino de </w:t>
      </w:r>
      <w:r>
        <w:rPr>
          <w:b/>
        </w:rPr>
        <w:t>transformación conceptual</w:t>
      </w:r>
      <w:r>
        <w:t xml:space="preserve"> entre principios aplicados a regresión inmobiliaria y preguntas formuladas sobre clasificación y teoría (Fase 3, doce casos).</w:t>
      </w:r>
    </w:p>
    <w:p>
      <w:r>
        <w:t xml:space="preserve">Lo que el material </w:t>
      </w:r>
      <w:r>
        <w:rPr>
          <w:b/>
        </w:rPr>
        <w:t>no</w:t>
      </w:r>
      <w:r>
        <w:t xml:space="preserve"> sostiene:</w:t>
      </w:r>
    </w:p>
    <w:p>
      <w:pPr>
        <w:pStyle w:val="ListNumber"/>
      </w:pPr>
      <w:r>
        <w:t>Ningún proceso de preparación específico de este certamen: ese material no existe en el directorio.</w:t>
      </w:r>
    </w:p>
    <w:p>
      <w:pPr>
        <w:pStyle w:val="ListNumber"/>
      </w:pPr>
      <w:r>
        <w:t>El contenido de las preguntas 5 y 6, sin antecedente local de ningún tipo.</w:t>
      </w:r>
    </w:p>
    <w:p>
      <w:pPr>
        <w:pStyle w:val="ListNumber"/>
      </w:pPr>
      <w:r>
        <w:t xml:space="preserve">Los conteos de las preguntas 8 y 9, y muy especialmente las cifras de AUC de la pregunta 9, que </w:t>
      </w:r>
      <w:r>
        <w:rPr>
          <w:b/>
        </w:rPr>
        <w:t>contradicen la tabla del propio documento</w:t>
      </w:r>
      <w:r>
        <w:t>.</w:t>
      </w:r>
    </w:p>
    <w:p>
      <w:r>
        <w:t>La lectura honesta del expediente es que hay un sustrato real de comprensión, documentado en trabajo propio y verificable, y que ese sustrato explica una parte del certamen pero no todo. Donde no alcanza, este informe lo dice.</w:t>
      </w:r>
    </w:p>
    <w:p>
      <w:r>
        <w:br w:type="page"/>
      </w:r>
    </w:p>
    <w:p>
      <w:pPr>
        <w:jc w:val="center"/>
      </w:pPr>
      <w:r>
        <w:rPr>
          <w:b/>
          <w:color w:val="1F4E79"/>
          <w:sz w:val="22"/>
        </w:rPr>
        <w:t>PARTE II</w:t>
      </w:r>
    </w:p>
    <w:p>
      <w:pPr>
        <w:pStyle w:val="Heading1"/>
      </w:pPr>
      <w:r>
        <w:t>Mapa del proceso de estudio — Certamen 2, Fundamentos de Ciencia de Datos</w:t>
      </w:r>
    </w:p>
    <w:p>
      <w:r>
        <w:t xml:space="preserve">Matriz transversal de las 11 preguntas y análisis de patrones globales. Complementa a </w:t>
      </w:r>
      <w:r>
        <w:rPr>
          <w:rFonts w:ascii="Consolas" w:hAnsi="Consolas"/>
          <w:color w:val="8B2500"/>
          <w:sz w:val="18"/>
        </w:rPr>
        <w:t>ANALISIS_RECONSTRUCCION_CERTAMEN.md</w:t>
      </w:r>
      <w:r>
        <w:t>, que contiene el desarrollo completo de cada ficha.</w:t>
      </w:r>
    </w:p>
    <w:p>
      <w:pPr>
        <w:spacing w:before="40" w:after="120"/>
      </w:pPr>
    </w:p>
    <w:p>
      <w:pPr>
        <w:pStyle w:val="Heading2"/>
      </w:pPr>
      <w:r>
        <w:t>1. Matriz pregunta a pregunta</w:t>
      </w:r>
    </w:p>
    <w:p>
      <w:pPr>
        <w:pStyle w:val="Heading3"/>
      </w:pPr>
      <w:r>
        <w:t>P1 — Ensambles y diversidad</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r>
            <w:r>
              <w:rPr>
                <w:b/>
                <w:sz w:val="18"/>
              </w:rPr>
              <w:t>Campo</w:t>
            </w:r>
          </w:p>
        </w:tc>
        <w:tc>
          <w:tcPr>
            <w:tcW w:type="dxa" w:w="4320"/>
          </w:tcPr>
          <w:p>
            <w:r>
              <w:rPr>
                <w:b/>
                <w:sz w:val="18"/>
              </w:rPr>
            </w:r>
            <w:r>
              <w:rPr>
                <w:b/>
                <w:sz w:val="18"/>
              </w:rPr>
              <w:t>Contenido</w:t>
            </w:r>
          </w:p>
        </w:tc>
      </w:tr>
      <w:tr>
        <w:tc>
          <w:tcPr>
            <w:tcW w:type="dxa" w:w="4320"/>
          </w:tcPr>
          <w:p>
            <w:r>
              <w:rPr>
                <w:sz w:val="18"/>
              </w:rPr>
            </w:r>
            <w:r>
              <w:rPr>
                <w:b/>
                <w:sz w:val="18"/>
              </w:rPr>
              <w:t>Concepto evaluado</w:t>
            </w:r>
          </w:p>
        </w:tc>
        <w:tc>
          <w:tcPr>
            <w:tcW w:type="dxa" w:w="4320"/>
          </w:tcPr>
          <w:p>
            <w:r>
              <w:rPr>
                <w:sz w:val="18"/>
              </w:rPr>
            </w:r>
            <w:r>
              <w:rPr>
                <w:sz w:val="18"/>
              </w:rPr>
              <w:t>Mecanismo de mejora de un ensamble: descorrelación de errores</w:t>
            </w:r>
          </w:p>
        </w:tc>
      </w:tr>
      <w:tr>
        <w:tc>
          <w:tcPr>
            <w:tcW w:type="dxa" w:w="4320"/>
          </w:tcPr>
          <w:p>
            <w:r>
              <w:rPr>
                <w:sz w:val="18"/>
              </w:rPr>
            </w:r>
            <w:r>
              <w:rPr>
                <w:b/>
                <w:sz w:val="18"/>
              </w:rPr>
              <w:t>Qué tuve que comprender</w:t>
            </w:r>
          </w:p>
        </w:tc>
        <w:tc>
          <w:tcPr>
            <w:tcW w:type="dxa" w:w="4320"/>
          </w:tcPr>
          <w:p>
            <w:r>
              <w:rPr>
                <w:sz w:val="18"/>
              </w:rPr>
            </w:r>
            <w:r>
              <w:rPr>
                <w:sz w:val="18"/>
              </w:rPr>
              <w:t>Que promediar reduce varianza solo si las componentes no están perfectamente correlacionadas</w:t>
            </w:r>
          </w:p>
        </w:tc>
      </w:tr>
      <w:tr>
        <w:tc>
          <w:tcPr>
            <w:tcW w:type="dxa" w:w="4320"/>
          </w:tcPr>
          <w:p>
            <w:r>
              <w:rPr>
                <w:sz w:val="18"/>
              </w:rPr>
            </w:r>
            <w:r>
              <w:rPr>
                <w:b/>
                <w:sz w:val="18"/>
              </w:rPr>
              <w:t>Distinción conceptual clave</w:t>
            </w:r>
          </w:p>
        </w:tc>
        <w:tc>
          <w:tcPr>
            <w:tcW w:type="dxa" w:w="4320"/>
          </w:tcPr>
          <w:p>
            <w:r>
              <w:rPr>
                <w:sz w:val="18"/>
              </w:rPr>
            </w:r>
            <w:r>
              <w:rPr>
                <w:sz w:val="18"/>
              </w:rPr>
              <w:t xml:space="preserve">Número de modelos </w:t>
            </w:r>
            <w:r>
              <w:rPr>
                <w:b/>
                <w:sz w:val="18"/>
              </w:rPr>
              <w:t>≠</w:t>
            </w:r>
            <w:r>
              <w:rPr>
                <w:sz w:val="18"/>
              </w:rPr>
              <w:t xml:space="preserve"> diversidad de modelos</w:t>
            </w:r>
          </w:p>
        </w:tc>
      </w:tr>
      <w:tr>
        <w:tc>
          <w:tcPr>
            <w:tcW w:type="dxa" w:w="4320"/>
          </w:tcPr>
          <w:p>
            <w:r>
              <w:rPr>
                <w:sz w:val="18"/>
              </w:rPr>
            </w:r>
            <w:r>
              <w:rPr>
                <w:b/>
                <w:sz w:val="18"/>
              </w:rPr>
              <w:t>Evidencia en mis materiales</w:t>
            </w:r>
          </w:p>
        </w:tc>
        <w:tc>
          <w:tcPr>
            <w:tcW w:type="dxa" w:w="4320"/>
          </w:tcPr>
          <w:p>
            <w:r>
              <w:rPr>
                <w:sz w:val="18"/>
              </w:rPr>
            </w:r>
            <w:r>
              <w:rPr>
                <w:rFonts w:ascii="Consolas" w:hAnsi="Consolas"/>
                <w:color w:val="8B2500"/>
                <w:sz w:val="18"/>
              </w:rPr>
              <w:t>Desafio/src/08_ensemble.py</w:t>
            </w:r>
            <w:r>
              <w:rPr>
                <w:sz w:val="18"/>
              </w:rPr>
              <w:t xml:space="preserve">: </w:t>
            </w:r>
            <w:r>
              <w:rPr>
                <w:i/>
                <w:sz w:val="18"/>
              </w:rPr>
              <w:t>"si dos modelos fuertes fallan en las mismas filas, promediarlos no puede aportar"</w:t>
            </w:r>
            <w:r>
              <w:rPr>
                <w:sz w:val="18"/>
              </w:rPr>
              <w:t xml:space="preserve">, con cálculo de </w:t>
            </w:r>
            <w:r>
              <w:rPr>
                <w:rFonts w:ascii="Consolas" w:hAnsi="Consolas"/>
                <w:color w:val="8B2500"/>
                <w:sz w:val="18"/>
              </w:rPr>
              <w:t>jaccard_error</w:t>
            </w:r>
            <w:r>
              <w:rPr>
                <w:sz w:val="18"/>
              </w:rPr>
              <w:t xml:space="preserve"> y </w:t>
            </w:r>
            <w:r>
              <w:rPr>
                <w:rFonts w:ascii="Consolas" w:hAnsi="Consolas"/>
                <w:color w:val="8B2500"/>
                <w:sz w:val="18"/>
              </w:rPr>
              <w:t>desacuerdo_pred</w:t>
            </w:r>
            <w:r>
              <w:rPr>
                <w:sz w:val="18"/>
              </w:rPr>
              <w:t xml:space="preserve"> por par. </w:t>
            </w:r>
            <w:r>
              <w:rPr>
                <w:rFonts w:ascii="Consolas" w:hAnsi="Consolas"/>
                <w:color w:val="8B2500"/>
                <w:sz w:val="18"/>
              </w:rPr>
              <w:t>INFORME_MODELO_FCD_P3.md</w:t>
            </w:r>
            <w:r>
              <w:rPr>
                <w:sz w:val="18"/>
              </w:rPr>
              <w:t xml:space="preserve"> §3: los tres ensambles superan al árbol simple</w:t>
            </w:r>
          </w:p>
        </w:tc>
      </w:tr>
      <w:tr>
        <w:tc>
          <w:tcPr>
            <w:tcW w:type="dxa" w:w="4320"/>
          </w:tcPr>
          <w:p>
            <w:r>
              <w:rPr>
                <w:sz w:val="18"/>
              </w:rPr>
            </w:r>
            <w:r>
              <w:rPr>
                <w:b/>
                <w:sz w:val="18"/>
              </w:rPr>
              <w:t>Cómo se deriva la respuesta</w:t>
            </w:r>
          </w:p>
        </w:tc>
        <w:tc>
          <w:tcPr>
            <w:tcW w:type="dxa" w:w="4320"/>
          </w:tcPr>
          <w:p>
            <w:r>
              <w:rPr>
                <w:sz w:val="18"/>
              </w:rPr>
            </w:r>
            <w:r>
              <w:rPr>
                <w:sz w:val="18"/>
              </w:rPr>
              <w:t>Modelos idénticos → errores idénticos → diversidad cero → el promedio devuelve el mismo valor → equivalente a un modelo, no mejor → Falso</w:t>
            </w:r>
          </w:p>
        </w:tc>
      </w:tr>
      <w:tr>
        <w:tc>
          <w:tcPr>
            <w:tcW w:type="dxa" w:w="4320"/>
          </w:tcPr>
          <w:p>
            <w:r>
              <w:rPr>
                <w:sz w:val="18"/>
              </w:rPr>
            </w:r>
            <w:r>
              <w:rPr>
                <w:b/>
                <w:sz w:val="18"/>
              </w:rPr>
              <w:t>Nivel de evidencia</w:t>
            </w:r>
          </w:p>
        </w:tc>
        <w:tc>
          <w:tcPr>
            <w:tcW w:type="dxa" w:w="4320"/>
          </w:tcPr>
          <w:p>
            <w:r>
              <w:rPr>
                <w:sz w:val="18"/>
              </w:rPr>
            </w:r>
            <w:r>
              <w:rPr>
                <w:b/>
                <w:sz w:val="18"/>
              </w:rPr>
              <w:t>FUERTE</w:t>
            </w:r>
            <w:r>
              <w:rPr>
                <w:sz w:val="18"/>
              </w:rPr>
              <w:t xml:space="preserve"> (reserva: el archivo es posterior al certamen)</w:t>
            </w:r>
          </w:p>
        </w:tc>
      </w:tr>
    </w:tbl>
    <w:p/>
    <w:p>
      <w:pPr>
        <w:pStyle w:val="Heading3"/>
      </w:pPr>
      <w:r>
        <w:t>P2 — Sobreajuste y generalización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r>
            <w:r>
              <w:rPr>
                <w:b/>
                <w:sz w:val="18"/>
              </w:rPr>
              <w:t>Campo</w:t>
            </w:r>
          </w:p>
        </w:tc>
        <w:tc>
          <w:tcPr>
            <w:tcW w:type="dxa" w:w="4320"/>
          </w:tcPr>
          <w:p>
            <w:r>
              <w:rPr>
                <w:b/>
                <w:sz w:val="18"/>
              </w:rPr>
            </w:r>
            <w:r>
              <w:rPr>
                <w:b/>
                <w:sz w:val="18"/>
              </w:rPr>
              <w:t>Contenido</w:t>
            </w:r>
          </w:p>
        </w:tc>
      </w:tr>
      <w:tr>
        <w:tc>
          <w:tcPr>
            <w:tcW w:type="dxa" w:w="4320"/>
          </w:tcPr>
          <w:p>
            <w:r>
              <w:rPr>
                <w:sz w:val="18"/>
              </w:rPr>
            </w:r>
            <w:r>
              <w:rPr>
                <w:b/>
                <w:sz w:val="18"/>
              </w:rPr>
              <w:t>Concepto evaluado</w:t>
            </w:r>
          </w:p>
        </w:tc>
        <w:tc>
          <w:tcPr>
            <w:tcW w:type="dxa" w:w="4320"/>
          </w:tcPr>
          <w:p>
            <w:r>
              <w:rPr>
                <w:sz w:val="18"/>
              </w:rPr>
            </w:r>
            <w:r>
              <w:rPr>
                <w:sz w:val="18"/>
              </w:rPr>
              <w:t>Definición operativa de sobreajuste</w:t>
            </w:r>
          </w:p>
        </w:tc>
      </w:tr>
      <w:tr>
        <w:tc>
          <w:tcPr>
            <w:tcW w:type="dxa" w:w="4320"/>
          </w:tcPr>
          <w:p>
            <w:r>
              <w:rPr>
                <w:sz w:val="18"/>
              </w:rPr>
            </w:r>
            <w:r>
              <w:rPr>
                <w:b/>
                <w:sz w:val="18"/>
              </w:rPr>
              <w:t>Qué tuve que comprender</w:t>
            </w:r>
          </w:p>
        </w:tc>
        <w:tc>
          <w:tcPr>
            <w:tcW w:type="dxa" w:w="4320"/>
          </w:tcPr>
          <w:p>
            <w:r>
              <w:rPr>
                <w:sz w:val="18"/>
              </w:rPr>
            </w:r>
            <w:r>
              <w:rPr>
                <w:sz w:val="18"/>
              </w:rPr>
              <w:t>Que el desempeño en entrenamiento no mide calidad; solo datos no vistos la miden</w:t>
            </w:r>
          </w:p>
        </w:tc>
      </w:tr>
      <w:tr>
        <w:tc>
          <w:tcPr>
            <w:tcW w:type="dxa" w:w="4320"/>
          </w:tcPr>
          <w:p>
            <w:r>
              <w:rPr>
                <w:sz w:val="18"/>
              </w:rPr>
            </w:r>
            <w:r>
              <w:rPr>
                <w:b/>
                <w:sz w:val="18"/>
              </w:rPr>
              <w:t>Distinción conceptual clave</w:t>
            </w:r>
          </w:p>
        </w:tc>
        <w:tc>
          <w:tcPr>
            <w:tcW w:type="dxa" w:w="4320"/>
          </w:tcPr>
          <w:p>
            <w:r>
              <w:rPr>
                <w:sz w:val="18"/>
              </w:rPr>
            </w:r>
            <w:r>
              <w:rPr>
                <w:sz w:val="18"/>
              </w:rPr>
              <w:t xml:space="preserve">Sobreajuste (bueno adentro, malo afuera) </w:t>
            </w:r>
            <w:r>
              <w:rPr>
                <w:b/>
                <w:sz w:val="18"/>
              </w:rPr>
              <w:t>≠</w:t>
            </w:r>
            <w:r>
              <w:rPr>
                <w:sz w:val="18"/>
              </w:rPr>
              <w:t xml:space="preserve"> subajuste (malo en ambos) </w:t>
            </w:r>
            <w:r>
              <w:rPr>
                <w:b/>
                <w:sz w:val="18"/>
              </w:rPr>
              <w:t>≠</w:t>
            </w:r>
            <w:r>
              <w:rPr>
                <w:sz w:val="18"/>
              </w:rPr>
              <w:t xml:space="preserve"> error alto</w:t>
            </w:r>
          </w:p>
        </w:tc>
      </w:tr>
      <w:tr>
        <w:tc>
          <w:tcPr>
            <w:tcW w:type="dxa" w:w="4320"/>
          </w:tcPr>
          <w:p>
            <w:r>
              <w:rPr>
                <w:sz w:val="18"/>
              </w:rPr>
            </w:r>
            <w:r>
              <w:rPr>
                <w:b/>
                <w:sz w:val="18"/>
              </w:rPr>
              <w:t>Evidencia en mis materiales</w:t>
            </w:r>
          </w:p>
        </w:tc>
        <w:tc>
          <w:tcPr>
            <w:tcW w:type="dxa" w:w="4320"/>
          </w:tcPr>
          <w:p>
            <w:r>
              <w:rPr>
                <w:sz w:val="18"/>
              </w:rPr>
            </w:r>
            <w:r>
              <w:rPr>
                <w:rFonts w:ascii="Consolas" w:hAnsi="Consolas"/>
                <w:color w:val="8B2500"/>
                <w:sz w:val="18"/>
              </w:rPr>
              <w:t>JUSTIFICACION_MODELO_MACI_FCD.md</w:t>
            </w:r>
            <w:r>
              <w:rPr>
                <w:sz w:val="18"/>
              </w:rPr>
              <w:t xml:space="preserve">: tabla </w:t>
            </w:r>
            <w:r>
              <w:rPr>
                <w:rFonts w:ascii="Consolas" w:hAnsi="Consolas"/>
                <w:color w:val="8B2500"/>
                <w:sz w:val="18"/>
              </w:rPr>
              <w:t>R² Train / R² Test / Brecha / Interpretación</w:t>
            </w:r>
            <w:r>
              <w:rPr>
                <w:sz w:val="18"/>
              </w:rPr>
              <w:t xml:space="preserve">. </w:t>
            </w:r>
            <w:r>
              <w:rPr>
                <w:rFonts w:ascii="Consolas" w:hAnsi="Consolas"/>
                <w:color w:val="8B2500"/>
                <w:sz w:val="18"/>
              </w:rPr>
              <w:t>V1_Trabajo_N2</w:t>
            </w:r>
            <w:r>
              <w:rPr>
                <w:sz w:val="18"/>
              </w:rPr>
              <w:t xml:space="preserve"> Paso 7: </w:t>
            </w:r>
            <w:r>
              <w:rPr>
                <w:i/>
                <w:sz w:val="18"/>
              </w:rPr>
              <w:t>"no porque el R² de entrenamiento se vea alto"</w:t>
            </w:r>
            <w:r>
              <w:rPr>
                <w:sz w:val="18"/>
              </w:rPr>
              <w:t xml:space="preserve">. </w:t>
            </w:r>
            <w:r>
              <w:rPr>
                <w:rFonts w:ascii="Consolas" w:hAnsi="Consolas"/>
                <w:color w:val="8B2500"/>
                <w:sz w:val="18"/>
              </w:rPr>
              <w:t>INFORME_MODELO_FCD_P3.md</w:t>
            </w:r>
            <w:r>
              <w:rPr>
                <w:sz w:val="18"/>
              </w:rPr>
              <w:t xml:space="preserve"> §6: separa sobreajuste de covariate shift usando el baseline como control</w:t>
            </w:r>
          </w:p>
        </w:tc>
      </w:tr>
      <w:tr>
        <w:tc>
          <w:tcPr>
            <w:tcW w:type="dxa" w:w="4320"/>
          </w:tcPr>
          <w:p>
            <w:r>
              <w:rPr>
                <w:sz w:val="18"/>
              </w:rPr>
            </w:r>
            <w:r>
              <w:rPr>
                <w:b/>
                <w:sz w:val="18"/>
              </w:rPr>
              <w:t>Cómo se deriva la respuesta</w:t>
            </w:r>
          </w:p>
        </w:tc>
        <w:tc>
          <w:tcPr>
            <w:tcW w:type="dxa" w:w="4320"/>
          </w:tcPr>
          <w:p>
            <w:r>
              <w:rPr>
                <w:sz w:val="18"/>
              </w:rPr>
            </w:r>
            <w:r>
              <w:rPr>
                <w:sz w:val="18"/>
              </w:rPr>
              <w:t>El patrón descrito (alto en train, bajo fuera) es exactamente el síntoma de ajustar ruido → Verdadero</w:t>
            </w:r>
          </w:p>
        </w:tc>
      </w:tr>
      <w:tr>
        <w:tc>
          <w:tcPr>
            <w:tcW w:type="dxa" w:w="4320"/>
          </w:tcPr>
          <w:p>
            <w:r>
              <w:rPr>
                <w:sz w:val="18"/>
              </w:rPr>
            </w:r>
            <w:r>
              <w:rPr>
                <w:b/>
                <w:sz w:val="18"/>
              </w:rPr>
              <w:t>Nivel de evidencia</w:t>
            </w:r>
          </w:p>
        </w:tc>
        <w:tc>
          <w:tcPr>
            <w:tcW w:type="dxa" w:w="4320"/>
          </w:tcPr>
          <w:p>
            <w:r>
              <w:rPr>
                <w:sz w:val="18"/>
              </w:rPr>
            </w:r>
            <w:r>
              <w:rPr>
                <w:b/>
                <w:sz w:val="18"/>
              </w:rPr>
              <w:t>FUERTE</w:t>
            </w:r>
          </w:p>
        </w:tc>
      </w:tr>
    </w:tbl>
    <w:p/>
    <w:p>
      <w:pPr>
        <w:pStyle w:val="Heading3"/>
      </w:pPr>
      <w:r>
        <w:t>P3 — Causas y consecuencias del sobreajuste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r>
            <w:r>
              <w:rPr>
                <w:b/>
                <w:sz w:val="18"/>
              </w:rPr>
              <w:t>Campo</w:t>
            </w:r>
          </w:p>
        </w:tc>
        <w:tc>
          <w:tcPr>
            <w:tcW w:type="dxa" w:w="4320"/>
          </w:tcPr>
          <w:p>
            <w:r>
              <w:rPr>
                <w:b/>
                <w:sz w:val="18"/>
              </w:rPr>
            </w:r>
            <w:r>
              <w:rPr>
                <w:b/>
                <w:sz w:val="18"/>
              </w:rPr>
              <w:t>Contenido</w:t>
            </w:r>
          </w:p>
        </w:tc>
      </w:tr>
      <w:tr>
        <w:tc>
          <w:tcPr>
            <w:tcW w:type="dxa" w:w="4320"/>
          </w:tcPr>
          <w:p>
            <w:r>
              <w:rPr>
                <w:sz w:val="18"/>
              </w:rPr>
            </w:r>
            <w:r>
              <w:rPr>
                <w:b/>
                <w:sz w:val="18"/>
              </w:rPr>
              <w:t>Concepto evaluado</w:t>
            </w:r>
          </w:p>
        </w:tc>
        <w:tc>
          <w:tcPr>
            <w:tcW w:type="dxa" w:w="4320"/>
          </w:tcPr>
          <w:p>
            <w:r>
              <w:rPr>
                <w:sz w:val="18"/>
              </w:rPr>
            </w:r>
            <w:r>
              <w:rPr>
                <w:sz w:val="18"/>
              </w:rPr>
              <w:t>Causas, diagnóstico, consecuencias y alcance del sobreajuste</w:t>
            </w:r>
          </w:p>
        </w:tc>
      </w:tr>
      <w:tr>
        <w:tc>
          <w:tcPr>
            <w:tcW w:type="dxa" w:w="4320"/>
          </w:tcPr>
          <w:p>
            <w:r>
              <w:rPr>
                <w:sz w:val="18"/>
              </w:rPr>
            </w:r>
            <w:r>
              <w:rPr>
                <w:b/>
                <w:sz w:val="18"/>
              </w:rPr>
              <w:t>Qué tuve que comprender</w:t>
            </w:r>
          </w:p>
        </w:tc>
        <w:tc>
          <w:tcPr>
            <w:tcW w:type="dxa" w:w="4320"/>
          </w:tcPr>
          <w:p>
            <w:r>
              <w:rPr>
                <w:sz w:val="18"/>
              </w:rPr>
            </w:r>
            <w:r>
              <w:rPr>
                <w:sz w:val="18"/>
              </w:rPr>
              <w:t>Complejidad ↔ capacidad de ajustar ruido; para qué sirve la CV; costo en producción; independencia del tipo de tarea; efecto de agregar columnas</w:t>
            </w:r>
          </w:p>
        </w:tc>
      </w:tr>
      <w:tr>
        <w:tc>
          <w:tcPr>
            <w:tcW w:type="dxa" w:w="4320"/>
          </w:tcPr>
          <w:p>
            <w:r>
              <w:rPr>
                <w:sz w:val="18"/>
              </w:rPr>
            </w:r>
            <w:r>
              <w:rPr>
                <w:b/>
                <w:sz w:val="18"/>
              </w:rPr>
              <w:t>Distinción conceptual clave</w:t>
            </w:r>
          </w:p>
        </w:tc>
        <w:tc>
          <w:tcPr>
            <w:tcW w:type="dxa" w:w="4320"/>
          </w:tcPr>
          <w:p>
            <w:r>
              <w:rPr>
                <w:sz w:val="18"/>
              </w:rPr>
            </w:r>
            <w:r>
              <w:rPr>
                <w:b/>
                <w:sz w:val="18"/>
              </w:rPr>
              <w:t>Más filas</w:t>
            </w:r>
            <w:r>
              <w:rPr>
                <w:sz w:val="18"/>
              </w:rPr>
              <w:t xml:space="preserve"> (reduce sobreajuste) </w:t>
            </w:r>
            <w:r>
              <w:rPr>
                <w:b/>
                <w:sz w:val="18"/>
              </w:rPr>
              <w:t>≠ más columnas</w:t>
            </w:r>
            <w:r>
              <w:rPr>
                <w:sz w:val="18"/>
              </w:rPr>
              <w:t xml:space="preserve"> (lo aumenta si no traen señal)</w:t>
            </w:r>
          </w:p>
        </w:tc>
      </w:tr>
      <w:tr>
        <w:tc>
          <w:tcPr>
            <w:tcW w:type="dxa" w:w="4320"/>
          </w:tcPr>
          <w:p>
            <w:r>
              <w:rPr>
                <w:sz w:val="18"/>
              </w:rPr>
            </w:r>
            <w:r>
              <w:rPr>
                <w:b/>
                <w:sz w:val="18"/>
              </w:rPr>
              <w:t>Evidencia en mis materiales</w:t>
            </w:r>
          </w:p>
        </w:tc>
        <w:tc>
          <w:tcPr>
            <w:tcW w:type="dxa" w:w="4320"/>
          </w:tcPr>
          <w:p>
            <w:r>
              <w:rPr>
                <w:sz w:val="18"/>
              </w:rPr>
            </w:r>
            <w:r>
              <w:rPr>
                <w:sz w:val="18"/>
              </w:rPr>
              <w:t xml:space="preserve">Árbol DashAI </w:t>
            </w:r>
            <w:r>
              <w:rPr>
                <w:rFonts w:ascii="Consolas" w:hAnsi="Consolas"/>
                <w:color w:val="8B2500"/>
                <w:sz w:val="18"/>
              </w:rPr>
              <w:t>R² train 1.000 / test 0.468</w:t>
            </w:r>
            <w:r>
              <w:rPr>
                <w:sz w:val="18"/>
              </w:rPr>
              <w:t xml:space="preserve">; CV 5-fold dentro de 2016 como criterio de selección; Ridge diverge en 2017 (MAE 9,8e+08); </w:t>
            </w:r>
            <w:r>
              <w:rPr>
                <w:rFonts w:ascii="Consolas" w:hAnsi="Consolas"/>
                <w:color w:val="8B2500"/>
                <w:sz w:val="18"/>
              </w:rPr>
              <w:t>Suburb</w:t>
            </w:r>
            <w:r>
              <w:rPr>
                <w:sz w:val="18"/>
              </w:rPr>
              <w:t xml:space="preserve"> descartado por "311 categorías = sobreajuste"; </w:t>
            </w:r>
            <w:r>
              <w:rPr>
                <w:rFonts w:ascii="Consolas" w:hAnsi="Consolas"/>
                <w:color w:val="8B2500"/>
                <w:sz w:val="18"/>
              </w:rPr>
              <w:t>Bedroom2</w:t>
            </w:r>
            <w:r>
              <w:rPr>
                <w:sz w:val="18"/>
              </w:rPr>
              <w:t xml:space="preserve"> con importancia +0,0009</w:t>
            </w:r>
          </w:p>
        </w:tc>
      </w:tr>
      <w:tr>
        <w:tc>
          <w:tcPr>
            <w:tcW w:type="dxa" w:w="4320"/>
          </w:tcPr>
          <w:p>
            <w:r>
              <w:rPr>
                <w:sz w:val="18"/>
              </w:rPr>
            </w:r>
            <w:r>
              <w:rPr>
                <w:b/>
                <w:sz w:val="18"/>
              </w:rPr>
              <w:t>Cómo se deriva la respuesta</w:t>
            </w:r>
          </w:p>
        </w:tc>
        <w:tc>
          <w:tcPr>
            <w:tcW w:type="dxa" w:w="4320"/>
          </w:tcPr>
          <w:p>
            <w:r>
              <w:rPr>
                <w:sz w:val="18"/>
              </w:rPr>
            </w:r>
            <w:r>
              <w:rPr>
                <w:sz w:val="18"/>
              </w:rPr>
              <w:t>Cada afirmación se evalúa por su mecanismo propio; la de los atributos invierte la relación evidencia/parámetros → es la incorrecta</w:t>
            </w:r>
          </w:p>
        </w:tc>
      </w:tr>
      <w:tr>
        <w:tc>
          <w:tcPr>
            <w:tcW w:type="dxa" w:w="4320"/>
          </w:tcPr>
          <w:p>
            <w:r>
              <w:rPr>
                <w:sz w:val="18"/>
              </w:rPr>
            </w:r>
            <w:r>
              <w:rPr>
                <w:b/>
                <w:sz w:val="18"/>
              </w:rPr>
              <w:t>Nivel de evidencia</w:t>
            </w:r>
          </w:p>
        </w:tc>
        <w:tc>
          <w:tcPr>
            <w:tcW w:type="dxa" w:w="4320"/>
          </w:tcPr>
          <w:p>
            <w:r>
              <w:rPr>
                <w:sz w:val="18"/>
              </w:rPr>
            </w:r>
            <w:r>
              <w:rPr>
                <w:b/>
                <w:sz w:val="18"/>
              </w:rPr>
              <w:t>FUERTE</w:t>
            </w:r>
          </w:p>
        </w:tc>
      </w:tr>
    </w:tbl>
    <w:p/>
    <w:p>
      <w:pPr>
        <w:pStyle w:val="Heading3"/>
      </w:pPr>
      <w:r>
        <w:t>P4 — Métricas de clasificación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r>
            <w:r>
              <w:rPr>
                <w:b/>
                <w:sz w:val="18"/>
              </w:rPr>
              <w:t>Campo</w:t>
            </w:r>
          </w:p>
        </w:tc>
        <w:tc>
          <w:tcPr>
            <w:tcW w:type="dxa" w:w="4320"/>
          </w:tcPr>
          <w:p>
            <w:r>
              <w:rPr>
                <w:b/>
                <w:sz w:val="18"/>
              </w:rPr>
            </w:r>
            <w:r>
              <w:rPr>
                <w:b/>
                <w:sz w:val="18"/>
              </w:rPr>
              <w:t>Contenido</w:t>
            </w:r>
          </w:p>
        </w:tc>
      </w:tr>
      <w:tr>
        <w:tc>
          <w:tcPr>
            <w:tcW w:type="dxa" w:w="4320"/>
          </w:tcPr>
          <w:p>
            <w:r>
              <w:rPr>
                <w:sz w:val="18"/>
              </w:rPr>
            </w:r>
            <w:r>
              <w:rPr>
                <w:b/>
                <w:sz w:val="18"/>
              </w:rPr>
              <w:t>Concepto evaluado</w:t>
            </w:r>
          </w:p>
        </w:tc>
        <w:tc>
          <w:tcPr>
            <w:tcW w:type="dxa" w:w="4320"/>
          </w:tcPr>
          <w:p>
            <w:r>
              <w:rPr>
                <w:sz w:val="18"/>
              </w:rPr>
            </w:r>
            <w:r>
              <w:rPr>
                <w:sz w:val="18"/>
              </w:rPr>
              <w:t>Taxonomía: métrica de evaluación / criterio de entrenamiento / estadístico descriptivo</w:t>
            </w:r>
          </w:p>
        </w:tc>
      </w:tr>
      <w:tr>
        <w:tc>
          <w:tcPr>
            <w:tcW w:type="dxa" w:w="4320"/>
          </w:tcPr>
          <w:p>
            <w:r>
              <w:rPr>
                <w:sz w:val="18"/>
              </w:rPr>
            </w:r>
            <w:r>
              <w:rPr>
                <w:b/>
                <w:sz w:val="18"/>
              </w:rPr>
              <w:t>Qué tuve que comprender</w:t>
            </w:r>
          </w:p>
        </w:tc>
        <w:tc>
          <w:tcPr>
            <w:tcW w:type="dxa" w:w="4320"/>
          </w:tcPr>
          <w:p>
            <w:r>
              <w:rPr>
                <w:sz w:val="18"/>
              </w:rPr>
            </w:r>
            <w:r>
              <w:rPr>
                <w:sz w:val="18"/>
              </w:rPr>
              <w:t>Qué objeto describe cada cantidad y en qué momento del ciclo aparece</w:t>
            </w:r>
          </w:p>
        </w:tc>
      </w:tr>
      <w:tr>
        <w:tc>
          <w:tcPr>
            <w:tcW w:type="dxa" w:w="4320"/>
          </w:tcPr>
          <w:p>
            <w:r>
              <w:rPr>
                <w:sz w:val="18"/>
              </w:rPr>
            </w:r>
            <w:r>
              <w:rPr>
                <w:b/>
                <w:sz w:val="18"/>
              </w:rPr>
              <w:t>Distinción conceptual clave</w:t>
            </w:r>
          </w:p>
        </w:tc>
        <w:tc>
          <w:tcPr>
            <w:tcW w:type="dxa" w:w="4320"/>
          </w:tcPr>
          <w:p>
            <w:r>
              <w:rPr>
                <w:sz w:val="18"/>
              </w:rPr>
            </w:r>
            <w:r>
              <w:rPr>
                <w:sz w:val="18"/>
              </w:rPr>
              <w:t xml:space="preserve">Cantidad que describe un </w:t>
            </w:r>
            <w:r>
              <w:rPr>
                <w:b/>
                <w:sz w:val="18"/>
              </w:rPr>
              <w:t>clasificador</w:t>
            </w:r>
            <w:r>
              <w:rPr>
                <w:sz w:val="18"/>
              </w:rPr>
              <w:t xml:space="preserve"> </w:t>
            </w:r>
            <w:r>
              <w:rPr>
                <w:b/>
                <w:sz w:val="18"/>
              </w:rPr>
              <w:t>≠</w:t>
            </w:r>
            <w:r>
              <w:rPr>
                <w:sz w:val="18"/>
              </w:rPr>
              <w:t xml:space="preserve"> cantidad que describe una </w:t>
            </w:r>
            <w:r>
              <w:rPr>
                <w:b/>
                <w:sz w:val="18"/>
              </w:rPr>
              <w:t>variable</w:t>
            </w:r>
          </w:p>
        </w:tc>
      </w:tr>
      <w:tr>
        <w:tc>
          <w:tcPr>
            <w:tcW w:type="dxa" w:w="4320"/>
          </w:tcPr>
          <w:p>
            <w:r>
              <w:rPr>
                <w:sz w:val="18"/>
              </w:rPr>
            </w:r>
            <w:r>
              <w:rPr>
                <w:b/>
                <w:sz w:val="18"/>
              </w:rPr>
              <w:t>Evidencia en mis materiales</w:t>
            </w:r>
          </w:p>
        </w:tc>
        <w:tc>
          <w:tcPr>
            <w:tcW w:type="dxa" w:w="4320"/>
          </w:tcPr>
          <w:p>
            <w:r>
              <w:rPr>
                <w:sz w:val="18"/>
              </w:rPr>
            </w:r>
            <w:r>
              <w:rPr>
                <w:rFonts w:ascii="Consolas" w:hAnsi="Consolas"/>
                <w:color w:val="8B2500"/>
                <w:sz w:val="18"/>
              </w:rPr>
              <w:t>V1_Trabajo_N2</w:t>
            </w:r>
            <w:r>
              <w:rPr>
                <w:sz w:val="18"/>
              </w:rPr>
              <w:t xml:space="preserve"> Paso 11: importancia por </w:t>
            </w:r>
            <w:r>
              <w:rPr>
                <w:b/>
                <w:sz w:val="18"/>
              </w:rPr>
              <w:t>reducción de impureza</w:t>
            </w:r>
            <w:r>
              <w:rPr>
                <w:sz w:val="18"/>
              </w:rPr>
              <w:t xml:space="preserve">. </w:t>
            </w:r>
            <w:r>
              <w:rPr>
                <w:rFonts w:ascii="Consolas" w:hAnsi="Consolas"/>
                <w:color w:val="8B2500"/>
                <w:sz w:val="18"/>
              </w:rPr>
              <w:t>V2_Trabajo_N1</w:t>
            </w:r>
            <w:r>
              <w:rPr>
                <w:sz w:val="18"/>
              </w:rPr>
              <w:t xml:space="preserve">: </w:t>
            </w:r>
            <w:r>
              <w:rPr>
                <w:rFonts w:ascii="Consolas" w:hAnsi="Consolas"/>
                <w:color w:val="8B2500"/>
                <w:sz w:val="18"/>
              </w:rPr>
              <w:t>price_stats</w:t>
            </w:r>
            <w:r>
              <w:rPr>
                <w:sz w:val="18"/>
              </w:rPr>
              <w:t xml:space="preserve"> con </w:t>
            </w:r>
            <w:r>
              <w:rPr>
                <w:rFonts w:ascii="Consolas" w:hAnsi="Consolas"/>
                <w:color w:val="8B2500"/>
                <w:sz w:val="18"/>
              </w:rPr>
              <w:t>"varianza": price.var()</w:t>
            </w:r>
            <w:r>
              <w:rPr>
                <w:sz w:val="18"/>
              </w:rPr>
              <w:t xml:space="preserve"> junto a media/mediana/IQR. </w:t>
            </w:r>
            <w:r>
              <w:rPr>
                <w:rFonts w:ascii="Consolas" w:hAnsi="Consolas"/>
                <w:color w:val="8B2500"/>
                <w:sz w:val="18"/>
              </w:rPr>
              <w:t>Desafio/REPORT.md</w:t>
            </w:r>
            <w:r>
              <w:rPr>
                <w:sz w:val="18"/>
              </w:rPr>
              <w:t xml:space="preserve"> §8.3: AUC como techo de separabilidad. </w:t>
            </w:r>
            <w:r>
              <w:rPr>
                <w:b/>
                <w:sz w:val="18"/>
              </w:rPr>
              <w:t>Sin evidencia local de FPR</w:t>
            </w:r>
          </w:p>
        </w:tc>
      </w:tr>
      <w:tr>
        <w:tc>
          <w:tcPr>
            <w:tcW w:type="dxa" w:w="4320"/>
          </w:tcPr>
          <w:p>
            <w:r>
              <w:rPr>
                <w:sz w:val="18"/>
              </w:rPr>
            </w:r>
            <w:r>
              <w:rPr>
                <w:b/>
                <w:sz w:val="18"/>
              </w:rPr>
              <w:t>Cómo se deriva la respuesta</w:t>
            </w:r>
          </w:p>
        </w:tc>
        <w:tc>
          <w:tcPr>
            <w:tcW w:type="dxa" w:w="4320"/>
          </w:tcPr>
          <w:p>
            <w:r>
              <w:rPr>
                <w:sz w:val="18"/>
              </w:rPr>
            </w:r>
            <w:r>
              <w:rPr>
                <w:sz w:val="18"/>
              </w:rPr>
              <w:t>Cuatro términos solo existen dentro de un problema de clasificación; la varianza existe con o sin clases → se excluye</w:t>
            </w:r>
          </w:p>
        </w:tc>
      </w:tr>
      <w:tr>
        <w:tc>
          <w:tcPr>
            <w:tcW w:type="dxa" w:w="4320"/>
          </w:tcPr>
          <w:p>
            <w:r>
              <w:rPr>
                <w:sz w:val="18"/>
              </w:rPr>
            </w:r>
            <w:r>
              <w:rPr>
                <w:b/>
                <w:sz w:val="18"/>
              </w:rPr>
              <w:t>Nivel de evidencia</w:t>
            </w:r>
          </w:p>
        </w:tc>
        <w:tc>
          <w:tcPr>
            <w:tcW w:type="dxa" w:w="4320"/>
          </w:tcPr>
          <w:p>
            <w:r>
              <w:rPr>
                <w:sz w:val="18"/>
              </w:rPr>
            </w:r>
            <w:r>
              <w:rPr>
                <w:b/>
                <w:sz w:val="18"/>
              </w:rPr>
              <w:t>PARCIAL</w:t>
            </w:r>
          </w:p>
        </w:tc>
      </w:tr>
    </w:tbl>
    <w:p/>
    <w:p>
      <w:pPr>
        <w:pStyle w:val="Heading3"/>
      </w:pPr>
      <w:r>
        <w:t>P5 — LLMs y agentes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r>
            <w:r>
              <w:rPr>
                <w:b/>
                <w:sz w:val="18"/>
              </w:rPr>
              <w:t>Campo</w:t>
            </w:r>
          </w:p>
        </w:tc>
        <w:tc>
          <w:tcPr>
            <w:tcW w:type="dxa" w:w="4320"/>
          </w:tcPr>
          <w:p>
            <w:r>
              <w:rPr>
                <w:b/>
                <w:sz w:val="18"/>
              </w:rPr>
            </w:r>
            <w:r>
              <w:rPr>
                <w:b/>
                <w:sz w:val="18"/>
              </w:rPr>
              <w:t>Contenido</w:t>
            </w:r>
          </w:p>
        </w:tc>
      </w:tr>
      <w:tr>
        <w:tc>
          <w:tcPr>
            <w:tcW w:type="dxa" w:w="4320"/>
          </w:tcPr>
          <w:p>
            <w:r>
              <w:rPr>
                <w:sz w:val="18"/>
              </w:rPr>
            </w:r>
            <w:r>
              <w:rPr>
                <w:b/>
                <w:sz w:val="18"/>
              </w:rPr>
              <w:t>Concepto evaluado</w:t>
            </w:r>
          </w:p>
        </w:tc>
        <w:tc>
          <w:tcPr>
            <w:tcW w:type="dxa" w:w="4320"/>
          </w:tcPr>
          <w:p>
            <w:r>
              <w:rPr>
                <w:sz w:val="18"/>
              </w:rPr>
            </w:r>
            <w:r>
              <w:rPr>
                <w:sz w:val="18"/>
              </w:rPr>
              <w:t>Modelo vs sistema agente; límite de conocimiento de un LLM</w:t>
            </w:r>
          </w:p>
        </w:tc>
      </w:tr>
      <w:tr>
        <w:tc>
          <w:tcPr>
            <w:tcW w:type="dxa" w:w="4320"/>
          </w:tcPr>
          <w:p>
            <w:r>
              <w:rPr>
                <w:sz w:val="18"/>
              </w:rPr>
            </w:r>
            <w:r>
              <w:rPr>
                <w:b/>
                <w:sz w:val="18"/>
              </w:rPr>
              <w:t>Qué tuve que comprender</w:t>
            </w:r>
          </w:p>
        </w:tc>
        <w:tc>
          <w:tcPr>
            <w:tcW w:type="dxa" w:w="4320"/>
          </w:tcPr>
          <w:p>
            <w:r>
              <w:rPr>
                <w:sz w:val="18"/>
              </w:rPr>
            </w:r>
            <w:r>
              <w:rPr>
                <w:sz w:val="18"/>
              </w:rPr>
              <w:t>Que el LLM es un componente del agente; que las herramientas y el bucle de acción son lo distintivo</w:t>
            </w:r>
          </w:p>
        </w:tc>
      </w:tr>
      <w:tr>
        <w:tc>
          <w:tcPr>
            <w:tcW w:type="dxa" w:w="4320"/>
          </w:tcPr>
          <w:p>
            <w:r>
              <w:rPr>
                <w:sz w:val="18"/>
              </w:rPr>
            </w:r>
            <w:r>
              <w:rPr>
                <w:b/>
                <w:sz w:val="18"/>
              </w:rPr>
              <w:t>Distinción conceptual clave</w:t>
            </w:r>
          </w:p>
        </w:tc>
        <w:tc>
          <w:tcPr>
            <w:tcW w:type="dxa" w:w="4320"/>
          </w:tcPr>
          <w:p>
            <w:r>
              <w:rPr>
                <w:sz w:val="18"/>
              </w:rPr>
            </w:r>
            <w:r>
              <w:rPr>
                <w:sz w:val="18"/>
              </w:rPr>
              <w:t xml:space="preserve">Generar texto </w:t>
            </w:r>
            <w:r>
              <w:rPr>
                <w:b/>
                <w:sz w:val="18"/>
              </w:rPr>
              <w:t>≠</w:t>
            </w:r>
            <w:r>
              <w:rPr>
                <w:sz w:val="18"/>
              </w:rPr>
              <w:t xml:space="preserve"> ejecutar acciones y observar su resultado</w:t>
            </w:r>
          </w:p>
        </w:tc>
      </w:tr>
      <w:tr>
        <w:tc>
          <w:tcPr>
            <w:tcW w:type="dxa" w:w="4320"/>
          </w:tcPr>
          <w:p>
            <w:r>
              <w:rPr>
                <w:sz w:val="18"/>
              </w:rPr>
            </w:r>
            <w:r>
              <w:rPr>
                <w:b/>
                <w:sz w:val="18"/>
              </w:rPr>
              <w:t>Evidencia en mis materiales</w:t>
            </w:r>
          </w:p>
        </w:tc>
        <w:tc>
          <w:tcPr>
            <w:tcW w:type="dxa" w:w="4320"/>
          </w:tcPr>
          <w:p>
            <w:r>
              <w:rPr>
                <w:sz w:val="18"/>
              </w:rPr>
            </w:r>
            <w:r>
              <w:rPr>
                <w:b/>
                <w:sz w:val="18"/>
              </w:rPr>
              <w:t>[NO EVIDENCIADO]</w:t>
            </w:r>
            <w:r>
              <w:rPr>
                <w:sz w:val="18"/>
              </w:rPr>
              <w:t xml:space="preserve"> como estudio. Solo </w:t>
            </w:r>
            <w:r>
              <w:rPr>
                <w:rFonts w:ascii="Consolas" w:hAnsi="Consolas"/>
                <w:color w:val="8B2500"/>
                <w:sz w:val="18"/>
              </w:rPr>
              <w:t>.cursor/agents/puente-hito.md</w:t>
            </w:r>
            <w:r>
              <w:rPr>
                <w:sz w:val="18"/>
              </w:rPr>
              <w:t>: un agente propio con rol, herramientas y fuente de verdad anclada — evidencia de práctica, no de estudio</w:t>
            </w:r>
          </w:p>
        </w:tc>
      </w:tr>
      <w:tr>
        <w:tc>
          <w:tcPr>
            <w:tcW w:type="dxa" w:w="4320"/>
          </w:tcPr>
          <w:p>
            <w:r>
              <w:rPr>
                <w:sz w:val="18"/>
              </w:rPr>
            </w:r>
            <w:r>
              <w:rPr>
                <w:b/>
                <w:sz w:val="18"/>
              </w:rPr>
              <w:t>Cómo se deriva la respuesta</w:t>
            </w:r>
          </w:p>
        </w:tc>
        <w:tc>
          <w:tcPr>
            <w:tcW w:type="dxa" w:w="4320"/>
          </w:tcPr>
          <w:p>
            <w:r>
              <w:rPr>
                <w:sz w:val="18"/>
              </w:rPr>
            </w:r>
            <w:r>
              <w:rPr>
                <w:sz w:val="18"/>
              </w:rPr>
              <w:t>Eliminación de los tres distractores (hechos recientes, colaboración, escala de entrenamiento)</w:t>
            </w:r>
          </w:p>
        </w:tc>
      </w:tr>
      <w:tr>
        <w:tc>
          <w:tcPr>
            <w:tcW w:type="dxa" w:w="4320"/>
          </w:tcPr>
          <w:p>
            <w:r>
              <w:rPr>
                <w:sz w:val="18"/>
              </w:rPr>
            </w:r>
            <w:r>
              <w:rPr>
                <w:b/>
                <w:sz w:val="18"/>
              </w:rPr>
              <w:t>Nivel de evidencia</w:t>
            </w:r>
          </w:p>
        </w:tc>
        <w:tc>
          <w:tcPr>
            <w:tcW w:type="dxa" w:w="4320"/>
          </w:tcPr>
          <w:p>
            <w:r>
              <w:rPr>
                <w:sz w:val="18"/>
              </w:rPr>
            </w:r>
            <w:r>
              <w:rPr>
                <w:b/>
                <w:sz w:val="18"/>
              </w:rPr>
              <w:t>INSUFICIENTE</w:t>
            </w:r>
          </w:p>
        </w:tc>
      </w:tr>
    </w:tbl>
    <w:p/>
    <w:p>
      <w:pPr>
        <w:pStyle w:val="Heading3"/>
      </w:pPr>
      <w:r>
        <w:t>P6 — Revoluciones recientes en IA</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r>
            <w:r>
              <w:rPr>
                <w:b/>
                <w:sz w:val="18"/>
              </w:rPr>
              <w:t>Campo</w:t>
            </w:r>
          </w:p>
        </w:tc>
        <w:tc>
          <w:tcPr>
            <w:tcW w:type="dxa" w:w="4320"/>
          </w:tcPr>
          <w:p>
            <w:r>
              <w:rPr>
                <w:b/>
                <w:sz w:val="18"/>
              </w:rPr>
            </w:r>
            <w:r>
              <w:rPr>
                <w:b/>
                <w:sz w:val="18"/>
              </w:rPr>
              <w:t>Contenido</w:t>
            </w:r>
          </w:p>
        </w:tc>
      </w:tr>
      <w:tr>
        <w:tc>
          <w:tcPr>
            <w:tcW w:type="dxa" w:w="4320"/>
          </w:tcPr>
          <w:p>
            <w:r>
              <w:rPr>
                <w:sz w:val="18"/>
              </w:rPr>
            </w:r>
            <w:r>
              <w:rPr>
                <w:b/>
                <w:sz w:val="18"/>
              </w:rPr>
              <w:t>Concepto evaluado</w:t>
            </w:r>
          </w:p>
        </w:tc>
        <w:tc>
          <w:tcPr>
            <w:tcW w:type="dxa" w:w="4320"/>
          </w:tcPr>
          <w:p>
            <w:r>
              <w:rPr>
                <w:sz w:val="18"/>
              </w:rPr>
            </w:r>
            <w:r>
              <w:rPr>
                <w:sz w:val="18"/>
              </w:rPr>
              <w:t>Atribución causal de avances tecnológicos</w:t>
            </w:r>
          </w:p>
        </w:tc>
      </w:tr>
      <w:tr>
        <w:tc>
          <w:tcPr>
            <w:tcW w:type="dxa" w:w="4320"/>
          </w:tcPr>
          <w:p>
            <w:r>
              <w:rPr>
                <w:sz w:val="18"/>
              </w:rPr>
            </w:r>
            <w:r>
              <w:rPr>
                <w:b/>
                <w:sz w:val="18"/>
              </w:rPr>
              <w:t>Qué tuve que comprender</w:t>
            </w:r>
          </w:p>
        </w:tc>
        <w:tc>
          <w:tcPr>
            <w:tcW w:type="dxa" w:w="4320"/>
          </w:tcPr>
          <w:p>
            <w:r>
              <w:rPr>
                <w:sz w:val="18"/>
              </w:rPr>
            </w:r>
            <w:r>
              <w:rPr>
                <w:sz w:val="18"/>
              </w:rPr>
              <w:t>Qué avance es producto de redes neuronales y qué avance solo las habilita</w:t>
            </w:r>
          </w:p>
        </w:tc>
      </w:tr>
      <w:tr>
        <w:tc>
          <w:tcPr>
            <w:tcW w:type="dxa" w:w="4320"/>
          </w:tcPr>
          <w:p>
            <w:r>
              <w:rPr>
                <w:sz w:val="18"/>
              </w:rPr>
            </w:r>
            <w:r>
              <w:rPr>
                <w:b/>
                <w:sz w:val="18"/>
              </w:rPr>
              <w:t>Distinción conceptual clave</w:t>
            </w:r>
          </w:p>
        </w:tc>
        <w:tc>
          <w:tcPr>
            <w:tcW w:type="dxa" w:w="4320"/>
          </w:tcPr>
          <w:p>
            <w:r>
              <w:rPr>
                <w:sz w:val="18"/>
              </w:rPr>
            </w:r>
            <w:r>
              <w:rPr>
                <w:b/>
                <w:sz w:val="18"/>
              </w:rPr>
              <w:t>Causa</w:t>
            </w:r>
            <w:r>
              <w:rPr>
                <w:sz w:val="18"/>
              </w:rPr>
              <w:t xml:space="preserve"> (redes neuronales → PLN, visión) </w:t>
            </w:r>
            <w:r>
              <w:rPr>
                <w:b/>
                <w:sz w:val="18"/>
              </w:rPr>
              <w:t>≠ condición habilitante</w:t>
            </w:r>
            <w:r>
              <w:rPr>
                <w:sz w:val="18"/>
              </w:rPr>
              <w:t xml:space="preserve"> (nube → entrenamiento)</w:t>
            </w:r>
          </w:p>
        </w:tc>
      </w:tr>
      <w:tr>
        <w:tc>
          <w:tcPr>
            <w:tcW w:type="dxa" w:w="4320"/>
          </w:tcPr>
          <w:p>
            <w:r>
              <w:rPr>
                <w:sz w:val="18"/>
              </w:rPr>
            </w:r>
            <w:r>
              <w:rPr>
                <w:b/>
                <w:sz w:val="18"/>
              </w:rPr>
              <w:t>Evidencia en mis materiales</w:t>
            </w:r>
          </w:p>
        </w:tc>
        <w:tc>
          <w:tcPr>
            <w:tcW w:type="dxa" w:w="4320"/>
          </w:tcPr>
          <w:p>
            <w:r>
              <w:rPr>
                <w:sz w:val="18"/>
              </w:rPr>
            </w:r>
            <w:r>
              <w:rPr>
                <w:b/>
                <w:sz w:val="18"/>
              </w:rPr>
              <w:t>[NO EVIDENCIADO]</w:t>
            </w:r>
            <w:r>
              <w:rPr>
                <w:sz w:val="18"/>
              </w:rPr>
              <w:t>. No hay una sola red neuronal en todo el código del repositorio</w:t>
            </w:r>
          </w:p>
        </w:tc>
      </w:tr>
      <w:tr>
        <w:tc>
          <w:tcPr>
            <w:tcW w:type="dxa" w:w="4320"/>
          </w:tcPr>
          <w:p>
            <w:r>
              <w:rPr>
                <w:sz w:val="18"/>
              </w:rPr>
            </w:r>
            <w:r>
              <w:rPr>
                <w:b/>
                <w:sz w:val="18"/>
              </w:rPr>
              <w:t>Cómo se deriva la respuesta</w:t>
            </w:r>
          </w:p>
        </w:tc>
        <w:tc>
          <w:tcPr>
            <w:tcW w:type="dxa" w:w="4320"/>
          </w:tcPr>
          <w:p>
            <w:r>
              <w:rPr>
                <w:sz w:val="18"/>
              </w:rPr>
            </w:r>
            <w:r>
              <w:rPr>
                <w:sz w:val="18"/>
              </w:rPr>
              <w:t>Preguntar de cada ítem qué lo hizo avanzar; la dirección de la flecha decide</w:t>
            </w:r>
          </w:p>
        </w:tc>
      </w:tr>
      <w:tr>
        <w:tc>
          <w:tcPr>
            <w:tcW w:type="dxa" w:w="4320"/>
          </w:tcPr>
          <w:p>
            <w:r>
              <w:rPr>
                <w:sz w:val="18"/>
              </w:rPr>
            </w:r>
            <w:r>
              <w:rPr>
                <w:b/>
                <w:sz w:val="18"/>
              </w:rPr>
              <w:t>Nivel de evidencia</w:t>
            </w:r>
          </w:p>
        </w:tc>
        <w:tc>
          <w:tcPr>
            <w:tcW w:type="dxa" w:w="4320"/>
          </w:tcPr>
          <w:p>
            <w:r>
              <w:rPr>
                <w:sz w:val="18"/>
              </w:rPr>
            </w:r>
            <w:r>
              <w:rPr>
                <w:b/>
                <w:sz w:val="18"/>
              </w:rPr>
              <w:t>INSUFICIENTE</w:t>
            </w:r>
          </w:p>
        </w:tc>
      </w:tr>
    </w:tbl>
    <w:p/>
    <w:p>
      <w:pPr>
        <w:pStyle w:val="Heading3"/>
      </w:pPr>
      <w:r>
        <w:t>P7 — Regresión polinomial y sobreajuste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r>
            <w:r>
              <w:rPr>
                <w:b/>
                <w:sz w:val="18"/>
              </w:rPr>
              <w:t>Campo</w:t>
            </w:r>
          </w:p>
        </w:tc>
        <w:tc>
          <w:tcPr>
            <w:tcW w:type="dxa" w:w="4320"/>
          </w:tcPr>
          <w:p>
            <w:r>
              <w:rPr>
                <w:b/>
                <w:sz w:val="18"/>
              </w:rPr>
            </w:r>
            <w:r>
              <w:rPr>
                <w:b/>
                <w:sz w:val="18"/>
              </w:rPr>
              <w:t>Contenido</w:t>
            </w:r>
          </w:p>
        </w:tc>
      </w:tr>
      <w:tr>
        <w:tc>
          <w:tcPr>
            <w:tcW w:type="dxa" w:w="4320"/>
          </w:tcPr>
          <w:p>
            <w:r>
              <w:rPr>
                <w:sz w:val="18"/>
              </w:rPr>
            </w:r>
            <w:r>
              <w:rPr>
                <w:b/>
                <w:sz w:val="18"/>
              </w:rPr>
              <w:t>Concepto evaluado</w:t>
            </w:r>
          </w:p>
        </w:tc>
        <w:tc>
          <w:tcPr>
            <w:tcW w:type="dxa" w:w="4320"/>
          </w:tcPr>
          <w:p>
            <w:r>
              <w:rPr>
                <w:sz w:val="18"/>
              </w:rPr>
            </w:r>
            <w:r>
              <w:rPr>
                <w:sz w:val="18"/>
              </w:rPr>
              <w:t>Diagnóstico visual de sobreajuste y remedios por mecanismo</w:t>
            </w:r>
          </w:p>
        </w:tc>
      </w:tr>
      <w:tr>
        <w:tc>
          <w:tcPr>
            <w:tcW w:type="dxa" w:w="4320"/>
          </w:tcPr>
          <w:p>
            <w:r>
              <w:rPr>
                <w:sz w:val="18"/>
              </w:rPr>
            </w:r>
            <w:r>
              <w:rPr>
                <w:b/>
                <w:sz w:val="18"/>
              </w:rPr>
              <w:t>Qué tuve que comprender</w:t>
            </w:r>
          </w:p>
        </w:tc>
        <w:tc>
          <w:tcPr>
            <w:tcW w:type="dxa" w:w="4320"/>
          </w:tcPr>
          <w:p>
            <w:r>
              <w:rPr>
                <w:sz w:val="18"/>
              </w:rPr>
            </w:r>
            <w:r>
              <w:rPr>
                <w:sz w:val="18"/>
              </w:rPr>
              <w:t>Que un polinomio de grado n−1 interpola n puntos siempre; que error de entrenamiento cero no es evidencia</w:t>
            </w:r>
          </w:p>
        </w:tc>
      </w:tr>
      <w:tr>
        <w:tc>
          <w:tcPr>
            <w:tcW w:type="dxa" w:w="4320"/>
          </w:tcPr>
          <w:p>
            <w:r>
              <w:rPr>
                <w:sz w:val="18"/>
              </w:rPr>
            </w:r>
            <w:r>
              <w:rPr>
                <w:b/>
                <w:sz w:val="18"/>
              </w:rPr>
              <w:t>Distinción conceptual clave</w:t>
            </w:r>
          </w:p>
        </w:tc>
        <w:tc>
          <w:tcPr>
            <w:tcW w:type="dxa" w:w="4320"/>
          </w:tcPr>
          <w:p>
            <w:r>
              <w:rPr>
                <w:sz w:val="18"/>
              </w:rPr>
            </w:r>
            <w:r>
              <w:rPr>
                <w:b/>
                <w:sz w:val="18"/>
              </w:rPr>
              <w:t>Error de entrenamiento</w:t>
            </w:r>
            <w:r>
              <w:rPr>
                <w:sz w:val="18"/>
              </w:rPr>
              <w:t xml:space="preserve"> </w:t>
            </w:r>
            <w:r>
              <w:rPr>
                <w:b/>
                <w:sz w:val="18"/>
              </w:rPr>
              <w:t>≠ calidad del modelo</w:t>
            </w:r>
            <w:r>
              <w:rPr>
                <w:sz w:val="18"/>
              </w:rPr>
              <w:t xml:space="preserve">. Y: bajar el grado (elimina términos) </w:t>
            </w:r>
            <w:r>
              <w:rPr>
                <w:b/>
                <w:sz w:val="18"/>
              </w:rPr>
              <w:t>≠</w:t>
            </w:r>
            <w:r>
              <w:rPr>
                <w:sz w:val="18"/>
              </w:rPr>
              <w:t xml:space="preserve"> regularizar (los amortigua)</w:t>
            </w:r>
          </w:p>
        </w:tc>
      </w:tr>
      <w:tr>
        <w:tc>
          <w:tcPr>
            <w:tcW w:type="dxa" w:w="4320"/>
          </w:tcPr>
          <w:p>
            <w:r>
              <w:rPr>
                <w:sz w:val="18"/>
              </w:rPr>
            </w:r>
            <w:r>
              <w:rPr>
                <w:b/>
                <w:sz w:val="18"/>
              </w:rPr>
              <w:t>Evidencia en mis materiales</w:t>
            </w:r>
          </w:p>
        </w:tc>
        <w:tc>
          <w:tcPr>
            <w:tcW w:type="dxa" w:w="4320"/>
          </w:tcPr>
          <w:p>
            <w:r>
              <w:rPr>
                <w:sz w:val="18"/>
              </w:rPr>
            </w:r>
            <w:r>
              <w:rPr>
                <w:sz w:val="18"/>
              </w:rPr>
              <w:t>Los cuatro remedios anclados por separado: simplicidad (</w:t>
            </w:r>
            <w:r>
              <w:rPr>
                <w:rFonts w:ascii="Consolas" w:hAnsi="Consolas"/>
                <w:color w:val="8B2500"/>
                <w:sz w:val="18"/>
              </w:rPr>
              <w:t>V1_Trabajo_N2</w:t>
            </w:r>
            <w:r>
              <w:rPr>
                <w:sz w:val="18"/>
              </w:rPr>
              <w:t xml:space="preserve"> Paso 7; GB preferible por menor brecha), CV (§1.2, §3), regularización (</w:t>
            </w:r>
            <w:r>
              <w:rPr>
                <w:rFonts w:ascii="Consolas" w:hAnsi="Consolas"/>
                <w:color w:val="8B2500"/>
                <w:sz w:val="18"/>
              </w:rPr>
              <w:t>Ridge</w:t>
            </w:r>
            <w:r>
              <w:rPr>
                <w:sz w:val="18"/>
              </w:rPr>
              <w:t xml:space="preserve">, </w:t>
            </w:r>
            <w:r>
              <w:rPr>
                <w:rFonts w:ascii="Consolas" w:hAnsi="Consolas"/>
                <w:color w:val="8B2500"/>
                <w:sz w:val="18"/>
              </w:rPr>
              <w:t>l2_regularization=1.0</w:t>
            </w:r>
            <w:r>
              <w:rPr>
                <w:sz w:val="18"/>
              </w:rPr>
              <w:t xml:space="preserve">), más datos (regiones con n &lt; 60 marcadas no confiables, MAPE 59,3 %). </w:t>
            </w:r>
            <w:r>
              <w:rPr>
                <w:b/>
                <w:sz w:val="18"/>
              </w:rPr>
              <w:t>El objeto polinomial: cero apariciones en el repositorio</w:t>
            </w:r>
          </w:p>
        </w:tc>
      </w:tr>
      <w:tr>
        <w:tc>
          <w:tcPr>
            <w:tcW w:type="dxa" w:w="4320"/>
          </w:tcPr>
          <w:p>
            <w:r>
              <w:rPr>
                <w:sz w:val="18"/>
              </w:rPr>
            </w:r>
            <w:r>
              <w:rPr>
                <w:b/>
                <w:sz w:val="18"/>
              </w:rPr>
              <w:t>Cómo se deriva la respuesta</w:t>
            </w:r>
          </w:p>
        </w:tc>
        <w:tc>
          <w:tcPr>
            <w:tcW w:type="dxa" w:w="4320"/>
          </w:tcPr>
          <w:p>
            <w:r>
              <w:rPr>
                <w:sz w:val="18"/>
              </w:rPr>
            </w:r>
            <w:r>
              <w:rPr>
                <w:sz w:val="18"/>
              </w:rPr>
              <w:t>Interpolación exacta + oscilaciones + contraste con un fenómeno que debe ser suave → sobreajuste → cuatro remedios por mecanismo</w:t>
            </w:r>
          </w:p>
        </w:tc>
      </w:tr>
      <w:tr>
        <w:tc>
          <w:tcPr>
            <w:tcW w:type="dxa" w:w="4320"/>
          </w:tcPr>
          <w:p>
            <w:r>
              <w:rPr>
                <w:sz w:val="18"/>
              </w:rPr>
            </w:r>
            <w:r>
              <w:rPr>
                <w:b/>
                <w:sz w:val="18"/>
              </w:rPr>
              <w:t>Nivel de evidencia</w:t>
            </w:r>
          </w:p>
        </w:tc>
        <w:tc>
          <w:tcPr>
            <w:tcW w:type="dxa" w:w="4320"/>
          </w:tcPr>
          <w:p>
            <w:r>
              <w:rPr>
                <w:sz w:val="18"/>
              </w:rPr>
            </w:r>
            <w:r>
              <w:rPr>
                <w:b/>
                <w:sz w:val="18"/>
              </w:rPr>
              <w:t>PARCIAL</w:t>
            </w:r>
          </w:p>
        </w:tc>
      </w:tr>
    </w:tbl>
    <w:p/>
    <w:p>
      <w:pPr>
        <w:pStyle w:val="Heading3"/>
      </w:pPr>
      <w:r>
        <w:t>P8 — Matriz de confusión y métricas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r>
            <w:r>
              <w:rPr>
                <w:b/>
                <w:sz w:val="18"/>
              </w:rPr>
              <w:t>Campo</w:t>
            </w:r>
          </w:p>
        </w:tc>
        <w:tc>
          <w:tcPr>
            <w:tcW w:type="dxa" w:w="4320"/>
          </w:tcPr>
          <w:p>
            <w:r>
              <w:rPr>
                <w:b/>
                <w:sz w:val="18"/>
              </w:rPr>
            </w:r>
            <w:r>
              <w:rPr>
                <w:b/>
                <w:sz w:val="18"/>
              </w:rPr>
              <w:t>Contenido</w:t>
            </w:r>
          </w:p>
        </w:tc>
      </w:tr>
      <w:tr>
        <w:tc>
          <w:tcPr>
            <w:tcW w:type="dxa" w:w="4320"/>
          </w:tcPr>
          <w:p>
            <w:r>
              <w:rPr>
                <w:sz w:val="18"/>
              </w:rPr>
            </w:r>
            <w:r>
              <w:rPr>
                <w:b/>
                <w:sz w:val="18"/>
              </w:rPr>
              <w:t>Concepto evaluado</w:t>
            </w:r>
          </w:p>
        </w:tc>
        <w:tc>
          <w:tcPr>
            <w:tcW w:type="dxa" w:w="4320"/>
          </w:tcPr>
          <w:p>
            <w:r>
              <w:rPr>
                <w:sz w:val="18"/>
              </w:rPr>
            </w:r>
            <w:r>
              <w:rPr>
                <w:sz w:val="18"/>
              </w:rPr>
              <w:t>Construcción de matriz de confusión y derivación de métricas</w:t>
            </w:r>
          </w:p>
        </w:tc>
      </w:tr>
      <w:tr>
        <w:tc>
          <w:tcPr>
            <w:tcW w:type="dxa" w:w="4320"/>
          </w:tcPr>
          <w:p>
            <w:r>
              <w:rPr>
                <w:sz w:val="18"/>
              </w:rPr>
            </w:r>
            <w:r>
              <w:rPr>
                <w:b/>
                <w:sz w:val="18"/>
              </w:rPr>
              <w:t>Qué tuve que comprender</w:t>
            </w:r>
          </w:p>
        </w:tc>
        <w:tc>
          <w:tcPr>
            <w:tcW w:type="dxa" w:w="4320"/>
          </w:tcPr>
          <w:p>
            <w:r>
              <w:rPr>
                <w:sz w:val="18"/>
              </w:rPr>
            </w:r>
            <w:r>
              <w:rPr>
                <w:sz w:val="18"/>
              </w:rPr>
              <w:t>Que cada métrica es un cociente y lo distintivo es el denominador</w:t>
            </w:r>
          </w:p>
        </w:tc>
      </w:tr>
      <w:tr>
        <w:tc>
          <w:tcPr>
            <w:tcW w:type="dxa" w:w="4320"/>
          </w:tcPr>
          <w:p>
            <w:r>
              <w:rPr>
                <w:sz w:val="18"/>
              </w:rPr>
            </w:r>
            <w:r>
              <w:rPr>
                <w:b/>
                <w:sz w:val="18"/>
              </w:rPr>
              <w:t>Distinción conceptual clave</w:t>
            </w:r>
          </w:p>
        </w:tc>
        <w:tc>
          <w:tcPr>
            <w:tcW w:type="dxa" w:w="4320"/>
          </w:tcPr>
          <w:p>
            <w:r>
              <w:rPr>
                <w:sz w:val="18"/>
              </w:rPr>
            </w:r>
            <w:r>
              <w:rPr>
                <w:sz w:val="18"/>
              </w:rPr>
              <w:t xml:space="preserve">Precisión (÷ predichos positivos) </w:t>
            </w:r>
            <w:r>
              <w:rPr>
                <w:b/>
                <w:sz w:val="18"/>
              </w:rPr>
              <w:t>≠</w:t>
            </w:r>
            <w:r>
              <w:rPr>
                <w:sz w:val="18"/>
              </w:rPr>
              <w:t xml:space="preserve"> sensibilidad (÷ positivos reales) </w:t>
            </w:r>
            <w:r>
              <w:rPr>
                <w:b/>
                <w:sz w:val="18"/>
              </w:rPr>
              <w:t>≠</w:t>
            </w:r>
            <w:r>
              <w:rPr>
                <w:sz w:val="18"/>
              </w:rPr>
              <w:t xml:space="preserve"> exactitud (÷ total). Y: </w:t>
            </w:r>
            <w:r>
              <w:rPr>
                <w:b/>
                <w:sz w:val="18"/>
              </w:rPr>
              <w:t>FPR ≠ 1 − precisión</w:t>
            </w:r>
          </w:p>
        </w:tc>
      </w:tr>
      <w:tr>
        <w:tc>
          <w:tcPr>
            <w:tcW w:type="dxa" w:w="4320"/>
          </w:tcPr>
          <w:p>
            <w:r>
              <w:rPr>
                <w:sz w:val="18"/>
              </w:rPr>
            </w:r>
            <w:r>
              <w:rPr>
                <w:b/>
                <w:sz w:val="18"/>
              </w:rPr>
              <w:t>Evidencia en mis materiales</w:t>
            </w:r>
          </w:p>
        </w:tc>
        <w:tc>
          <w:tcPr>
            <w:tcW w:type="dxa" w:w="4320"/>
          </w:tcPr>
          <w:p>
            <w:r>
              <w:rPr>
                <w:sz w:val="18"/>
              </w:rPr>
            </w:r>
            <w:r>
              <w:rPr>
                <w:rFonts w:ascii="Consolas" w:hAnsi="Consolas"/>
                <w:color w:val="8B2500"/>
                <w:sz w:val="18"/>
              </w:rPr>
              <w:t>Desafio/REPORT.md</w:t>
            </w:r>
            <w:r>
              <w:rPr>
                <w:sz w:val="18"/>
              </w:rPr>
              <w:t xml:space="preserve"> §5: matriz 3×3 con precision/recall/F1 por clase; </w:t>
            </w:r>
            <w:r>
              <w:rPr>
                <w:rFonts w:ascii="Consolas" w:hAnsi="Consolas"/>
                <w:color w:val="8B2500"/>
                <w:sz w:val="18"/>
              </w:rPr>
              <w:t>gz_lib.py</w:t>
            </w:r>
            <w:r>
              <w:rPr>
                <w:sz w:val="18"/>
              </w:rPr>
              <w:t xml:space="preserve"> y </w:t>
            </w:r>
            <w:r>
              <w:rPr>
                <w:rFonts w:ascii="Consolas" w:hAnsi="Consolas"/>
                <w:color w:val="8B2500"/>
                <w:sz w:val="18"/>
              </w:rPr>
              <w:t>01_repro_notebook.py</w:t>
            </w:r>
            <w:r>
              <w:rPr>
                <w:sz w:val="18"/>
              </w:rPr>
              <w:t xml:space="preserve"> la calculan. </w:t>
            </w:r>
            <w:r>
              <w:rPr>
                <w:b/>
                <w:sz w:val="18"/>
              </w:rPr>
              <w:t>Aritmética verificada independientemente: las cinco cifras son exactas y la tabla cierra en filas, columnas y total.</w:t>
            </w:r>
            <w:r>
              <w:rPr>
                <w:sz w:val="18"/>
              </w:rPr>
              <w:t xml:space="preserve"> Los conteos (12/3/4/31) </w:t>
            </w:r>
            <w:r>
              <w:rPr>
                <w:b/>
                <w:sz w:val="18"/>
              </w:rPr>
              <w:t>no son derivables</w:t>
            </w:r>
            <w:r>
              <w:rPr>
                <w:sz w:val="18"/>
              </w:rPr>
              <w:t xml:space="preserve"> de ningún archivo</w:t>
            </w:r>
          </w:p>
        </w:tc>
      </w:tr>
      <w:tr>
        <w:tc>
          <w:tcPr>
            <w:tcW w:type="dxa" w:w="4320"/>
          </w:tcPr>
          <w:p>
            <w:r>
              <w:rPr>
                <w:sz w:val="18"/>
              </w:rPr>
            </w:r>
            <w:r>
              <w:rPr>
                <w:b/>
                <w:sz w:val="18"/>
              </w:rPr>
              <w:t>Cómo se deriva la respuesta</w:t>
            </w:r>
          </w:p>
        </w:tc>
        <w:tc>
          <w:tcPr>
            <w:tcW w:type="dxa" w:w="4320"/>
          </w:tcPr>
          <w:p>
            <w:r>
              <w:rPr>
                <w:sz w:val="18"/>
              </w:rPr>
            </w:r>
            <w:r>
              <w:rPr>
                <w:sz w:val="18"/>
              </w:rPr>
              <w:t>Declarar convención → contar cuatro casillas → verificar marginales → elegir denominador por métrica → interpretar en lenguaje del problema</w:t>
            </w:r>
          </w:p>
        </w:tc>
      </w:tr>
      <w:tr>
        <w:tc>
          <w:tcPr>
            <w:tcW w:type="dxa" w:w="4320"/>
          </w:tcPr>
          <w:p>
            <w:r>
              <w:rPr>
                <w:sz w:val="18"/>
              </w:rPr>
            </w:r>
            <w:r>
              <w:rPr>
                <w:b/>
                <w:sz w:val="18"/>
              </w:rPr>
              <w:t>Nivel de evidencia</w:t>
            </w:r>
          </w:p>
        </w:tc>
        <w:tc>
          <w:tcPr>
            <w:tcW w:type="dxa" w:w="4320"/>
          </w:tcPr>
          <w:p>
            <w:r>
              <w:rPr>
                <w:sz w:val="18"/>
              </w:rPr>
            </w:r>
            <w:r>
              <w:rPr>
                <w:b/>
                <w:sz w:val="18"/>
              </w:rPr>
              <w:t>PARCIAL</w:t>
            </w:r>
            <w:r>
              <w:rPr>
                <w:sz w:val="18"/>
              </w:rPr>
              <w:t xml:space="preserve"> (método correcto y verificado; datos de entrada no trazables)</w:t>
            </w:r>
          </w:p>
        </w:tc>
      </w:tr>
    </w:tbl>
    <w:p/>
    <w:p>
      <w:pPr>
        <w:pStyle w:val="Heading3"/>
      </w:pPr>
      <w:r>
        <w:t>P9 — Curva ROC y comparación de modelos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r>
            <w:r>
              <w:rPr>
                <w:b/>
                <w:sz w:val="18"/>
              </w:rPr>
              <w:t>Campo</w:t>
            </w:r>
          </w:p>
        </w:tc>
        <w:tc>
          <w:tcPr>
            <w:tcW w:type="dxa" w:w="4320"/>
          </w:tcPr>
          <w:p>
            <w:r>
              <w:rPr>
                <w:b/>
                <w:sz w:val="18"/>
              </w:rPr>
            </w:r>
            <w:r>
              <w:rPr>
                <w:b/>
                <w:sz w:val="18"/>
              </w:rPr>
              <w:t>Contenido</w:t>
            </w:r>
          </w:p>
        </w:tc>
      </w:tr>
      <w:tr>
        <w:tc>
          <w:tcPr>
            <w:tcW w:type="dxa" w:w="4320"/>
          </w:tcPr>
          <w:p>
            <w:r>
              <w:rPr>
                <w:sz w:val="18"/>
              </w:rPr>
            </w:r>
            <w:r>
              <w:rPr>
                <w:b/>
                <w:sz w:val="18"/>
              </w:rPr>
              <w:t>Concepto evaluado</w:t>
            </w:r>
          </w:p>
        </w:tc>
        <w:tc>
          <w:tcPr>
            <w:tcW w:type="dxa" w:w="4320"/>
          </w:tcPr>
          <w:p>
            <w:r>
              <w:rPr>
                <w:sz w:val="18"/>
              </w:rPr>
            </w:r>
            <w:r>
              <w:rPr>
                <w:sz w:val="18"/>
              </w:rPr>
              <w:t>Lectura de una curva ROC; comparación de clasificadores sin fijar umbral</w:t>
            </w:r>
          </w:p>
        </w:tc>
      </w:tr>
      <w:tr>
        <w:tc>
          <w:tcPr>
            <w:tcW w:type="dxa" w:w="4320"/>
          </w:tcPr>
          <w:p>
            <w:r>
              <w:rPr>
                <w:sz w:val="18"/>
              </w:rPr>
            </w:r>
            <w:r>
              <w:rPr>
                <w:b/>
                <w:sz w:val="18"/>
              </w:rPr>
              <w:t>Qué tuve que comprender</w:t>
            </w:r>
          </w:p>
        </w:tc>
        <w:tc>
          <w:tcPr>
            <w:tcW w:type="dxa" w:w="4320"/>
          </w:tcPr>
          <w:p>
            <w:r>
              <w:rPr>
                <w:sz w:val="18"/>
              </w:rPr>
            </w:r>
            <w:r>
              <w:rPr>
                <w:sz w:val="18"/>
              </w:rPr>
              <w:t>Que un modelo es una curva, no un punto; que subir el umbral baja TPR y FPR a la vez</w:t>
            </w:r>
          </w:p>
        </w:tc>
      </w:tr>
      <w:tr>
        <w:tc>
          <w:tcPr>
            <w:tcW w:type="dxa" w:w="4320"/>
          </w:tcPr>
          <w:p>
            <w:r>
              <w:rPr>
                <w:sz w:val="18"/>
              </w:rPr>
            </w:r>
            <w:r>
              <w:rPr>
                <w:b/>
                <w:sz w:val="18"/>
              </w:rPr>
              <w:t>Distinción conceptual clave</w:t>
            </w:r>
          </w:p>
        </w:tc>
        <w:tc>
          <w:tcPr>
            <w:tcW w:type="dxa" w:w="4320"/>
          </w:tcPr>
          <w:p>
            <w:r>
              <w:rPr>
                <w:sz w:val="18"/>
              </w:rPr>
            </w:r>
            <w:r>
              <w:rPr>
                <w:sz w:val="18"/>
              </w:rPr>
              <w:t xml:space="preserve">Comparar </w:t>
            </w:r>
            <w:r>
              <w:rPr>
                <w:b/>
                <w:sz w:val="18"/>
              </w:rPr>
              <w:t>punto de operación</w:t>
            </w:r>
            <w:r>
              <w:rPr>
                <w:sz w:val="18"/>
              </w:rPr>
              <w:t xml:space="preserve"> </w:t>
            </w:r>
            <w:r>
              <w:rPr>
                <w:b/>
                <w:sz w:val="18"/>
              </w:rPr>
              <w:t>≠</w:t>
            </w:r>
            <w:r>
              <w:rPr>
                <w:sz w:val="18"/>
              </w:rPr>
              <w:t xml:space="preserve"> comparar </w:t>
            </w:r>
            <w:r>
              <w:rPr>
                <w:b/>
                <w:sz w:val="18"/>
              </w:rPr>
              <w:t>modelo</w:t>
            </w:r>
            <w:r>
              <w:rPr>
                <w:sz w:val="18"/>
              </w:rPr>
              <w:t>. La comparación limpia es dominancia o área</w:t>
            </w:r>
          </w:p>
        </w:tc>
      </w:tr>
      <w:tr>
        <w:tc>
          <w:tcPr>
            <w:tcW w:type="dxa" w:w="4320"/>
          </w:tcPr>
          <w:p>
            <w:r>
              <w:rPr>
                <w:sz w:val="18"/>
              </w:rPr>
            </w:r>
            <w:r>
              <w:rPr>
                <w:b/>
                <w:sz w:val="18"/>
              </w:rPr>
              <w:t>Evidencia en mis materiales</w:t>
            </w:r>
          </w:p>
        </w:tc>
        <w:tc>
          <w:tcPr>
            <w:tcW w:type="dxa" w:w="4320"/>
          </w:tcPr>
          <w:p>
            <w:r>
              <w:rPr>
                <w:sz w:val="18"/>
              </w:rPr>
            </w:r>
            <w:r>
              <w:rPr>
                <w:rFonts w:ascii="Consolas" w:hAnsi="Consolas"/>
                <w:color w:val="8B2500"/>
                <w:sz w:val="18"/>
              </w:rPr>
              <w:t>Desafio/src/05_decision_rule.py</w:t>
            </w:r>
            <w:r>
              <w:rPr>
                <w:sz w:val="18"/>
              </w:rPr>
              <w:t xml:space="preserve"> y </w:t>
            </w:r>
            <w:r>
              <w:rPr>
                <w:rFonts w:ascii="Consolas" w:hAnsi="Consolas"/>
                <w:color w:val="8B2500"/>
                <w:sz w:val="18"/>
              </w:rPr>
              <w:t>REPORT.md</w:t>
            </w:r>
            <w:r>
              <w:rPr>
                <w:sz w:val="18"/>
              </w:rPr>
              <w:t xml:space="preserve"> §10.1: el umbral como objeto de tuning y el riesgo de optimizar y reportar sobre el mismo OOF. AUC en §8.3. </w:t>
            </w:r>
            <w:r>
              <w:rPr>
                <w:b/>
                <w:sz w:val="18"/>
              </w:rPr>
              <w:t>Conteos y umbrales: no derivables. Cifras de AUC: contradicen la tabla del propio documento</w:t>
            </w:r>
          </w:p>
        </w:tc>
      </w:tr>
      <w:tr>
        <w:tc>
          <w:tcPr>
            <w:tcW w:type="dxa" w:w="4320"/>
          </w:tcPr>
          <w:p>
            <w:r>
              <w:rPr>
                <w:sz w:val="18"/>
              </w:rPr>
            </w:r>
            <w:r>
              <w:rPr>
                <w:b/>
                <w:sz w:val="18"/>
              </w:rPr>
              <w:t>Cómo se deriva la respuesta</w:t>
            </w:r>
          </w:p>
        </w:tc>
        <w:tc>
          <w:tcPr>
            <w:tcW w:type="dxa" w:w="4320"/>
          </w:tcPr>
          <w:p>
            <w:r>
              <w:rPr>
                <w:sz w:val="18"/>
              </w:rPr>
            </w:r>
            <w:r>
              <w:rPr>
                <w:sz w:val="18"/>
              </w:rPr>
              <w:t>Comparar umbral a umbral → el Modelo 1 domina en los tres (mayor TPR y menor FPR) → su curva está enteramente por encima → Modelo 1</w:t>
            </w:r>
          </w:p>
        </w:tc>
      </w:tr>
      <w:tr>
        <w:tc>
          <w:tcPr>
            <w:tcW w:type="dxa" w:w="4320"/>
          </w:tcPr>
          <w:p>
            <w:r>
              <w:rPr>
                <w:sz w:val="18"/>
              </w:rPr>
            </w:r>
            <w:r>
              <w:rPr>
                <w:b/>
                <w:sz w:val="18"/>
              </w:rPr>
              <w:t>Nivel de evidencia</w:t>
            </w:r>
          </w:p>
        </w:tc>
        <w:tc>
          <w:tcPr>
            <w:tcW w:type="dxa" w:w="4320"/>
          </w:tcPr>
          <w:p>
            <w:r>
              <w:rPr>
                <w:sz w:val="18"/>
              </w:rPr>
            </w:r>
            <w:r>
              <w:rPr>
                <w:b/>
                <w:sz w:val="18"/>
              </w:rPr>
              <w:t>INSUFICIENTE</w:t>
            </w:r>
          </w:p>
        </w:tc>
      </w:tr>
    </w:tbl>
    <w:p/>
    <w:p>
      <w:pPr>
        <w:pStyle w:val="Heading3"/>
      </w:pPr>
      <w:r>
        <w:t>P10 — Punto base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r>
            <w:r>
              <w:rPr>
                <w:b/>
                <w:sz w:val="18"/>
              </w:rPr>
              <w:t>Campo</w:t>
            </w:r>
          </w:p>
        </w:tc>
        <w:tc>
          <w:tcPr>
            <w:tcW w:type="dxa" w:w="4320"/>
          </w:tcPr>
          <w:p>
            <w:r>
              <w:rPr>
                <w:b/>
                <w:sz w:val="18"/>
              </w:rPr>
            </w:r>
            <w:r>
              <w:rPr>
                <w:b/>
                <w:sz w:val="18"/>
              </w:rPr>
              <w:t>Contenido</w:t>
            </w:r>
          </w:p>
        </w:tc>
      </w:tr>
      <w:tr>
        <w:tc>
          <w:tcPr>
            <w:tcW w:type="dxa" w:w="4320"/>
          </w:tcPr>
          <w:p>
            <w:r>
              <w:rPr>
                <w:sz w:val="18"/>
              </w:rPr>
            </w:r>
            <w:r>
              <w:rPr>
                <w:b/>
                <w:sz w:val="18"/>
              </w:rPr>
              <w:t>Concepto evaluado</w:t>
            </w:r>
          </w:p>
        </w:tc>
        <w:tc>
          <w:tcPr>
            <w:tcW w:type="dxa" w:w="4320"/>
          </w:tcPr>
          <w:p>
            <w:r>
              <w:rPr>
                <w:sz w:val="18"/>
              </w:rPr>
            </w:r>
            <w:r>
              <w:rPr>
                <w:sz w:val="18"/>
              </w:rPr>
              <w:t>No evaluable: depende de una figura ausente</w:t>
            </w:r>
          </w:p>
        </w:tc>
      </w:tr>
      <w:tr>
        <w:tc>
          <w:tcPr>
            <w:tcW w:type="dxa" w:w="4320"/>
          </w:tcPr>
          <w:p>
            <w:r>
              <w:rPr>
                <w:sz w:val="18"/>
              </w:rPr>
            </w:r>
            <w:r>
              <w:rPr>
                <w:b/>
                <w:sz w:val="18"/>
              </w:rPr>
              <w:t>Qué tuve que comprender</w:t>
            </w:r>
          </w:p>
        </w:tc>
        <w:tc>
          <w:tcPr>
            <w:tcW w:type="dxa" w:w="4320"/>
          </w:tcPr>
          <w:p>
            <w:r>
              <w:rPr>
                <w:sz w:val="18"/>
              </w:rPr>
            </w:r>
            <w:r>
              <w:rPr>
                <w:sz w:val="18"/>
              </w:rPr>
              <w:t>—</w:t>
            </w:r>
          </w:p>
        </w:tc>
      </w:tr>
      <w:tr>
        <w:tc>
          <w:tcPr>
            <w:tcW w:type="dxa" w:w="4320"/>
          </w:tcPr>
          <w:p>
            <w:r>
              <w:rPr>
                <w:sz w:val="18"/>
              </w:rPr>
            </w:r>
            <w:r>
              <w:rPr>
                <w:b/>
                <w:sz w:val="18"/>
              </w:rPr>
              <w:t>Distinción conceptual clave</w:t>
            </w:r>
          </w:p>
        </w:tc>
        <w:tc>
          <w:tcPr>
            <w:tcW w:type="dxa" w:w="4320"/>
          </w:tcPr>
          <w:p>
            <w:r>
              <w:rPr>
                <w:sz w:val="18"/>
              </w:rPr>
            </w:r>
            <w:r>
              <w:rPr>
                <w:sz w:val="18"/>
              </w:rPr>
              <w:t xml:space="preserve">Declarar un vacío </w:t>
            </w:r>
            <w:r>
              <w:rPr>
                <w:b/>
                <w:sz w:val="18"/>
              </w:rPr>
              <w:t>≠</w:t>
            </w:r>
            <w:r>
              <w:rPr>
                <w:sz w:val="18"/>
              </w:rPr>
              <w:t xml:space="preserve"> producir una respuesta plausible</w:t>
            </w:r>
          </w:p>
        </w:tc>
      </w:tr>
      <w:tr>
        <w:tc>
          <w:tcPr>
            <w:tcW w:type="dxa" w:w="4320"/>
          </w:tcPr>
          <w:p>
            <w:r>
              <w:rPr>
                <w:sz w:val="18"/>
              </w:rPr>
            </w:r>
            <w:r>
              <w:rPr>
                <w:b/>
                <w:sz w:val="18"/>
              </w:rPr>
              <w:t>Evidencia en mis materiales</w:t>
            </w:r>
          </w:p>
        </w:tc>
        <w:tc>
          <w:tcPr>
            <w:tcW w:type="dxa" w:w="4320"/>
          </w:tcPr>
          <w:p>
            <w:r>
              <w:rPr>
                <w:sz w:val="18"/>
              </w:rPr>
            </w:r>
            <w:r>
              <w:rPr>
                <w:sz w:val="18"/>
              </w:rPr>
              <w:t xml:space="preserve">La </w:t>
            </w:r>
            <w:r>
              <w:rPr>
                <w:i/>
                <w:sz w:val="18"/>
              </w:rPr>
              <w:t>conducta</w:t>
            </w:r>
            <w:r>
              <w:rPr>
                <w:sz w:val="18"/>
              </w:rPr>
              <w:t xml:space="preserve"> sí tiene evidencia: </w:t>
            </w:r>
            <w:r>
              <w:rPr>
                <w:rFonts w:ascii="Consolas" w:hAnsi="Consolas"/>
                <w:color w:val="8B2500"/>
                <w:sz w:val="18"/>
              </w:rPr>
              <w:t>"NO VERIFICABLE CON LOS DATOS DISPONIBLES"</w:t>
            </w:r>
            <w:r>
              <w:rPr>
                <w:sz w:val="18"/>
              </w:rPr>
              <w:t xml:space="preserve"> repetido en más de una docena de celdas del notebook de EDA; regla </w:t>
            </w:r>
            <w:r>
              <w:rPr>
                <w:i/>
                <w:sz w:val="18"/>
              </w:rPr>
              <w:t>"Nunca redondees de memoria"</w:t>
            </w:r>
            <w:r>
              <w:rPr>
                <w:sz w:val="18"/>
              </w:rPr>
              <w:t xml:space="preserve"> en </w:t>
            </w:r>
            <w:r>
              <w:rPr>
                <w:rFonts w:ascii="Consolas" w:hAnsi="Consolas"/>
                <w:color w:val="8B2500"/>
                <w:sz w:val="18"/>
              </w:rPr>
              <w:t>.cursor/agents/puente-hito.md</w:t>
            </w:r>
            <w:r>
              <w:rPr>
                <w:sz w:val="18"/>
              </w:rPr>
              <w:t>; "Fe de erratas" del informe final</w:t>
            </w:r>
          </w:p>
        </w:tc>
      </w:tr>
      <w:tr>
        <w:tc>
          <w:tcPr>
            <w:tcW w:type="dxa" w:w="4320"/>
          </w:tcPr>
          <w:p>
            <w:r>
              <w:rPr>
                <w:sz w:val="18"/>
              </w:rPr>
            </w:r>
            <w:r>
              <w:rPr>
                <w:b/>
                <w:sz w:val="18"/>
              </w:rPr>
              <w:t>Cómo se deriva la respuesta</w:t>
            </w:r>
          </w:p>
        </w:tc>
        <w:tc>
          <w:tcPr>
            <w:tcW w:type="dxa" w:w="4320"/>
          </w:tcPr>
          <w:p>
            <w:r>
              <w:rPr>
                <w:sz w:val="18"/>
              </w:rPr>
            </w:r>
            <w:r>
              <w:rPr>
                <w:sz w:val="18"/>
              </w:rPr>
              <w:t>No se deriva: se declara la imposibilidad</w:t>
            </w:r>
          </w:p>
        </w:tc>
      </w:tr>
      <w:tr>
        <w:tc>
          <w:tcPr>
            <w:tcW w:type="dxa" w:w="4320"/>
          </w:tcPr>
          <w:p>
            <w:r>
              <w:rPr>
                <w:sz w:val="18"/>
              </w:rPr>
            </w:r>
            <w:r>
              <w:rPr>
                <w:b/>
                <w:sz w:val="18"/>
              </w:rPr>
              <w:t>Nivel de evidencia</w:t>
            </w:r>
          </w:p>
        </w:tc>
        <w:tc>
          <w:tcPr>
            <w:tcW w:type="dxa" w:w="4320"/>
          </w:tcPr>
          <w:p>
            <w:r>
              <w:rPr>
                <w:sz w:val="18"/>
              </w:rPr>
            </w:r>
            <w:r>
              <w:rPr>
                <w:sz w:val="18"/>
              </w:rPr>
              <w:t>No evaluable (la no-respuesta sí tiene patrón antecedente documentado)</w:t>
            </w:r>
          </w:p>
        </w:tc>
      </w:tr>
    </w:tbl>
    <w:p/>
    <w:p>
      <w:pPr>
        <w:pStyle w:val="Heading3"/>
      </w:pPr>
      <w:r>
        <w:t>P11 — Comentarios y supuestos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r>
            <w:r>
              <w:rPr>
                <w:b/>
                <w:sz w:val="18"/>
              </w:rPr>
              <w:t>Campo</w:t>
            </w:r>
          </w:p>
        </w:tc>
        <w:tc>
          <w:tcPr>
            <w:tcW w:type="dxa" w:w="4320"/>
          </w:tcPr>
          <w:p>
            <w:r>
              <w:rPr>
                <w:b/>
                <w:sz w:val="18"/>
              </w:rPr>
            </w:r>
            <w:r>
              <w:rPr>
                <w:b/>
                <w:sz w:val="18"/>
              </w:rPr>
              <w:t>Contenido</w:t>
            </w:r>
          </w:p>
        </w:tc>
      </w:tr>
      <w:tr>
        <w:tc>
          <w:tcPr>
            <w:tcW w:type="dxa" w:w="4320"/>
          </w:tcPr>
          <w:p>
            <w:r>
              <w:rPr>
                <w:sz w:val="18"/>
              </w:rPr>
            </w:r>
            <w:r>
              <w:rPr>
                <w:b/>
                <w:sz w:val="18"/>
              </w:rPr>
              <w:t>Concepto evaluado</w:t>
            </w:r>
          </w:p>
        </w:tc>
        <w:tc>
          <w:tcPr>
            <w:tcW w:type="dxa" w:w="4320"/>
          </w:tcPr>
          <w:p>
            <w:r>
              <w:rPr>
                <w:sz w:val="18"/>
              </w:rPr>
            </w:r>
            <w:r>
              <w:rPr>
                <w:sz w:val="18"/>
              </w:rPr>
              <w:t>Honestidad metodológica: separar lo medido de lo supuesto</w:t>
            </w:r>
          </w:p>
        </w:tc>
      </w:tr>
      <w:tr>
        <w:tc>
          <w:tcPr>
            <w:tcW w:type="dxa" w:w="4320"/>
          </w:tcPr>
          <w:p>
            <w:r>
              <w:rPr>
                <w:sz w:val="18"/>
              </w:rPr>
            </w:r>
            <w:r>
              <w:rPr>
                <w:b/>
                <w:sz w:val="18"/>
              </w:rPr>
              <w:t>Qué tuve que comprender</w:t>
            </w:r>
          </w:p>
        </w:tc>
        <w:tc>
          <w:tcPr>
            <w:tcW w:type="dxa" w:w="4320"/>
          </w:tcPr>
          <w:p>
            <w:r>
              <w:rPr>
                <w:sz w:val="18"/>
              </w:rPr>
            </w:r>
            <w:r>
              <w:rPr>
                <w:sz w:val="18"/>
              </w:rPr>
              <w:t>Que un resultado numérico sin supuesto declarado es irreproducible</w:t>
            </w:r>
          </w:p>
        </w:tc>
      </w:tr>
      <w:tr>
        <w:tc>
          <w:tcPr>
            <w:tcW w:type="dxa" w:w="4320"/>
          </w:tcPr>
          <w:p>
            <w:r>
              <w:rPr>
                <w:sz w:val="18"/>
              </w:rPr>
            </w:r>
            <w:r>
              <w:rPr>
                <w:b/>
                <w:sz w:val="18"/>
              </w:rPr>
              <w:t>Distinción conceptual clave</w:t>
            </w:r>
          </w:p>
        </w:tc>
        <w:tc>
          <w:tcPr>
            <w:tcW w:type="dxa" w:w="4320"/>
          </w:tcPr>
          <w:p>
            <w:r>
              <w:rPr>
                <w:sz w:val="18"/>
              </w:rPr>
            </w:r>
            <w:r>
              <w:rPr>
                <w:b/>
                <w:sz w:val="18"/>
              </w:rPr>
              <w:t>Medido</w:t>
            </w:r>
            <w:r>
              <w:rPr>
                <w:sz w:val="18"/>
              </w:rPr>
              <w:t xml:space="preserve"> / </w:t>
            </w:r>
            <w:r>
              <w:rPr>
                <w:b/>
                <w:sz w:val="18"/>
              </w:rPr>
              <w:t>supuesto</w:t>
            </w:r>
            <w:r>
              <w:rPr>
                <w:sz w:val="18"/>
              </w:rPr>
              <w:t xml:space="preserve"> / </w:t>
            </w:r>
            <w:r>
              <w:rPr>
                <w:b/>
                <w:sz w:val="18"/>
              </w:rPr>
              <w:t>no disponible</w:t>
            </w:r>
            <w:r>
              <w:rPr>
                <w:sz w:val="18"/>
              </w:rPr>
              <w:t xml:space="preserve"> — tres capas que deben quedar visibles al evaluador</w:t>
            </w:r>
          </w:p>
        </w:tc>
      </w:tr>
      <w:tr>
        <w:tc>
          <w:tcPr>
            <w:tcW w:type="dxa" w:w="4320"/>
          </w:tcPr>
          <w:p>
            <w:r>
              <w:rPr>
                <w:sz w:val="18"/>
              </w:rPr>
            </w:r>
            <w:r>
              <w:rPr>
                <w:b/>
                <w:sz w:val="18"/>
              </w:rPr>
              <w:t>Evidencia en mis materiales</w:t>
            </w:r>
          </w:p>
        </w:tc>
        <w:tc>
          <w:tcPr>
            <w:tcW w:type="dxa" w:w="4320"/>
          </w:tcPr>
          <w:p>
            <w:r>
              <w:rPr>
                <w:sz w:val="18"/>
              </w:rPr>
            </w:r>
            <w:r>
              <w:rPr>
                <w:rFonts w:ascii="Consolas" w:hAnsi="Consolas"/>
                <w:color w:val="8B2500"/>
                <w:sz w:val="18"/>
              </w:rPr>
              <w:t>INFORME_MODELO_FCD_P3.md</w:t>
            </w:r>
            <w:r>
              <w:rPr>
                <w:sz w:val="18"/>
              </w:rPr>
              <w:t xml:space="preserve"> §5 (límites de la réplica en DashAI), §6 (</w:t>
            </w:r>
            <w:r>
              <w:rPr>
                <w:i/>
                <w:sz w:val="18"/>
              </w:rPr>
              <w:t>"se documenta, no se oculta"</w:t>
            </w:r>
            <w:r>
              <w:rPr>
                <w:sz w:val="18"/>
              </w:rPr>
              <w:t xml:space="preserve">, sección "Lo que el modelo </w:t>
            </w:r>
            <w:r>
              <w:rPr>
                <w:b/>
                <w:sz w:val="18"/>
              </w:rPr>
              <w:t>no</w:t>
            </w:r>
            <w:r>
              <w:rPr>
                <w:sz w:val="18"/>
              </w:rPr>
              <w:t xml:space="preserve"> hace"); </w:t>
            </w:r>
            <w:r>
              <w:rPr>
                <w:rFonts w:ascii="Consolas" w:hAnsi="Consolas"/>
                <w:color w:val="8B2500"/>
                <w:sz w:val="18"/>
              </w:rPr>
              <w:t>Desafio/REPORT.md</w:t>
            </w:r>
            <w:r>
              <w:rPr>
                <w:sz w:val="18"/>
              </w:rPr>
              <w:t xml:space="preserve"> §11 (once limitaciones, incluida la no-concluyencia de la mayoría de las comparaciones); </w:t>
            </w:r>
            <w:r>
              <w:rPr>
                <w:rFonts w:ascii="Consolas" w:hAnsi="Consolas"/>
                <w:color w:val="8B2500"/>
                <w:sz w:val="18"/>
              </w:rPr>
              <w:t>README_POR_QUE_OBSOLETO.md</w:t>
            </w:r>
          </w:p>
        </w:tc>
      </w:tr>
      <w:tr>
        <w:tc>
          <w:tcPr>
            <w:tcW w:type="dxa" w:w="4320"/>
          </w:tcPr>
          <w:p>
            <w:r>
              <w:rPr>
                <w:sz w:val="18"/>
              </w:rPr>
            </w:r>
            <w:r>
              <w:rPr>
                <w:b/>
                <w:sz w:val="18"/>
              </w:rPr>
              <w:t>Cómo se deriva la respuesta</w:t>
            </w:r>
          </w:p>
        </w:tc>
        <w:tc>
          <w:tcPr>
            <w:tcW w:type="dxa" w:w="4320"/>
          </w:tcPr>
          <w:p>
            <w:r>
              <w:rPr>
                <w:sz w:val="18"/>
              </w:rPr>
            </w:r>
            <w:r>
              <w:rPr>
                <w:sz w:val="18"/>
              </w:rPr>
              <w:t>Enumerar el supuesto de cada pregunta con figura y declarar que los conteos dependen de lectura visual</w:t>
            </w:r>
          </w:p>
        </w:tc>
      </w:tr>
      <w:tr>
        <w:tc>
          <w:tcPr>
            <w:tcW w:type="dxa" w:w="4320"/>
          </w:tcPr>
          <w:p>
            <w:r>
              <w:rPr>
                <w:sz w:val="18"/>
              </w:rPr>
            </w:r>
            <w:r>
              <w:rPr>
                <w:b/>
                <w:sz w:val="18"/>
              </w:rPr>
              <w:t>Nivel de evidencia</w:t>
            </w:r>
          </w:p>
        </w:tc>
        <w:tc>
          <w:tcPr>
            <w:tcW w:type="dxa" w:w="4320"/>
          </w:tcPr>
          <w:p>
            <w:r>
              <w:rPr>
                <w:sz w:val="18"/>
              </w:rPr>
            </w:r>
            <w:r>
              <w:rPr>
                <w:b/>
                <w:sz w:val="18"/>
              </w:rPr>
              <w:t>FUERTE</w:t>
            </w:r>
          </w:p>
        </w:tc>
      </w:tr>
    </w:tbl>
    <w:p/>
    <w:p>
      <w:pPr>
        <w:spacing w:before="40" w:after="120"/>
      </w:pPr>
    </w:p>
    <w:p>
      <w:pPr>
        <w:pStyle w:val="Heading2"/>
      </w:pPr>
      <w:r>
        <w:t>2. Síntesis cuantitativa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r>
            <w:r>
              <w:rPr>
                <w:b/>
                <w:sz w:val="18"/>
              </w:rPr>
              <w:t>Nivel de evidencia</w:t>
            </w:r>
          </w:p>
        </w:tc>
        <w:tc>
          <w:tcPr>
            <w:tcW w:type="dxa" w:w="2880"/>
          </w:tcPr>
          <w:p>
            <w:r>
              <w:rPr>
                <w:b/>
                <w:sz w:val="18"/>
              </w:rPr>
            </w:r>
            <w:r>
              <w:rPr>
                <w:b/>
                <w:sz w:val="18"/>
              </w:rPr>
              <w:t>Preguntas</w:t>
            </w:r>
          </w:p>
        </w:tc>
        <w:tc>
          <w:tcPr>
            <w:tcW w:type="dxa" w:w="2880"/>
          </w:tcPr>
          <w:p>
            <w:r>
              <w:rPr>
                <w:b/>
                <w:sz w:val="18"/>
              </w:rPr>
            </w:r>
            <w:r>
              <w:rPr>
                <w:b/>
                <w:sz w:val="18"/>
              </w:rPr>
              <w:t>Total</w:t>
            </w:r>
          </w:p>
        </w:tc>
      </w:tr>
      <w:tr>
        <w:tc>
          <w:tcPr>
            <w:tcW w:type="dxa" w:w="2880"/>
          </w:tcPr>
          <w:p>
            <w:r>
              <w:rPr>
                <w:sz w:val="18"/>
              </w:rPr>
            </w:r>
            <w:r>
              <w:rPr>
                <w:b/>
                <w:sz w:val="18"/>
              </w:rPr>
              <w:t>FUERTE</w:t>
            </w:r>
          </w:p>
        </w:tc>
        <w:tc>
          <w:tcPr>
            <w:tcW w:type="dxa" w:w="2880"/>
          </w:tcPr>
          <w:p>
            <w:r>
              <w:rPr>
                <w:sz w:val="18"/>
              </w:rPr>
            </w:r>
            <w:r>
              <w:rPr>
                <w:sz w:val="18"/>
              </w:rPr>
              <w:t>P1, P2, P3, P11</w:t>
            </w:r>
          </w:p>
        </w:tc>
        <w:tc>
          <w:tcPr>
            <w:tcW w:type="dxa" w:w="2880"/>
          </w:tcPr>
          <w:p>
            <w:r>
              <w:rPr>
                <w:sz w:val="18"/>
              </w:rPr>
            </w:r>
            <w:r>
              <w:rPr>
                <w:sz w:val="18"/>
              </w:rPr>
              <w:t>4</w:t>
            </w:r>
          </w:p>
        </w:tc>
      </w:tr>
      <w:tr>
        <w:tc>
          <w:tcPr>
            <w:tcW w:type="dxa" w:w="2880"/>
          </w:tcPr>
          <w:p>
            <w:r>
              <w:rPr>
                <w:sz w:val="18"/>
              </w:rPr>
            </w:r>
            <w:r>
              <w:rPr>
                <w:b/>
                <w:sz w:val="18"/>
              </w:rPr>
              <w:t>PARCIAL</w:t>
            </w:r>
          </w:p>
        </w:tc>
        <w:tc>
          <w:tcPr>
            <w:tcW w:type="dxa" w:w="2880"/>
          </w:tcPr>
          <w:p>
            <w:r>
              <w:rPr>
                <w:sz w:val="18"/>
              </w:rPr>
            </w:r>
            <w:r>
              <w:rPr>
                <w:sz w:val="18"/>
              </w:rPr>
              <w:t>P4, P7, P8</w:t>
            </w:r>
          </w:p>
        </w:tc>
        <w:tc>
          <w:tcPr>
            <w:tcW w:type="dxa" w:w="2880"/>
          </w:tcPr>
          <w:p>
            <w:r>
              <w:rPr>
                <w:sz w:val="18"/>
              </w:rPr>
            </w:r>
            <w:r>
              <w:rPr>
                <w:sz w:val="18"/>
              </w:rPr>
              <w:t>3</w:t>
            </w:r>
          </w:p>
        </w:tc>
      </w:tr>
      <w:tr>
        <w:tc>
          <w:tcPr>
            <w:tcW w:type="dxa" w:w="2880"/>
          </w:tcPr>
          <w:p>
            <w:r>
              <w:rPr>
                <w:sz w:val="18"/>
              </w:rPr>
            </w:r>
            <w:r>
              <w:rPr>
                <w:b/>
                <w:sz w:val="18"/>
              </w:rPr>
              <w:t>INSUFICIENTE</w:t>
            </w:r>
          </w:p>
        </w:tc>
        <w:tc>
          <w:tcPr>
            <w:tcW w:type="dxa" w:w="2880"/>
          </w:tcPr>
          <w:p>
            <w:r>
              <w:rPr>
                <w:sz w:val="18"/>
              </w:rPr>
            </w:r>
            <w:r>
              <w:rPr>
                <w:sz w:val="18"/>
              </w:rPr>
              <w:t>P5, P6, P9</w:t>
            </w:r>
          </w:p>
        </w:tc>
        <w:tc>
          <w:tcPr>
            <w:tcW w:type="dxa" w:w="2880"/>
          </w:tcPr>
          <w:p>
            <w:r>
              <w:rPr>
                <w:sz w:val="18"/>
              </w:rPr>
            </w:r>
            <w:r>
              <w:rPr>
                <w:sz w:val="18"/>
              </w:rPr>
              <w:t>3</w:t>
            </w:r>
          </w:p>
        </w:tc>
      </w:tr>
      <w:tr>
        <w:tc>
          <w:tcPr>
            <w:tcW w:type="dxa" w:w="2880"/>
          </w:tcPr>
          <w:p>
            <w:r>
              <w:rPr>
                <w:sz w:val="18"/>
              </w:rPr>
            </w:r>
            <w:r>
              <w:rPr>
                <w:b/>
                <w:sz w:val="18"/>
              </w:rPr>
              <w:t>No evaluable</w:t>
            </w:r>
          </w:p>
        </w:tc>
        <w:tc>
          <w:tcPr>
            <w:tcW w:type="dxa" w:w="2880"/>
          </w:tcPr>
          <w:p>
            <w:r>
              <w:rPr>
                <w:sz w:val="18"/>
              </w:rPr>
            </w:r>
            <w:r>
              <w:rPr>
                <w:sz w:val="18"/>
              </w:rPr>
              <w:t>P10</w:t>
            </w:r>
          </w:p>
        </w:tc>
        <w:tc>
          <w:tcPr>
            <w:tcW w:type="dxa" w:w="2880"/>
          </w:tcPr>
          <w:p>
            <w:r>
              <w:rPr>
                <w:sz w:val="18"/>
              </w:rPr>
            </w:r>
            <w:r>
              <w:rPr>
                <w:sz w:val="18"/>
              </w:rPr>
              <w:t>1</w:t>
            </w:r>
          </w:p>
        </w:tc>
      </w:tr>
    </w:tbl>
    <w:p/>
    <w:p>
      <w:r>
        <w:rPr>
          <w:b/>
        </w:rPr>
        <w:t>Distribución por bloque temático: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r>
            <w:r>
              <w:rPr>
                <w:b/>
                <w:sz w:val="18"/>
              </w:rPr>
              <w:t>Bloque</w:t>
            </w:r>
          </w:p>
        </w:tc>
        <w:tc>
          <w:tcPr>
            <w:tcW w:type="dxa" w:w="2880"/>
          </w:tcPr>
          <w:p>
            <w:r>
              <w:rPr>
                <w:b/>
                <w:sz w:val="18"/>
              </w:rPr>
            </w:r>
            <w:r>
              <w:rPr>
                <w:b/>
                <w:sz w:val="18"/>
              </w:rPr>
              <w:t>Preguntas</w:t>
            </w:r>
          </w:p>
        </w:tc>
        <w:tc>
          <w:tcPr>
            <w:tcW w:type="dxa" w:w="2880"/>
          </w:tcPr>
          <w:p>
            <w:r>
              <w:rPr>
                <w:b/>
                <w:sz w:val="18"/>
              </w:rPr>
            </w:r>
            <w:r>
              <w:rPr>
                <w:b/>
                <w:sz w:val="18"/>
              </w:rPr>
              <w:t>Evidencia local</w:t>
            </w:r>
          </w:p>
        </w:tc>
      </w:tr>
      <w:tr>
        <w:tc>
          <w:tcPr>
            <w:tcW w:type="dxa" w:w="2880"/>
          </w:tcPr>
          <w:p>
            <w:r>
              <w:rPr>
                <w:sz w:val="18"/>
              </w:rPr>
            </w:r>
            <w:r>
              <w:rPr>
                <w:sz w:val="18"/>
              </w:rPr>
              <w:t>Sobreajuste, generalización, validación, ensambles</w:t>
            </w:r>
          </w:p>
        </w:tc>
        <w:tc>
          <w:tcPr>
            <w:tcW w:type="dxa" w:w="2880"/>
          </w:tcPr>
          <w:p>
            <w:r>
              <w:rPr>
                <w:sz w:val="18"/>
              </w:rPr>
            </w:r>
            <w:r>
              <w:rPr>
                <w:sz w:val="18"/>
              </w:rPr>
              <w:t>P1, P2, P3, P7</w:t>
            </w:r>
          </w:p>
        </w:tc>
        <w:tc>
          <w:tcPr>
            <w:tcW w:type="dxa" w:w="2880"/>
          </w:tcPr>
          <w:p>
            <w:r>
              <w:rPr>
                <w:sz w:val="18"/>
              </w:rPr>
            </w:r>
            <w:r>
              <w:rPr>
                <w:sz w:val="18"/>
              </w:rPr>
              <w:t>Alta. Es el núcleo del trabajo propio del semestre</w:t>
            </w:r>
          </w:p>
        </w:tc>
      </w:tr>
      <w:tr>
        <w:tc>
          <w:tcPr>
            <w:tcW w:type="dxa" w:w="2880"/>
          </w:tcPr>
          <w:p>
            <w:r>
              <w:rPr>
                <w:sz w:val="18"/>
              </w:rPr>
            </w:r>
            <w:r>
              <w:rPr>
                <w:sz w:val="18"/>
              </w:rPr>
              <w:t>Métricas de clasificación y evaluación</w:t>
            </w:r>
          </w:p>
        </w:tc>
        <w:tc>
          <w:tcPr>
            <w:tcW w:type="dxa" w:w="2880"/>
          </w:tcPr>
          <w:p>
            <w:r>
              <w:rPr>
                <w:sz w:val="18"/>
              </w:rPr>
            </w:r>
            <w:r>
              <w:rPr>
                <w:sz w:val="18"/>
              </w:rPr>
              <w:t>P4, P8, P9</w:t>
            </w:r>
          </w:p>
        </w:tc>
        <w:tc>
          <w:tcPr>
            <w:tcW w:type="dxa" w:w="2880"/>
          </w:tcPr>
          <w:p>
            <w:r>
              <w:rPr>
                <w:sz w:val="18"/>
              </w:rPr>
            </w:r>
            <w:r>
              <w:rPr>
                <w:sz w:val="18"/>
              </w:rPr>
              <w:t>Media a baja. El método se sostiene; los datos de entrada y algunas cifras, no</w:t>
            </w:r>
          </w:p>
        </w:tc>
      </w:tr>
      <w:tr>
        <w:tc>
          <w:tcPr>
            <w:tcW w:type="dxa" w:w="2880"/>
          </w:tcPr>
          <w:p>
            <w:r>
              <w:rPr>
                <w:sz w:val="18"/>
              </w:rPr>
            </w:r>
            <w:r>
              <w:rPr>
                <w:sz w:val="18"/>
              </w:rPr>
              <w:t>Panorama de IA (LLMs, agentes, redes neuronales)</w:t>
            </w:r>
          </w:p>
        </w:tc>
        <w:tc>
          <w:tcPr>
            <w:tcW w:type="dxa" w:w="2880"/>
          </w:tcPr>
          <w:p>
            <w:r>
              <w:rPr>
                <w:sz w:val="18"/>
              </w:rPr>
            </w:r>
            <w:r>
              <w:rPr>
                <w:sz w:val="18"/>
              </w:rPr>
              <w:t>P5, P6</w:t>
            </w:r>
          </w:p>
        </w:tc>
        <w:tc>
          <w:tcPr>
            <w:tcW w:type="dxa" w:w="2880"/>
          </w:tcPr>
          <w:p>
            <w:r>
              <w:rPr>
                <w:sz w:val="18"/>
              </w:rPr>
            </w:r>
            <w:r>
              <w:rPr>
                <w:sz w:val="18"/>
              </w:rPr>
              <w:t>Nula. No hay material de ningún tipo</w:t>
            </w:r>
          </w:p>
        </w:tc>
      </w:tr>
      <w:tr>
        <w:tc>
          <w:tcPr>
            <w:tcW w:type="dxa" w:w="2880"/>
          </w:tcPr>
          <w:p>
            <w:r>
              <w:rPr>
                <w:sz w:val="18"/>
              </w:rPr>
            </w:r>
            <w:r>
              <w:rPr>
                <w:sz w:val="18"/>
              </w:rPr>
              <w:t>Conducta metodológica (supuestos, vacíos)</w:t>
            </w:r>
          </w:p>
        </w:tc>
        <w:tc>
          <w:tcPr>
            <w:tcW w:type="dxa" w:w="2880"/>
          </w:tcPr>
          <w:p>
            <w:r>
              <w:rPr>
                <w:sz w:val="18"/>
              </w:rPr>
            </w:r>
            <w:r>
              <w:rPr>
                <w:sz w:val="18"/>
              </w:rPr>
              <w:t>P10, P11</w:t>
            </w:r>
          </w:p>
        </w:tc>
        <w:tc>
          <w:tcPr>
            <w:tcW w:type="dxa" w:w="2880"/>
          </w:tcPr>
          <w:p>
            <w:r>
              <w:rPr>
                <w:sz w:val="18"/>
              </w:rPr>
            </w:r>
            <w:r>
              <w:rPr>
                <w:sz w:val="18"/>
              </w:rPr>
              <w:t>Alta y anterior al certamen</w:t>
            </w:r>
          </w:p>
        </w:tc>
      </w:tr>
    </w:tbl>
    <w:p/>
    <w:p>
      <w:pPr>
        <w:spacing w:before="40" w:after="120"/>
      </w:pPr>
    </w:p>
    <w:p>
      <w:pPr>
        <w:pStyle w:val="Heading2"/>
      </w:pPr>
      <w:r>
        <w:t>3. Patrones globales: ¿aparece realmente un ciclo de estudio en los archivos?</w:t>
      </w:r>
    </w:p>
    <w:p>
      <w:r>
        <w:t>El enunciado propone verificar si existe este patrón:</w:t>
      </w:r>
    </w:p>
    <w:p>
      <w:pPr>
        <w:spacing w:before="80" w:after="120"/>
        <w:ind w:left="567"/>
      </w:pPr>
      <w:r>
        <w:rPr>
          <w:i/>
          <w:color w:val="404040"/>
        </w:rPr>
        <w:t>pregunta → interpretación inicial → identificación del concepto → explicación → contraste → corrección → justificación → respuesta</w:t>
      </w:r>
    </w:p>
    <w:p>
      <w:r>
        <w:rPr>
          <w:b/>
        </w:rPr>
        <w:t>Veredicto: el patrón NO aparece aplicado al certamen, y SÍ aparece —completo y documentado— aplicado al proyecto del curso.</w:t>
      </w:r>
    </w:p>
    <w:p>
      <w:pPr>
        <w:pStyle w:val="Heading3"/>
      </w:pPr>
      <w:r>
        <w:t>3.1 Dónde no aparece</w:t>
      </w:r>
    </w:p>
    <w:p>
      <w:r>
        <w:t>No existe en el repositorio ninguna traza de ese ciclo sobre las preguntas del certamen: no hay una interpretación inicial registrada, ni un contraste, ni una corrección, ni un borrador. Solo existe el documento de respuestas finales. Afirmar que ese ciclo ocurrió sería atribuir un pensamiento no documentado, que es exactamente lo que este análisis tiene prohibido hacer.</w:t>
      </w:r>
    </w:p>
    <w:p>
      <w:pPr>
        <w:pStyle w:val="Heading3"/>
      </w:pPr>
      <w:r>
        <w:t>3.2 Dónde sí aparece, con las siete etapas identificables</w:t>
      </w:r>
    </w:p>
    <w:p>
      <w:r>
        <w:t xml:space="preserve">El ciclo está documentado sobre la pregunta del Proyecto 3: </w:t>
      </w:r>
      <w:r>
        <w:rPr>
          <w:i/>
        </w:rPr>
        <w:t>"¿los datos de 2016 sirven para predecir 2017?"</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18"/>
              </w:rPr>
            </w:r>
            <w:r>
              <w:rPr>
                <w:b/>
                <w:sz w:val="18"/>
              </w:rPr>
              <w:t>Etapa</w:t>
            </w:r>
          </w:p>
        </w:tc>
        <w:tc>
          <w:tcPr>
            <w:tcW w:type="dxa" w:w="4320"/>
          </w:tcPr>
          <w:p>
            <w:r>
              <w:rPr>
                <w:b/>
                <w:sz w:val="18"/>
              </w:rPr>
            </w:r>
            <w:r>
              <w:rPr>
                <w:b/>
                <w:sz w:val="18"/>
              </w:rPr>
              <w:t>Evidencia en archivo</w:t>
            </w:r>
          </w:p>
        </w:tc>
      </w:tr>
      <w:tr>
        <w:tc>
          <w:tcPr>
            <w:tcW w:type="dxa" w:w="4320"/>
          </w:tcPr>
          <w:p>
            <w:r>
              <w:rPr>
                <w:sz w:val="18"/>
              </w:rPr>
            </w:r>
            <w:r>
              <w:rPr>
                <w:b/>
                <w:sz w:val="18"/>
              </w:rPr>
              <w:t>Pregunta</w:t>
            </w:r>
          </w:p>
        </w:tc>
        <w:tc>
          <w:tcPr>
            <w:tcW w:type="dxa" w:w="4320"/>
          </w:tcPr>
          <w:p>
            <w:r>
              <w:rPr>
                <w:sz w:val="18"/>
              </w:rPr>
            </w:r>
            <w:r>
              <w:rPr>
                <w:rFonts w:ascii="Consolas" w:hAnsi="Consolas"/>
                <w:color w:val="8B2500"/>
                <w:sz w:val="18"/>
              </w:rPr>
              <w:t>V2_Trabajo_N1</w:t>
            </w:r>
            <w:r>
              <w:rPr>
                <w:sz w:val="18"/>
              </w:rPr>
              <w:t xml:space="preserve"> celda 1: </w:t>
            </w:r>
            <w:r>
              <w:rPr>
                <w:i/>
                <w:sz w:val="18"/>
              </w:rPr>
              <w:t>"¿Qué características presentan los datos de propiedades de Melbourne y qué patrones permiten plantear una hipótesis razonable para predecir los precios de 2017 utilizando información de 2016?"</w:t>
            </w:r>
          </w:p>
        </w:tc>
      </w:tr>
      <w:tr>
        <w:tc>
          <w:tcPr>
            <w:tcW w:type="dxa" w:w="4320"/>
          </w:tcPr>
          <w:p>
            <w:r>
              <w:rPr>
                <w:sz w:val="18"/>
              </w:rPr>
            </w:r>
            <w:r>
              <w:rPr>
                <w:b/>
                <w:sz w:val="18"/>
              </w:rPr>
              <w:t>Interpretación inicial</w:t>
            </w:r>
          </w:p>
        </w:tc>
        <w:tc>
          <w:tcPr>
            <w:tcW w:type="dxa" w:w="4320"/>
          </w:tcPr>
          <w:p>
            <w:r>
              <w:rPr>
                <w:sz w:val="18"/>
              </w:rPr>
            </w:r>
            <w:r>
              <w:rPr>
                <w:rFonts w:ascii="Consolas" w:hAnsi="Consolas"/>
                <w:color w:val="8B2500"/>
                <w:sz w:val="18"/>
              </w:rPr>
              <w:t>_obsoleto_split_aleatorio/</w:t>
            </w:r>
            <w:r>
              <w:rPr>
                <w:sz w:val="18"/>
              </w:rPr>
              <w:t>: primera aproximación con split aleatorio 80/20 y conclusión "Gradient Boosting es el mejor"</w:t>
            </w:r>
          </w:p>
        </w:tc>
      </w:tr>
      <w:tr>
        <w:tc>
          <w:tcPr>
            <w:tcW w:type="dxa" w:w="4320"/>
          </w:tcPr>
          <w:p>
            <w:r>
              <w:rPr>
                <w:sz w:val="18"/>
              </w:rPr>
            </w:r>
            <w:r>
              <w:rPr>
                <w:b/>
                <w:sz w:val="18"/>
              </w:rPr>
              <w:t>Identificación del concepto</w:t>
            </w:r>
          </w:p>
        </w:tc>
        <w:tc>
          <w:tcPr>
            <w:tcW w:type="dxa" w:w="4320"/>
          </w:tcPr>
          <w:p>
            <w:r>
              <w:rPr>
                <w:sz w:val="18"/>
              </w:rPr>
            </w:r>
            <w:r>
              <w:rPr>
                <w:sz w:val="18"/>
              </w:rPr>
              <w:t xml:space="preserve">Lectura de la guía del curso: el Proyecto 3 exige partición </w:t>
            </w:r>
            <w:r>
              <w:rPr>
                <w:b/>
                <w:sz w:val="18"/>
              </w:rPr>
              <w:t>temporal</w:t>
            </w:r>
            <w:r>
              <w:rPr>
                <w:sz w:val="18"/>
              </w:rPr>
              <w:t xml:space="preserve">, no aleatoria. </w:t>
            </w:r>
            <w:r>
              <w:rPr>
                <w:rFonts w:ascii="Consolas" w:hAnsi="Consolas"/>
                <w:color w:val="8B2500"/>
                <w:sz w:val="18"/>
              </w:rPr>
              <w:t>INFORME_MODELO_FCD_P3.md</w:t>
            </w:r>
            <w:r>
              <w:rPr>
                <w:sz w:val="18"/>
              </w:rPr>
              <w:t xml:space="preserve"> §1 cita textualmente la instrucción</w:t>
            </w:r>
          </w:p>
        </w:tc>
      </w:tr>
      <w:tr>
        <w:tc>
          <w:tcPr>
            <w:tcW w:type="dxa" w:w="4320"/>
          </w:tcPr>
          <w:p>
            <w:r>
              <w:rPr>
                <w:sz w:val="18"/>
              </w:rPr>
            </w:r>
            <w:r>
              <w:rPr>
                <w:b/>
                <w:sz w:val="18"/>
              </w:rPr>
              <w:t>Explicación</w:t>
            </w:r>
          </w:p>
        </w:tc>
        <w:tc>
          <w:tcPr>
            <w:tcW w:type="dxa" w:w="4320"/>
          </w:tcPr>
          <w:p>
            <w:r>
              <w:rPr>
                <w:sz w:val="18"/>
              </w:rPr>
            </w:r>
            <w:r>
              <w:rPr>
                <w:rFonts w:ascii="Consolas" w:hAnsi="Consolas"/>
                <w:color w:val="8B2500"/>
                <w:sz w:val="18"/>
              </w:rPr>
              <w:t>V1_Trabajo_N2</w:t>
            </w:r>
            <w:r>
              <w:rPr>
                <w:sz w:val="18"/>
              </w:rPr>
              <w:t xml:space="preserve"> Paso 5: </w:t>
            </w:r>
            <w:r>
              <w:rPr>
                <w:i/>
                <w:sz w:val="18"/>
              </w:rPr>
              <w:t>"Un split aleatorio mezclaría el futuro con el entrenamiento (data leakage)"</w:t>
            </w:r>
          </w:p>
        </w:tc>
      </w:tr>
      <w:tr>
        <w:tc>
          <w:tcPr>
            <w:tcW w:type="dxa" w:w="4320"/>
          </w:tcPr>
          <w:p>
            <w:r>
              <w:rPr>
                <w:sz w:val="18"/>
              </w:rPr>
            </w:r>
            <w:r>
              <w:rPr>
                <w:b/>
                <w:sz w:val="18"/>
              </w:rPr>
              <w:t>Contraste</w:t>
            </w:r>
          </w:p>
        </w:tc>
        <w:tc>
          <w:tcPr>
            <w:tcW w:type="dxa" w:w="4320"/>
          </w:tcPr>
          <w:p>
            <w:r>
              <w:rPr>
                <w:sz w:val="18"/>
              </w:rPr>
            </w:r>
            <w:r>
              <w:rPr>
                <w:sz w:val="18"/>
              </w:rPr>
              <w:t>Reejecución completa con train = 2016 / test = 2017; comparación de la jerarquía de seis modelos con cinco semillas y bootstrap pareado con IC 95 %</w:t>
            </w:r>
          </w:p>
        </w:tc>
      </w:tr>
      <w:tr>
        <w:tc>
          <w:tcPr>
            <w:tcW w:type="dxa" w:w="4320"/>
          </w:tcPr>
          <w:p>
            <w:r>
              <w:rPr>
                <w:sz w:val="18"/>
              </w:rPr>
            </w:r>
            <w:r>
              <w:rPr>
                <w:b/>
                <w:sz w:val="18"/>
              </w:rPr>
              <w:t>Corrección</w:t>
            </w:r>
          </w:p>
        </w:tc>
        <w:tc>
          <w:tcPr>
            <w:tcW w:type="dxa" w:w="4320"/>
          </w:tcPr>
          <w:p>
            <w:r>
              <w:rPr>
                <w:sz w:val="18"/>
              </w:rPr>
            </w:r>
            <w:r>
              <w:rPr>
                <w:rFonts w:ascii="Consolas" w:hAnsi="Consolas"/>
                <w:color w:val="8B2500"/>
                <w:sz w:val="18"/>
              </w:rPr>
              <w:t>README_POR_QUE_OBSOLETO.md</w:t>
            </w:r>
            <w:r>
              <w:rPr>
                <w:sz w:val="18"/>
              </w:rPr>
              <w:t xml:space="preserve">: </w:t>
            </w:r>
            <w:r>
              <w:rPr>
                <w:i/>
                <w:sz w:val="18"/>
              </w:rPr>
              <w:t>"contienen cifras que NO fueron calculadas… Fueron escritas a mano antes de ejecutar código"</w:t>
            </w:r>
            <w:r>
              <w:rPr>
                <w:sz w:val="18"/>
              </w:rPr>
              <w:t xml:space="preserve">. </w:t>
            </w:r>
            <w:r>
              <w:rPr>
                <w:rFonts w:ascii="Consolas" w:hAnsi="Consolas"/>
                <w:color w:val="8B2500"/>
                <w:sz w:val="18"/>
              </w:rPr>
              <w:t>INFORME_MODELO_FCD_P3.md</w:t>
            </w:r>
            <w:r>
              <w:rPr>
                <w:sz w:val="18"/>
              </w:rPr>
              <w:t xml:space="preserve"> §0 "Fe de erratas": </w:t>
            </w:r>
            <w:r>
              <w:rPr>
                <w:i/>
                <w:sz w:val="18"/>
              </w:rPr>
              <w:t>"Quedan invalidados"</w:t>
            </w:r>
          </w:p>
        </w:tc>
      </w:tr>
      <w:tr>
        <w:tc>
          <w:tcPr>
            <w:tcW w:type="dxa" w:w="4320"/>
          </w:tcPr>
          <w:p>
            <w:r>
              <w:rPr>
                <w:sz w:val="18"/>
              </w:rPr>
            </w:r>
            <w:r>
              <w:rPr>
                <w:b/>
                <w:sz w:val="18"/>
              </w:rPr>
              <w:t>Justificación</w:t>
            </w:r>
          </w:p>
        </w:tc>
        <w:tc>
          <w:tcPr>
            <w:tcW w:type="dxa" w:w="4320"/>
          </w:tcPr>
          <w:p>
            <w:r>
              <w:rPr>
                <w:sz w:val="18"/>
              </w:rPr>
            </w:r>
            <w:r>
              <w:rPr>
                <w:rFonts w:ascii="Consolas" w:hAnsi="Consolas"/>
                <w:color w:val="8B2500"/>
                <w:sz w:val="18"/>
              </w:rPr>
              <w:t>INFORME_MODELO_FCD_P3.md</w:t>
            </w:r>
            <w:r>
              <w:rPr>
                <w:sz w:val="18"/>
              </w:rPr>
              <w:t xml:space="preserve"> §7, cinco criterios ordenados, incluido </w:t>
            </w:r>
            <w:r>
              <w:rPr>
                <w:i/>
                <w:sz w:val="18"/>
              </w:rPr>
              <w:t>"elegido sin mirar el test"</w:t>
            </w:r>
          </w:p>
        </w:tc>
      </w:tr>
      <w:tr>
        <w:tc>
          <w:tcPr>
            <w:tcW w:type="dxa" w:w="4320"/>
          </w:tcPr>
          <w:p>
            <w:r>
              <w:rPr>
                <w:sz w:val="18"/>
              </w:rPr>
            </w:r>
            <w:r>
              <w:rPr>
                <w:b/>
                <w:sz w:val="18"/>
              </w:rPr>
              <w:t>Respuesta</w:t>
            </w:r>
          </w:p>
        </w:tc>
        <w:tc>
          <w:tcPr>
            <w:tcW w:type="dxa" w:w="4320"/>
          </w:tcPr>
          <w:p>
            <w:r>
              <w:rPr>
                <w:sz w:val="18"/>
              </w:rPr>
            </w:r>
            <w:r>
              <w:rPr>
                <w:sz w:val="18"/>
              </w:rPr>
              <w:t xml:space="preserve">HistGradientBoosting sobre </w:t>
            </w:r>
            <w:r>
              <w:rPr>
                <w:rFonts w:ascii="Consolas" w:hAnsi="Consolas"/>
                <w:color w:val="8B2500"/>
                <w:sz w:val="18"/>
              </w:rPr>
              <w:t>log1p(Price)</w:t>
            </w:r>
            <w:r>
              <w:rPr>
                <w:sz w:val="18"/>
              </w:rPr>
              <w:t>, MAE 2017 = 185.449 AUD, con límites de uso declarados</w:t>
            </w:r>
          </w:p>
        </w:tc>
      </w:tr>
    </w:tbl>
    <w:p/>
    <w:p>
      <w:r>
        <w:t xml:space="preserve">Este ciclo está </w:t>
      </w:r>
      <w:r>
        <w:rPr>
          <w:b/>
        </w:rPr>
        <w:t>completo y es verificable</w:t>
      </w:r>
      <w:r>
        <w:t>. Es el hallazgo más sólido del expediente.</w:t>
      </w:r>
    </w:p>
    <w:p>
      <w:pPr>
        <w:pStyle w:val="Heading3"/>
      </w:pPr>
      <w:r>
        <w:t>3.3 Tres rasgos estables del método de trabajo</w:t>
      </w:r>
    </w:p>
    <w:p>
      <w:r>
        <w:t>Aparecen de forma repetida y en archivos independientes, lo que los hace difíciles de atribuir a un episodio aislado:</w:t>
      </w:r>
    </w:p>
    <w:p>
      <w:r>
        <w:rPr>
          <w:b/>
        </w:rPr>
        <w:t>a) Anclaje obligatorio de cifras.</w:t>
      </w:r>
    </w:p>
    <w:p>
      <w:r>
        <w:rPr>
          <w:rFonts w:ascii="Consolas" w:hAnsi="Consolas"/>
          <w:color w:val="8B2500"/>
          <w:sz w:val="18"/>
        </w:rPr>
        <w:t>.cursor/agents/puente-hito.md</w:t>
      </w:r>
      <w:r>
        <w:t xml:space="preserve">: </w:t>
      </w:r>
      <w:r>
        <w:rPr>
          <w:i/>
        </w:rPr>
        <w:t>"Si un número no está ahí ni en la salida ejecutada del notebook, recálculalo o márcalo como pendiente. Nunca redondees de memoria."</w:t>
      </w:r>
      <w:r>
        <w:t xml:space="preserve"> Existe un archivo dedicado, </w:t>
      </w:r>
      <w:r>
        <w:rPr>
          <w:rFonts w:ascii="Consolas" w:hAnsi="Consolas"/>
          <w:color w:val="8B2500"/>
          <w:sz w:val="18"/>
        </w:rPr>
        <w:t>anclaje.json</w:t>
      </w:r>
      <w:r>
        <w:t>, como fuente de verdad, con hash SHA-256 del dataset.</w:t>
      </w:r>
    </w:p>
    <w:p>
      <w:r>
        <w:rPr>
          <w:b/>
        </w:rPr>
        <w:t>b) Declaración sistemática de lo no verificable.</w:t>
      </w:r>
    </w:p>
    <w:p>
      <w:r>
        <w:t xml:space="preserve">La cadena </w:t>
      </w:r>
      <w:r>
        <w:rPr>
          <w:rFonts w:ascii="Consolas" w:hAnsi="Consolas"/>
          <w:color w:val="8B2500"/>
          <w:sz w:val="18"/>
        </w:rPr>
        <w:t>"NO VERIFICABLE CON LOS DATOS DISPONIBLES"</w:t>
      </w:r>
      <w:r>
        <w:t xml:space="preserve"> aparece como rama </w:t>
      </w:r>
      <w:r>
        <w:rPr>
          <w:rFonts w:ascii="Consolas" w:hAnsi="Consolas"/>
          <w:color w:val="8B2500"/>
          <w:sz w:val="18"/>
        </w:rPr>
        <w:t>else</w:t>
      </w:r>
      <w:r>
        <w:t xml:space="preserve"> en más de una docena de celdas del notebook de EDA. La misma conducta reaparece en la pregunta 10 del certamen.</w:t>
      </w:r>
    </w:p>
    <w:p>
      <w:r>
        <w:rPr>
          <w:b/>
        </w:rPr>
        <w:t>c) Autoinvalidación por escrito.</w:t>
      </w:r>
    </w:p>
    <w:p>
      <w:r>
        <w:t xml:space="preserve">El repositorio conserva deliberadamente una carpeta </w:t>
      </w:r>
      <w:r>
        <w:rPr>
          <w:rFonts w:ascii="Consolas" w:hAnsi="Consolas"/>
          <w:color w:val="8B2500"/>
          <w:sz w:val="18"/>
        </w:rPr>
        <w:t>_obsoleto_split_aleatorio/</w:t>
      </w:r>
      <w:r>
        <w:t xml:space="preserve"> con un README que explica por qué su contenido está mal y cuál es su reemplazo. No se borró el error: se dejó documentado. El informe final abre con una fe de erratas antes de presentar cualquier resultado.</w:t>
      </w:r>
    </w:p>
    <w:p>
      <w:pPr>
        <w:pStyle w:val="Heading3"/>
      </w:pPr>
      <w:r>
        <w:t>3.4 El patrón que sí conecta el proyecto con el certamen</w:t>
      </w:r>
    </w:p>
    <w:p>
      <w:r>
        <w:t>Lo que puede sostenerse no es que el ciclo de estudio se repitiera sobre las preguntas del certamen, sino algo más acotado y más verificable:</w:t>
      </w:r>
    </w:p>
    <w:p>
      <w:pPr>
        <w:spacing w:before="80" w:after="120"/>
        <w:ind w:left="567"/>
      </w:pPr>
      <w:r>
        <w:rPr>
          <w:i/>
          <w:color w:val="404040"/>
        </w:rPr>
        <w:t xml:space="preserve">El rasgo (b) —declarar el vacío en vez de rellenarlo— </w:t>
      </w:r>
      <w:r>
        <w:rPr>
          <w:b/>
          <w:i/>
          <w:color w:val="404040"/>
        </w:rPr>
        <w:t>cruza</w:t>
      </w:r>
      <w:r>
        <w:rPr>
          <w:i/>
          <w:color w:val="404040"/>
        </w:rPr>
        <w:t xml:space="preserve"> del proyecto al certamen. Las preguntas 10 y 11 del certamen son la aplicación literal de una regla que el autor ya tenía escrita e implementada en su código antes de rendir.</w:t>
      </w:r>
    </w:p>
    <w:p>
      <w:r>
        <w:t xml:space="preserve">Es una sola transferencia, pero es la única cuyo origen es </w:t>
      </w:r>
      <w:r>
        <w:rPr>
          <w:b/>
        </w:rPr>
        <w:t>anterior</w:t>
      </w:r>
      <w:r>
        <w:t xml:space="preserve"> al certamen, está documentada en múltiples archivos y no requiere inferencia: la conducta es la misma, la formulación es la misma, el propósito es el mismo.</w:t>
      </w:r>
    </w:p>
    <w:p>
      <w:pPr>
        <w:spacing w:before="40" w:after="120"/>
      </w:pPr>
    </w:p>
    <w:p>
      <w:pPr>
        <w:pStyle w:val="Heading2"/>
      </w:pPr>
      <w:r>
        <w:t>4. Lo que este mapa no puede afirmar</w:t>
      </w:r>
    </w:p>
    <w:p>
      <w:r>
        <w:t>Para que el documento sea útil tiene que ser preciso también en sus límites:</w:t>
      </w:r>
    </w:p>
    <w:p>
      <w:pPr>
        <w:pStyle w:val="ListNumber"/>
      </w:pPr>
      <w:r>
        <w:rPr>
          <w:b/>
        </w:rPr>
        <w:t>No hay material de preparación del certamen.</w:t>
      </w:r>
      <w:r>
        <w:t xml:space="preserve"> Ninguno. Lo que se reconstruye es dominio conceptual adquirido en trabajo de proyecto, no un proceso de estudio del certamen.</w:t>
      </w:r>
    </w:p>
    <w:p>
      <w:pPr>
        <w:pStyle w:val="ListNumber"/>
      </w:pPr>
      <w:r>
        <w:rPr>
          <w:b/>
        </w:rPr>
        <w:t>La mayor parte de la evidencia conceptual es posterior al 28 de agosto de 2026.</w:t>
      </w:r>
      <w:r>
        <w:t xml:space="preserve"> La estrictamente anterior se reduce a los notebooks del Hito 1, que sostienen P2, P3 y parte de P4 y P7.</w:t>
      </w:r>
    </w:p>
    <w:p>
      <w:pPr>
        <w:pStyle w:val="ListNumber"/>
      </w:pPr>
      <w:r>
        <w:rPr>
          <w:b/>
        </w:rPr>
        <w:t>Las preguntas 5 y 6 no tienen ningún antecedente local.</w:t>
      </w:r>
    </w:p>
    <w:p>
      <w:pPr>
        <w:pStyle w:val="ListNumber"/>
      </w:pPr>
      <w:r>
        <w:rPr>
          <w:b/>
        </w:rPr>
        <w:t>Las cifras de AUC de la pregunta 9 contradicen la tabla del propio documento</w:t>
      </w:r>
      <w:r>
        <w:t xml:space="preserve"> (0,78 / 0,68 declarados frente a ≈ 0,894 / ≈ 0,785 calculados por trapecios sobre sus propios puntos). Es la señal más clara de contenido incorporado sin verificación.</w:t>
      </w:r>
    </w:p>
    <w:p>
      <w:pPr>
        <w:pStyle w:val="ListNumber"/>
      </w:pPr>
      <w:r>
        <w:rPr>
          <w:b/>
        </w:rPr>
        <w:t>Ninguna de estas observaciones determina si hubo o no una infracción académica.</w:t>
      </w:r>
      <w:r>
        <w:t xml:space="preserve"> Miden una sola cosa: cuánto de cada respuesta puede reconstruirse desde los archivos de este directorio.</w:t>
      </w:r>
    </w:p>
    <w:p>
      <w:r>
        <w:br w:type="page"/>
      </w:r>
    </w:p>
    <w:p>
      <w:pPr>
        <w:jc w:val="center"/>
      </w:pPr>
      <w:r>
        <w:rPr>
          <w:b/>
          <w:color w:val="1F4E79"/>
          <w:sz w:val="22"/>
        </w:rPr>
        <w:t>PARTE III</w:t>
      </w:r>
    </w:p>
    <w:p>
      <w:pPr>
        <w:pStyle w:val="Heading1"/>
      </w:pPr>
      <w:r>
        <w:t>Defensa oral — Certamen 2, Fundamentos de Ciencia de Datos</w:t>
      </w:r>
    </w:p>
    <w:p>
      <w:r>
        <w:rPr>
          <w:b/>
        </w:rPr>
        <w:t>Qué es esto:</w:t>
      </w:r>
      <w:r>
        <w:t xml:space="preserve"> una guía para demostrar dominio académico hablando, no un texto para memorizar. Si una frase suena a recitado, cámbiala por tus palabras: lo que importa es que el razonamiento sea tuyo y sobreviva a una repregunta.</w:t>
      </w:r>
    </w:p>
    <w:p>
      <w:r>
        <w:rPr>
          <w:b/>
        </w:rPr>
        <w:t>Cómo usarla:</w:t>
      </w:r>
      <w:r>
        <w:t xml:space="preserve"> cada pregunta tiene un concepto central, una respuesta corta, un razonamiento de ~30 segundos, un ejemplo de tu propio proyecto, el error conceptual a evitar, y una repregunta probable con su respuesta.</w:t>
      </w:r>
    </w:p>
    <w:p>
      <w:r>
        <w:rPr>
          <w:b/>
        </w:rPr>
        <w:t>Tres reglas para la instancia oral:</w:t>
      </w:r>
    </w:p>
    <w:p>
      <w:pPr>
        <w:pStyle w:val="ListNumber"/>
      </w:pPr>
      <w:r>
        <w:t>Si no sabes un dato, dilo. Tienes un historial documentado de hacerlo (</w:t>
      </w:r>
      <w:r>
        <w:rPr>
          <w:rFonts w:ascii="Consolas" w:hAnsi="Consolas"/>
          <w:color w:val="8B2500"/>
          <w:sz w:val="18"/>
        </w:rPr>
        <w:t>README_POR_QUE_OBSOLETO.md</w:t>
      </w:r>
      <w:r>
        <w:t>, la propia pregunta 10 del certamen); ser consistente con eso vale más que improvisar.</w:t>
      </w:r>
    </w:p>
    <w:p>
      <w:pPr>
        <w:pStyle w:val="ListNumber"/>
      </w:pPr>
      <w:r>
        <w:t>Cuando puedas, aterriza el concepto en el Proyecto 3 (Melbourne 2016→2017) o en el desafío Galaxy Zoo. Un ejemplo con cifras propias es difícil de fingir.</w:t>
      </w:r>
    </w:p>
    <w:p>
      <w:pPr>
        <w:pStyle w:val="ListNumber"/>
      </w:pPr>
      <w:r>
        <w:t xml:space="preserve">Hay </w:t>
      </w:r>
      <w:r>
        <w:rPr>
          <w:b/>
        </w:rPr>
        <w:t>dos puntos débiles reales</w:t>
      </w:r>
      <w:r>
        <w:t xml:space="preserve"> en el documento de respuestas: las cifras de AUC de la pregunta 9 y los conteos de las preguntas 8 y 9. Están señalados abajo. No los escondas: llévalos preparados.</w:t>
      </w:r>
    </w:p>
    <w:p>
      <w:pPr>
        <w:spacing w:before="40" w:after="120"/>
      </w:pPr>
    </w:p>
    <w:p>
      <w:pPr>
        <w:pStyle w:val="Heading2"/>
      </w:pPr>
      <w:r>
        <w:t>Pregunta 1 — Ensambles y diversidad</w:t>
      </w:r>
    </w:p>
    <w:p>
      <w:pPr>
        <w:spacing w:before="80" w:after="120"/>
        <w:ind w:left="567"/>
      </w:pPr>
      <w:r>
        <w:rPr>
          <w:i/>
          <w:color w:val="404040"/>
        </w:rPr>
        <w:t>"Un modelo compuesto por varios modelos exactamente iguales, que predicen exactamente lo mismo, suele predecir mejor que cada modelo por separado."</w:t>
      </w:r>
    </w:p>
    <w:p>
      <w:r>
        <w:rPr>
          <w:b/>
        </w:rPr>
        <w:t>Concepto central:</w:t>
      </w:r>
      <w:r>
        <w:t xml:space="preserve"> un ensamble funciona por </w:t>
      </w:r>
      <w:r>
        <w:rPr>
          <w:b/>
        </w:rPr>
        <w:t>descorrelación de errores</w:t>
      </w:r>
      <w:r>
        <w:t>, no por cantidad de modelos.</w:t>
      </w:r>
    </w:p>
    <w:p>
      <w:r>
        <w:rPr>
          <w:b/>
        </w:rPr>
        <w:t>Respuesta corta:</w:t>
      </w:r>
      <w:r>
        <w:t xml:space="preserve"> Falso.</w:t>
      </w:r>
    </w:p>
    <w:p>
      <w:r>
        <w:rPr>
          <w:b/>
        </w:rPr>
        <w:t>Razonamiento en 30 segundos:</w:t>
      </w:r>
    </w:p>
    <w:p>
      <w:r>
        <w:t>"Un ensamble mejora porque promedia. Y promediar solo reduce varianza si las cosas que promedio no están perfectamente correlacionadas. Si los modelos son exactamente iguales, sus errores caen en las mismas filas: el promedio devuelve exactamente el mismo número que uno solo. No es peor, es idéntico. Y el enunciado decía 'suele predecir mejor', así que es falso. Lo que hace útil a un ensamble es la diversidad, y por eso bagging cambia la muestra, Random Forest además cambia las variables candidatas en cada corte, y boosting entrena cada modelo sobre los errores del anterior."</w:t>
      </w:r>
    </w:p>
    <w:p>
      <w:r>
        <w:rPr>
          <w:b/>
        </w:rPr>
        <w:t>Ejemplo propio:</w:t>
      </w:r>
    </w:p>
    <w:p>
      <w:r>
        <w:t>"En el desafío de Galaxy Zoo, antes de combinar dos modelos medí dónde fallaba cada uno: la fracción de filas en que fallaban ambos sobre la fracción en que fallaba alguno. Si ese cociente se acerca a 1, los modelos fallan en el mismo lugar y combinarlos no aporta nada. Ese número es exactamente lo que esta pregunta pone en su caso extremo."</w:t>
      </w:r>
    </w:p>
    <w:p>
      <w:r>
        <w:rPr>
          <w:b/>
        </w:rPr>
        <w:t>Error conceptual a evitar:</w:t>
      </w:r>
    </w:p>
    <w:p>
      <w:r>
        <w:t xml:space="preserve">Leer "varios modelos" y responder con la regla general ("los ensambles mejoran"). El calificativo </w:t>
      </w:r>
      <w:r>
        <w:rPr>
          <w:i/>
        </w:rPr>
        <w:t>"exactamente iguales"</w:t>
      </w:r>
      <w:r>
        <w:t xml:space="preserve"> es lo que cambia todo: anula la condición que hace útil al ensamble.</w:t>
      </w:r>
    </w:p>
    <w:p>
      <w:r>
        <w:rPr>
          <w:b/>
        </w:rPr>
        <w:t>Repregunta probable:</w:t>
      </w:r>
      <w:r>
        <w:t xml:space="preserve"> </w:t>
      </w:r>
      <w:r>
        <w:rPr>
          <w:i/>
        </w:rPr>
        <w:t>"¿Y entonces conviene siempre maximizar la diversidad?"</w:t>
      </w:r>
    </w:p>
    <w:p>
      <w:r>
        <w:rPr>
          <w:b/>
        </w:rPr>
        <w:t>Respuesta:</w:t>
      </w:r>
      <w:r>
        <w:t xml:space="preserve"> "No. Puedo conseguir diversidad enorme metiendo modelos malos, y eso empeora el ensamble. Lo que se necesita es diversidad </w:t>
      </w:r>
      <w:r>
        <w:rPr>
          <w:b/>
        </w:rPr>
        <w:t>entre modelos que individualmente sean fuertes</w:t>
      </w:r>
      <w:r>
        <w:t>. Es un compromiso: fuerza individual y desacuerdo en los errores."</w:t>
      </w:r>
    </w:p>
    <w:p>
      <w:pPr>
        <w:spacing w:before="40" w:after="120"/>
      </w:pPr>
    </w:p>
    <w:p>
      <w:pPr>
        <w:pStyle w:val="Heading2"/>
      </w:pPr>
      <w:r>
        <w:t>Pregunta 2 — Sobreajuste y generalización</w:t>
      </w:r>
    </w:p>
    <w:p>
      <w:pPr>
        <w:spacing w:before="80" w:after="120"/>
        <w:ind w:left="567"/>
      </w:pPr>
      <w:r>
        <w:rPr>
          <w:i/>
          <w:color w:val="404040"/>
        </w:rPr>
        <w:t>"El sobreajuste ocurre cuando el modelo predice correctamente en entrenamiento pero no generaliza a datos nuevos."</w:t>
      </w:r>
    </w:p>
    <w:p>
      <w:r>
        <w:rPr>
          <w:b/>
        </w:rPr>
        <w:t>Concepto central:</w:t>
      </w:r>
      <w:r>
        <w:t xml:space="preserve"> sobreajuste es una </w:t>
      </w:r>
      <w:r>
        <w:rPr>
          <w:b/>
        </w:rPr>
        <w:t>brecha entre dos mediciones</w:t>
      </w:r>
      <w:r>
        <w:t>, no un valor alto ni un valor bajo.</w:t>
      </w:r>
    </w:p>
    <w:p>
      <w:r>
        <w:rPr>
          <w:b/>
        </w:rPr>
        <w:t>Respuesta corta:</w:t>
      </w:r>
      <w:r>
        <w:t xml:space="preserve"> Verdadero.</w:t>
      </w:r>
    </w:p>
    <w:p>
      <w:r>
        <w:rPr>
          <w:b/>
        </w:rPr>
        <w:t>Razonamiento en 30 segundos:</w:t>
      </w:r>
    </w:p>
    <w:p>
      <w:r>
        <w:t>"El modelo tiene capacidad suficiente para ajustar no solo la señal sino también el ruido del conjunto con que lo entrené. El ruido, por definición, no se repite en datos nuevos. Entonces aparece el patrón característico: excelente adentro, mediocre afuera. Lo importante es que el sobreajuste no se mide con un número, se mide comparando dos: desempeño en entrenamiento contra desempeño en datos que el modelo no vio."</w:t>
      </w:r>
    </w:p>
    <w:p>
      <w:r>
        <w:rPr>
          <w:b/>
        </w:rPr>
        <w:t>Ejemplo propio:</w:t>
      </w:r>
    </w:p>
    <w:p>
      <w:r>
        <w:t>"En el Proyecto 3 el Random Forest tenía R² de 0,946 entrenando con 2016 y 0,715 prediciendo 2017: brecha de +0,231. El árbol simple tenía brecha +0,145. Ese fue un argumento en contra del Random Forest, aunque su R² de entrenamiento se viera espectacular. Y en la réplica en DashAI el árbol de decisión sin podar llegó a R² train = 1,000 con R² test = 0,468: memorización pura."</w:t>
      </w:r>
    </w:p>
    <w:p>
      <w:r>
        <w:rPr>
          <w:b/>
        </w:rPr>
        <w:t>Error conceptual a evitar:</w:t>
      </w:r>
    </w:p>
    <w:p>
      <w:r>
        <w:t xml:space="preserve">Confundir </w:t>
      </w:r>
      <w:r>
        <w:rPr>
          <w:b/>
        </w:rPr>
        <w:t>error alto</w:t>
      </w:r>
      <w:r>
        <w:t xml:space="preserve"> con </w:t>
      </w:r>
      <w:r>
        <w:rPr>
          <w:b/>
        </w:rPr>
        <w:t>sobreajuste</w:t>
      </w:r>
      <w:r>
        <w:t xml:space="preserve">. Un modelo malo en train y peor en test está </w:t>
      </w:r>
      <w:r>
        <w:rPr>
          <w:i/>
        </w:rPr>
        <w:t>subajustado</w:t>
      </w:r>
      <w:r>
        <w:t>. El sobreajuste exige la conjunción: bueno adentro, malo afuera.</w:t>
      </w:r>
    </w:p>
    <w:p>
      <w:r>
        <w:rPr>
          <w:b/>
        </w:rPr>
        <w:t>Repregunta probable:</w:t>
      </w:r>
      <w:r>
        <w:t xml:space="preserve"> </w:t>
      </w:r>
      <w:r>
        <w:rPr>
          <w:i/>
        </w:rPr>
        <w:t>"¿Toda caída entre train y test es sobreajuste?"</w:t>
      </w:r>
    </w:p>
    <w:p>
      <w:r>
        <w:rPr>
          <w:b/>
        </w:rPr>
        <w:t>Respuesta:</w:t>
      </w:r>
      <w:r>
        <w:t xml:space="preserve"> "No, y esto lo tuve que separar en mi propio proyecto. Entre 2016 y 2017 la distribución cambió: el 29 % de las propiedades de 2017 está en suburbios que no existían en 2016. Parte de la caída es del modelo y parte es del problema. Para separarlos miro si un baseline trivial —predecir la mediana de 2016— también empeora. Si el baseline también cae, esa parte de la brecha no es sobreajuste, es cambio de distribución."</w:t>
      </w:r>
    </w:p>
    <w:p>
      <w:pPr>
        <w:spacing w:before="40" w:after="120"/>
      </w:pPr>
    </w:p>
    <w:p>
      <w:pPr>
        <w:pStyle w:val="Heading2"/>
      </w:pPr>
      <w:r>
        <w:t>Pregunta 3 — Causas y consecuencias del sobreajuste</w:t>
      </w:r>
    </w:p>
    <w:p>
      <w:r>
        <w:rPr>
          <w:b/>
        </w:rPr>
        <w:t>Concepto central:</w:t>
      </w:r>
      <w:r>
        <w:t xml:space="preserve"> el sobreajuste tiene causas (complejidad), diagnóstico (validación), consecuencias (producción) y alcance (cualquier tarea supervisada).</w:t>
      </w:r>
    </w:p>
    <w:p>
      <w:r>
        <w:rPr>
          <w:b/>
        </w:rPr>
        <w:t>Respuesta corta:</w:t>
      </w:r>
      <w:r>
        <w:t xml:space="preserve"> Son correctas las afirmaciones sobre complejidad, validación cruzada, fallas en producción y presencia tanto en clasificación como en regresión. Es </w:t>
      </w:r>
      <w:r>
        <w:rPr>
          <w:b/>
        </w:rPr>
        <w:t>incorrecta</w:t>
      </w:r>
      <w:r>
        <w:t xml:space="preserve"> la que dice que aumentar el número de atributos evita el sobreajuste.</w:t>
      </w:r>
    </w:p>
    <w:p>
      <w:r>
        <w:rPr>
          <w:b/>
        </w:rPr>
        <w:t>Razonamiento en 30 segundos:</w:t>
      </w:r>
    </w:p>
    <w:p>
      <w:r>
        <w:t xml:space="preserve">"Las cuatro correctas van por caminos distintos. Más complejidad significa más capacidad para ajustar ruido. La validación cruzada no arregla el sobreajuste, lo </w:t>
      </w:r>
      <w:r>
        <w:rPr>
          <w:i/>
        </w:rPr>
        <w:t>estima</w:t>
      </w:r>
      <w:r>
        <w:t>: cada fold evalúa sobre datos que ese modelo no vio. En producción el problema es que los datos nuevos no son una muestra del histórico, así que un modelo que memorizó el histórico no tiene por qué sobrevivir. Y el mecanismo del sobreajuste es ajustar parámetros con datos finitos: nada de eso depende de si la salida es una clase o un número. La falsa es la de los atributos, y es la más tentadora."</w:t>
      </w:r>
    </w:p>
    <w:p>
      <w:r>
        <w:rPr>
          <w:b/>
        </w:rPr>
        <w:t>Ejemplo propio:</w:t>
      </w:r>
    </w:p>
    <w:p>
      <w:r>
        <w:t xml:space="preserve">"Descarté </w:t>
      </w:r>
      <w:r>
        <w:rPr>
          <w:rFonts w:ascii="Consolas" w:hAnsi="Consolas"/>
          <w:color w:val="8B2500"/>
          <w:sz w:val="18"/>
        </w:rPr>
        <w:t>Suburb</w:t>
      </w:r>
      <w:r>
        <w:t xml:space="preserve"> justamente por eso: 311 categorías le daban al modelo 311 maneras de memorizar barrios en lugar de aprender ubicación. Usé </w:t>
      </w:r>
      <w:r>
        <w:rPr>
          <w:rFonts w:ascii="Consolas" w:hAnsi="Consolas"/>
          <w:color w:val="8B2500"/>
          <w:sz w:val="18"/>
        </w:rPr>
        <w:t>Regionname</w:t>
      </w:r>
      <w:r>
        <w:t xml:space="preserve">, con 8 categorías, más </w:t>
      </w:r>
      <w:r>
        <w:rPr>
          <w:rFonts w:ascii="Consolas" w:hAnsi="Consolas"/>
          <w:color w:val="8B2500"/>
          <w:sz w:val="18"/>
        </w:rPr>
        <w:t>Distance</w:t>
      </w:r>
      <w:r>
        <w:t xml:space="preserve"> y las coordenadas, que son continuas y existen también para barrios nuevos. Y </w:t>
      </w:r>
      <w:r>
        <w:rPr>
          <w:rFonts w:ascii="Consolas" w:hAnsi="Consolas"/>
          <w:color w:val="8B2500"/>
          <w:sz w:val="18"/>
        </w:rPr>
        <w:t>Bedroom2</w:t>
      </w:r>
      <w:r>
        <w:t xml:space="preserve"> quedó con importancia por permutación de +0,0009: agregaba dimensión y cero señal."</w:t>
      </w:r>
    </w:p>
    <w:p>
      <w:r>
        <w:rPr>
          <w:b/>
        </w:rPr>
        <w:t>Error conceptual a evitar:</w:t>
      </w:r>
    </w:p>
    <w:p>
      <w:r>
        <w:t xml:space="preserve">Confundir </w:t>
      </w:r>
      <w:r>
        <w:rPr>
          <w:b/>
        </w:rPr>
        <w:t>más filas</w:t>
      </w:r>
      <w:r>
        <w:t xml:space="preserve"> con </w:t>
      </w:r>
      <w:r>
        <w:rPr>
          <w:b/>
        </w:rPr>
        <w:t>más columnas</w:t>
      </w:r>
      <w:r>
        <w:t>. Más observaciones sí ayudan: suben la evidencia por parámetro. Más atributos hacen lo contrario: suben los parámetros sin subir la evidencia.</w:t>
      </w:r>
    </w:p>
    <w:p>
      <w:r>
        <w:rPr>
          <w:b/>
        </w:rPr>
        <w:t>Repregunta probable:</w:t>
      </w:r>
      <w:r>
        <w:t xml:space="preserve"> </w:t>
      </w:r>
      <w:r>
        <w:rPr>
          <w:i/>
        </w:rPr>
        <w:t>"Si la validación cruzada detecta el sobreajuste, ¿por qué después entrena con todos los datos?"</w:t>
      </w:r>
    </w:p>
    <w:p>
      <w:r>
        <w:rPr>
          <w:b/>
        </w:rPr>
        <w:t>Respuesta:</w:t>
      </w:r>
      <w:r>
        <w:t xml:space="preserve"> "Porque son dos cosas distintas. La CV la uso para </w:t>
      </w:r>
      <w:r>
        <w:rPr>
          <w:b/>
        </w:rPr>
        <w:t>decidir</w:t>
      </w:r>
      <w:r>
        <w:t>: comparar modelos y estimar cuánto van a generalizar. Una vez decidido, entreno con todos los datos disponibles porque más datos dan mejor ajuste. Lo que nunca hago es usar el test para decidir. En el Proyecto 3 elegí el modelo por CV 5-fold dentro de 2016 y solo después toqué 2017, una sola vez. De hecho el ranking de la CV coincidió con el ranking del test: esa coincidencia es la señal de que la selección fue honesta."</w:t>
      </w:r>
    </w:p>
    <w:p>
      <w:pPr>
        <w:spacing w:before="40" w:after="120"/>
      </w:pPr>
    </w:p>
    <w:p>
      <w:pPr>
        <w:pStyle w:val="Heading2"/>
      </w:pPr>
      <w:r>
        <w:t>Pregunta 4 — Métricas de clasificación</w:t>
      </w:r>
    </w:p>
    <w:p>
      <w:pPr>
        <w:spacing w:before="80" w:after="120"/>
        <w:ind w:left="567"/>
      </w:pPr>
      <w:r>
        <w:rPr>
          <w:i/>
          <w:color w:val="404040"/>
        </w:rPr>
        <w:t>AUC, varianza, ganancia de pureza, FPR, exactitud: ¿cuáles se usan en clasificación?</w:t>
      </w:r>
    </w:p>
    <w:p>
      <w:r>
        <w:rPr>
          <w:b/>
        </w:rPr>
        <w:t>Concepto central:</w:t>
      </w:r>
      <w:r>
        <w:t xml:space="preserve"> distinguir </w:t>
      </w:r>
      <w:r>
        <w:rPr>
          <w:b/>
        </w:rPr>
        <w:t>métrica de evaluación</w:t>
      </w:r>
      <w:r>
        <w:t xml:space="preserve">, </w:t>
      </w:r>
      <w:r>
        <w:rPr>
          <w:b/>
        </w:rPr>
        <w:t>criterio interno de entrenamiento</w:t>
      </w:r>
      <w:r>
        <w:t xml:space="preserve"> y </w:t>
      </w:r>
      <w:r>
        <w:rPr>
          <w:b/>
        </w:rPr>
        <w:t>estadístico descriptivo</w:t>
      </w:r>
      <w:r>
        <w:t>.</w:t>
      </w:r>
    </w:p>
    <w:p>
      <w:r>
        <w:rPr>
          <w:b/>
        </w:rPr>
        <w:t>Respuesta corta:</w:t>
      </w:r>
      <w:r>
        <w:t xml:space="preserve"> AUC, ganancia de pureza, FPR y exactitud. La varianza no.</w:t>
      </w:r>
    </w:p>
    <w:p>
      <w:r>
        <w:rPr>
          <w:b/>
        </w:rPr>
        <w:t>Razonamiento en 30 segundos:</w:t>
      </w:r>
    </w:p>
    <w:p>
      <w:r>
        <w:t xml:space="preserve">"Clasifico cada término por qué objeto describe. La exactitud, la FPR y el AUC describen un clasificador: proporción de aciertos, proporción de negativos reales que marqué mal, y calidad del ordenamiento sobre todos los umbrales. La ganancia de pureza describe un corte dentro de un árbol: es lo que el árbol optimiza al elegir dónde partir, y solo tiene sentido si hay clases. La varianza es el único que describe una </w:t>
      </w:r>
      <w:r>
        <w:rPr>
          <w:b/>
        </w:rPr>
        <w:t>variable</w:t>
      </w:r>
      <w:r>
        <w:t>, no un modelo: existe igual aunque no haya nada que clasificar."</w:t>
      </w:r>
    </w:p>
    <w:p>
      <w:r>
        <w:rPr>
          <w:b/>
        </w:rPr>
        <w:t>Ejemplo propio:</w:t>
      </w:r>
    </w:p>
    <w:p>
      <w:r>
        <w:t>"La varianza la calculé en el EDA sobre el precio de las propiedades, junto con media, mediana e IQR: era descripción de una distribución, no medida de acierto. Y la ganancia de pureza la usé sin nombrarla así: la importancia de variables del Random Forest del Hito 1 es exactamente reducción de impureza acumulada."</w:t>
      </w:r>
    </w:p>
    <w:p>
      <w:r>
        <w:rPr>
          <w:b/>
        </w:rPr>
        <w:t>Error conceptual a evitar:</w:t>
      </w:r>
    </w:p>
    <w:p>
      <w:r>
        <w:t>Incluir la varianza porque suena estadística y porque aparece en la descomposición sesgo–varianza. Una cosa es un concepto que se usa al analizar modelos; otra es una métrica que mide el rendimiento de un clasificador.</w:t>
      </w:r>
    </w:p>
    <w:p>
      <w:r>
        <w:rPr>
          <w:b/>
        </w:rPr>
        <w:t>Repregunta probable:</w:t>
      </w:r>
      <w:r>
        <w:t xml:space="preserve"> </w:t>
      </w:r>
      <w:r>
        <w:rPr>
          <w:i/>
        </w:rPr>
        <w:t>"¿La exactitud sirve siempre?"</w:t>
      </w:r>
    </w:p>
    <w:p>
      <w:r>
        <w:rPr>
          <w:b/>
        </w:rPr>
        <w:t>Respuesta:</w:t>
      </w:r>
      <w:r>
        <w:t xml:space="preserve"> "No, y tengo el caso a mano. En Galaxy Zoo la clase 0 era el 9,6 % de los datos. Un modelo que nunca predijera esa clase tendría exactitud alta y sería inútil para lo que interesaba. Por eso la métrica oficial ahí era F1-macro, que promedia el F1 de cada clase y no deja que la clase mayoritaria tape el resultado."</w:t>
      </w:r>
    </w:p>
    <w:p>
      <w:pPr>
        <w:spacing w:before="40" w:after="120"/>
      </w:pPr>
    </w:p>
    <w:p>
      <w:pPr>
        <w:pStyle w:val="Heading2"/>
      </w:pPr>
      <w:r>
        <w:t>Pregunta 5 — LLMs y agentes</w:t>
      </w:r>
    </w:p>
    <w:p>
      <w:r>
        <w:rPr>
          <w:b/>
        </w:rPr>
        <w:t>Concepto central:</w:t>
      </w:r>
      <w:r>
        <w:t xml:space="preserve"> un LLM es un </w:t>
      </w:r>
      <w:r>
        <w:rPr>
          <w:b/>
        </w:rPr>
        <w:t>modelo</w:t>
      </w:r>
      <w:r>
        <w:t xml:space="preserve">; un agente es un </w:t>
      </w:r>
      <w:r>
        <w:rPr>
          <w:b/>
        </w:rPr>
        <w:t>sistema</w:t>
      </w:r>
      <w:r>
        <w:t xml:space="preserve"> construido alrededor de un modelo.</w:t>
      </w:r>
    </w:p>
    <w:p>
      <w:r>
        <w:rPr>
          <w:b/>
        </w:rPr>
        <w:t>Respuesta corta:</w:t>
      </w:r>
      <w:r>
        <w:t xml:space="preserve"> la correcta es la que dice que un agente puede usar herramientas, almacenar conocimiento y ejecutar acciones, mientras un LLM se orienta al procesamiento y generación de texto.</w:t>
      </w:r>
    </w:p>
    <w:p>
      <w:r>
        <w:rPr>
          <w:b/>
        </w:rPr>
        <w:t>Razonamiento en 30 segundos:</w:t>
      </w:r>
    </w:p>
    <w:p>
      <w:r>
        <w:t>"Las descarto por eliminación. Un LLM no garantiza hechos recientes: aprende de un corpus con fecha de corte, y para saber algo posterior necesita que alguien se lo pase como entrada, con búsqueda o recuperación. Los agentes sí colaboran, con personas y entre ellos: es un patrón estándar. Y entrenar un modelo de esa escala sí requiere volúmenes enormes de datos y cómputo, es prácticamente su definición. Queda la que separa funciones, y esa se verifica sola: lo que convierte un modelo en agente es el bucle de acción —invocar una herramienta, ver el resultado, decidir el paso siguiente— más algún estado que persista."</w:t>
      </w:r>
    </w:p>
    <w:p>
      <w:r>
        <w:rPr>
          <w:b/>
        </w:rPr>
        <w:t>Ejemplo propio:</w:t>
      </w:r>
    </w:p>
    <w:p>
      <w:r>
        <w:t xml:space="preserve">"En mi propio proyecto definí un agente con un rol acotado y una regla dura: cualquier cifra tenía que salir de </w:t>
      </w:r>
      <w:r>
        <w:rPr>
          <w:rFonts w:ascii="Consolas" w:hAnsi="Consolas"/>
          <w:color w:val="8B2500"/>
          <w:sz w:val="18"/>
        </w:rPr>
        <w:t>anclaje.json</w:t>
      </w:r>
      <w:r>
        <w:t xml:space="preserve"> o de una salida ejecutada del notebook, nunca de memoria. Eso es justamente la diferencia: el modelo genera texto; el sistema que lo rodea le da herramientas, una fuente de verdad externa y restricciones sobre qué puede afirmar."</w:t>
      </w:r>
    </w:p>
    <w:p>
      <w:r>
        <w:rPr>
          <w:b/>
        </w:rPr>
        <w:t>Error conceptual a evitar:</w:t>
      </w:r>
    </w:p>
    <w:p>
      <w:r>
        <w:t xml:space="preserve">Tratar LLM y agente como sinónimos porque a ambos se les habla por chat. La prueba es si el sistema puede </w:t>
      </w:r>
      <w:r>
        <w:rPr>
          <w:b/>
        </w:rPr>
        <w:t>actuar y observar el resultado de su acción</w:t>
      </w:r>
      <w:r>
        <w:t>.</w:t>
      </w:r>
    </w:p>
    <w:p>
      <w:r>
        <w:rPr>
          <w:b/>
        </w:rPr>
        <w:t>Repregunta probable:</w:t>
      </w:r>
      <w:r>
        <w:t xml:space="preserve"> </w:t>
      </w:r>
      <w:r>
        <w:rPr>
          <w:i/>
        </w:rPr>
        <w:t>"Si un LLM le responde sobre algo que pasó esta semana, ¿qué significa?"</w:t>
      </w:r>
    </w:p>
    <w:p>
      <w:r>
        <w:rPr>
          <w:b/>
        </w:rPr>
        <w:t>Respuesta:</w:t>
      </w:r>
      <w:r>
        <w:t xml:space="preserve"> "Que o el hecho estaba en su entrenamiento, o alguien se lo entregó como contexto: una búsqueda, un documento, un sistema de recuperación. No es conocimiento propio del modelo."</w:t>
      </w:r>
    </w:p>
    <w:p>
      <w:pPr>
        <w:spacing w:before="40" w:after="120"/>
      </w:pPr>
    </w:p>
    <w:p>
      <w:pPr>
        <w:pStyle w:val="Heading2"/>
      </w:pPr>
      <w:r>
        <w:t>Pregunta 6 — Revoluciones recientes en IA</w:t>
      </w:r>
    </w:p>
    <w:p>
      <w:r>
        <w:rPr>
          <w:b/>
        </w:rPr>
        <w:t>Concepto central:</w:t>
      </w:r>
      <w:r>
        <w:t xml:space="preserve"> distinguir </w:t>
      </w:r>
      <w:r>
        <w:rPr>
          <w:b/>
        </w:rPr>
        <w:t>causa</w:t>
      </w:r>
      <w:r>
        <w:t xml:space="preserve"> de </w:t>
      </w:r>
      <w:r>
        <w:rPr>
          <w:b/>
        </w:rPr>
        <w:t>condición habilitante</w:t>
      </w:r>
      <w:r>
        <w:t>.</w:t>
      </w:r>
    </w:p>
    <w:p>
      <w:r>
        <w:rPr>
          <w:b/>
        </w:rPr>
        <w:t>Respuesta corta:</w:t>
      </w:r>
      <w:r>
        <w:t xml:space="preserve"> procesamiento del lenguaje natural y detección de objetos en imágenes.</w:t>
      </w:r>
    </w:p>
    <w:p>
      <w:r>
        <w:rPr>
          <w:b/>
        </w:rPr>
        <w:t>Razonamiento en 30 segundos:</w:t>
      </w:r>
    </w:p>
    <w:p>
      <w:r>
        <w:t>"Me pregunto de cada ítem qué lo hizo avanzar. En lenguaje natural el salto vino de arquitecturas neuronales: primero redes recurrentes, después transformers. En detección de objetos vino de redes convolucionales profundas. La computación en la nube es capacidad de cómputo alquilable: permite entrenar esos modelos, pero no es una técnica de IA y su existencia no depende de las redes neuronales. Las bases de datos relacionales son de los años 70: ni recientes ni neuronales."</w:t>
      </w:r>
    </w:p>
    <w:p>
      <w:r>
        <w:rPr>
          <w:b/>
        </w:rPr>
        <w:t>Error conceptual a evitar:</w:t>
      </w:r>
    </w:p>
    <w:p>
      <w:r>
        <w:t xml:space="preserve">Incluir la nube porque "sin ella no habría IA moderna". El enunciado dice revoluciones </w:t>
      </w:r>
      <w:r>
        <w:rPr>
          <w:b/>
        </w:rPr>
        <w:t>impulsadas por</w:t>
      </w:r>
      <w:r>
        <w:t xml:space="preserve"> redes neuronales. La flecha va al revés: la nube impulsa a las redes. Con ese criterio laxo habría que incluir también los semiconductores.</w:t>
      </w:r>
    </w:p>
    <w:p>
      <w:r>
        <w:rPr>
          <w:b/>
        </w:rPr>
        <w:t>Repregunta probable:</w:t>
      </w:r>
      <w:r>
        <w:t xml:space="preserve"> </w:t>
      </w:r>
      <w:r>
        <w:rPr>
          <w:i/>
        </w:rPr>
        <w:t>"¿Por qué habla de 'revolución' y no simplemente de mejora?"</w:t>
      </w:r>
    </w:p>
    <w:p>
      <w:r>
        <w:rPr>
          <w:b/>
        </w:rPr>
        <w:t>Respuesta:</w:t>
      </w:r>
      <w:r>
        <w:t xml:space="preserve"> "Porque cambió el tipo de tarea resoluble, no solo el porcentaje de acierto. En lenguaje se pasó de sistemas de reglas y estadística de n-gramas a modelos que resuelven tareas para las que nadie los programó explícitamente. Eso es un cambio de categoría, no un incremento."</w:t>
      </w:r>
    </w:p>
    <w:p>
      <w:pPr>
        <w:spacing w:before="40" w:after="120"/>
      </w:pPr>
    </w:p>
    <w:p>
      <w:pPr>
        <w:pStyle w:val="Heading2"/>
      </w:pPr>
      <w:r>
        <w:t>Pregunta 7 — Regresión polinomial y sobreajuste</w:t>
      </w:r>
    </w:p>
    <w:p>
      <w:pPr>
        <w:spacing w:before="80" w:after="120"/>
        <w:ind w:left="567"/>
      </w:pPr>
      <w:r>
        <w:rPr>
          <w:i/>
          <w:color w:val="404040"/>
        </w:rPr>
        <w:t>Curva polinomial ajustada a cinco árboles: ¿es correcto el ajuste?</w:t>
      </w:r>
    </w:p>
    <w:p>
      <w:r>
        <w:rPr>
          <w:b/>
        </w:rPr>
        <w:t>Concepto central:</w:t>
      </w:r>
      <w:r>
        <w:t xml:space="preserve"> error de entrenamiento cero no es evidencia de nada cuando el modelo tiene capacidad suficiente para interpolar.</w:t>
      </w:r>
    </w:p>
    <w:p>
      <w:r>
        <w:rPr>
          <w:b/>
        </w:rPr>
        <w:t>Respuesta corta:</w:t>
      </w:r>
      <w:r>
        <w:t xml:space="preserve"> no es un buen ajuste. Bajar el grado, medir más árboles, comparar grados con validación cruzada y, si hace falta, regularizar con Ridge o Lasso.</w:t>
      </w:r>
    </w:p>
    <w:p>
      <w:r>
        <w:rPr>
          <w:b/>
        </w:rPr>
        <w:t>Razonamiento en 30 segundos:</w:t>
      </w:r>
    </w:p>
    <w:p>
      <w:r>
        <w:t>"Con cinco puntos siempre existe un polinomio de grado 4 que pasa exactamente por todos. Así que tocar los cinco puntos no prueba nada: cualquier conjunto de cinco puntos se puede interpolar. Lo que delata el problema son las oscilaciones entre puntos, donde no hay datos que restrinjan la curva. Y contrasto con el fenómeno: la relación entre las dimensiones de un árbol y su volumen debería ser suave y creciente. Una curva que sube y baja entre observaciones contradice el fenómeno en vez de describirlo. Está capturando ruido de medición de cinco árboles."</w:t>
      </w:r>
    </w:p>
    <w:p>
      <w:r>
        <w:rPr>
          <w:b/>
        </w:rPr>
        <w:t>Las cuatro mejoras, cada una por su mecanismo:</w:t>
      </w:r>
    </w:p>
    <w:p>
      <w:pPr>
        <w:pStyle w:val="ListBullet"/>
      </w:pPr>
      <w:r>
        <w:t>Bajar el grado → reduce capacidad.</w:t>
      </w:r>
    </w:p>
    <w:p>
      <w:pPr>
        <w:pStyle w:val="ListBullet"/>
      </w:pPr>
      <w:r>
        <w:t>Medir más árboles → aumenta la evidencia que restringe la curva.</w:t>
      </w:r>
    </w:p>
    <w:p>
      <w:pPr>
        <w:pStyle w:val="ListBullet"/>
      </w:pPr>
      <w:r>
        <w:t>Validación cruzada entre grados → permite elegir sin autoengañarse con el error de ajuste.</w:t>
      </w:r>
    </w:p>
    <w:p>
      <w:pPr>
        <w:pStyle w:val="ListBullet"/>
      </w:pPr>
      <w:r>
        <w:t>Ridge o Lasso → penalizan coeficientes grandes, que son la firma matemática de las oscilaciones.</w:t>
      </w:r>
    </w:p>
    <w:p>
      <w:r>
        <w:rPr>
          <w:b/>
        </w:rPr>
        <w:t>Ejemplo propio:</w:t>
      </w:r>
    </w:p>
    <w:p>
      <w:r>
        <w:t xml:space="preserve">"Estos cuatro mecanismos son los que usé en el Proyecto 3. Elegí modelo por CV dentro de 2016 sin mirar 2017. El modelo final lleva </w:t>
      </w:r>
      <w:r>
        <w:rPr>
          <w:rFonts w:ascii="Consolas" w:hAnsi="Consolas"/>
          <w:color w:val="8B2500"/>
          <w:sz w:val="18"/>
        </w:rPr>
        <w:t>l2_regularization</w:t>
      </w:r>
      <w:r>
        <w:t>. Y marqué como no confiables las regiones con menos de 60 observaciones: Eastern Victoria tenía 53 casos y un error porcentual de 59 %, contra 14–17 % en las zonas con miles de observaciones. Ese es el mismo problema que tiene un ajuste con n = 5, tres órdenes de magnitud más arriba."</w:t>
      </w:r>
    </w:p>
    <w:p>
      <w:r>
        <w:rPr>
          <w:b/>
        </w:rPr>
        <w:t>Error conceptual a evitar:</w:t>
      </w:r>
    </w:p>
    <w:p>
      <w:r>
        <w:t>Creer que el ajuste que pasa por todos los puntos es el mejor. Y la trampa secundaria: pensar que basta bajar el grado. Con cinco observaciones el problema de fondo es la falta de datos, y ningún grado lo resuelve del todo.</w:t>
      </w:r>
    </w:p>
    <w:p>
      <w:r>
        <w:rPr>
          <w:b/>
        </w:rPr>
        <w:t>Repregunta probable:</w:t>
      </w:r>
      <w:r>
        <w:t xml:space="preserve"> </w:t>
      </w:r>
      <w:r>
        <w:rPr>
          <w:i/>
        </w:rPr>
        <w:t>"¿Ridge le baja el grado al polinomio?"</w:t>
      </w:r>
    </w:p>
    <w:p>
      <w:r>
        <w:rPr>
          <w:b/>
        </w:rPr>
        <w:t>Respuesta:</w:t>
      </w:r>
      <w:r>
        <w:t xml:space="preserve"> "No. Ridge deja los mismos términos pero encoge sus coeficientes, así que la curva sale más suave. Bajar el grado elimina términos; regularizar los amortigua. Son dos formas de reducir la capacidad efectiva, no la misma."</w:t>
      </w:r>
    </w:p>
    <w:p>
      <w:r>
        <w:rPr>
          <w:b/>
        </w:rPr>
        <w:t>Repregunta probable 2:</w:t>
      </w:r>
      <w:r>
        <w:t xml:space="preserve"> </w:t>
      </w:r>
      <w:r>
        <w:rPr>
          <w:i/>
        </w:rPr>
        <w:t>"¿Qué grado elegiría?"</w:t>
      </w:r>
    </w:p>
    <w:p>
      <w:r>
        <w:rPr>
          <w:b/>
        </w:rPr>
        <w:t>Respuesta:</w:t>
      </w:r>
      <w:r>
        <w:t xml:space="preserve"> "No lo elijo a ojo. Ajusto grado 1, 2 y 3 y comparo su error en validación cruzada; con cinco puntos sería leave-one-out. Me quedo con el grado más bajo cuyo error de validación no sea materialmente peor que el del mejor."</w:t>
      </w:r>
    </w:p>
    <w:p>
      <w:pPr>
        <w:spacing w:before="40" w:after="120"/>
      </w:pPr>
    </w:p>
    <w:p>
      <w:pPr>
        <w:pStyle w:val="Heading2"/>
      </w:pPr>
      <w:r>
        <w:t>Pregunta 8 — Matriz de confusión y métricas</w:t>
      </w:r>
    </w:p>
    <w:p>
      <w:r>
        <w:rPr>
          <w:b/>
        </w:rPr>
        <w:t>Concepto central:</w:t>
      </w:r>
      <w:r>
        <w:t xml:space="preserve"> cada métrica es un cociente, y lo que la distingue es </w:t>
      </w:r>
      <w:r>
        <w:rPr>
          <w:b/>
        </w:rPr>
        <w:t>el denominador</w:t>
      </w:r>
      <w:r>
        <w:t>.</w:t>
      </w:r>
    </w:p>
    <w:p>
      <w:r>
        <w:rPr>
          <w:b/>
        </w:rPr>
        <w:t>Respuesta corta:</w:t>
      </w:r>
      <w:r>
        <w:t xml:space="preserve"> con círculos como clase positiva y el lado izquierdo como predicción positiva: VP 12, FN 3, FP 4, VN 31. Exactitud 86 %, precisión 75 %, sensibilidad 80 %, FPR 11,4 %, especificidad 88,6 %.</w:t>
      </w:r>
    </w:p>
    <w:p>
      <w:r>
        <w:rPr>
          <w:b/>
        </w:rPr>
        <w:t>Razonamiento en 30 segundos:</w:t>
      </w:r>
    </w:p>
    <w:p>
      <w:r>
        <w:t xml:space="preserve">"Primero declaro la convención, porque sin eso 'falso positivo' no significa nada: círculos son positivos y el lado izquierdo de la línea predice positivo. Con eso, cada punto cae en una de cuatro casillas. Cuento y verifico las marginales: 15 círculos, 35 triángulos, 50 en total. Después cada métrica es elegir bien el denominador. Exactitud: aciertos sobre el total, 43 de 50, 86 %. Precisión: de lo que </w:t>
      </w:r>
      <w:r>
        <w:rPr>
          <w:b/>
        </w:rPr>
        <w:t>dije</w:t>
      </w:r>
      <w:r>
        <w:t xml:space="preserve"> círculo, cuánto acerté, 12 de 16, 75 %. Sensibilidad: de lo que </w:t>
      </w:r>
      <w:r>
        <w:rPr>
          <w:b/>
        </w:rPr>
        <w:t>era</w:t>
      </w:r>
      <w:r>
        <w:t xml:space="preserve"> círculo, cuánto encontré, 12 de 15, 80 %. Y FPR: de los 35 triángulos, cuántos marqué mal, 4, o sea 11,4 %."</w:t>
      </w:r>
    </w:p>
    <w:p>
      <w:r>
        <w:rPr>
          <w:b/>
        </w:rPr>
        <w:t>Lectura en lenguaje del problema:</w:t>
      </w:r>
    </w:p>
    <w:p>
      <w:r>
        <w:t>"El modelo es conservador con los círculos: falla más al declararlos que al encontrarlos."</w:t>
      </w:r>
    </w:p>
    <w:p>
      <w:r>
        <w:rPr>
          <w:b/>
        </w:rPr>
        <w:t>Error conceptual a evitar:</w:t>
      </w:r>
    </w:p>
    <w:p>
      <w:r>
        <w:t xml:space="preserve">Confundir precisión, exactitud y sensibilidad —las tres suenan a "acertar"—. Y en particular: </w:t>
      </w:r>
      <w:r>
        <w:rPr>
          <w:b/>
        </w:rPr>
        <w:t>la FPR no es 1 menos la precisión</w:t>
      </w:r>
      <w:r>
        <w:t>. La FPR divide por los 35 negativos reales; la precisión divide por las 16 predicciones positivas. Universos distintos.</w:t>
      </w:r>
    </w:p>
    <w:p>
      <w:r>
        <w:rPr>
          <w:b/>
        </w:rPr>
        <w:t>Punto que debes llevar preparado (honestidad):</w:t>
      </w:r>
    </w:p>
    <w:p>
      <w:r>
        <w:t>Los conteos 12/3/4/31 salen de leer la figura del certamen. La aritmética sobre ellos es exacta y verificable, pero si el profesor cuenta distinto en la figura, el procedimiento es el mismo y los números se recalculan. Tú ya declaraste este supuesto en la pregunta 11 del propio certamen; mantén esa línea.</w:t>
      </w:r>
    </w:p>
    <w:p>
      <w:r>
        <w:rPr>
          <w:b/>
        </w:rPr>
        <w:t>Repregunta probable:</w:t>
      </w:r>
      <w:r>
        <w:t xml:space="preserve"> </w:t>
      </w:r>
      <w:r>
        <w:rPr>
          <w:i/>
        </w:rPr>
        <w:t>"Si mueve la línea a la derecha, ¿qué pasa con TPR y FPR?"</w:t>
      </w:r>
    </w:p>
    <w:p>
      <w:r>
        <w:rPr>
          <w:b/>
        </w:rPr>
        <w:t>Respuesta:</w:t>
      </w:r>
      <w:r>
        <w:t xml:space="preserve"> "Suben las dos. Al declarar positivos más casos capturo más círculos reales, pero también marco más triángulos. No se puede subir una sin subir la otra: ese compromiso es exactamente lo que dibuja la curva ROC."</w:t>
      </w:r>
    </w:p>
    <w:p>
      <w:r>
        <w:rPr>
          <w:b/>
        </w:rPr>
        <w:t>Repregunta probable 2:</w:t>
      </w:r>
      <w:r>
        <w:t xml:space="preserve"> </w:t>
      </w:r>
      <w:r>
        <w:rPr>
          <w:i/>
        </w:rPr>
        <w:t>"¿Por qué precisión y sensibilidad dan distinto si el numerador es el mismo?"</w:t>
      </w:r>
    </w:p>
    <w:p>
      <w:r>
        <w:rPr>
          <w:b/>
        </w:rPr>
        <w:t>Respuesta:</w:t>
      </w:r>
      <w:r>
        <w:t xml:space="preserve"> "Porque el denominador cambia de universo. Tengo 16 predicciones positivas y 15 positivos reales; los cocientes solo coincidirían si FP y FN fueran iguales."</w:t>
      </w:r>
    </w:p>
    <w:p>
      <w:pPr>
        <w:spacing w:before="40" w:after="120"/>
      </w:pPr>
    </w:p>
    <w:p>
      <w:pPr>
        <w:pStyle w:val="Heading2"/>
      </w:pPr>
      <w:r>
        <w:t>Pregunta 9 — Curva ROC y comparación de modelos</w:t>
      </w:r>
    </w:p>
    <w:p>
      <w:r>
        <w:rPr>
          <w:b/>
        </w:rPr>
        <w:t>Concepto central:</w:t>
      </w:r>
      <w:r>
        <w:t xml:space="preserve"> un modelo no es un punto en el plano ROC, es una </w:t>
      </w:r>
      <w:r>
        <w:rPr>
          <w:b/>
        </w:rPr>
        <w:t>curva</w:t>
      </w:r>
      <w:r>
        <w:t>; y la comparación limpia es la dominancia.</w:t>
      </w:r>
    </w:p>
    <w:p>
      <w:r>
        <w:rPr>
          <w:b/>
        </w:rPr>
        <w:t>Respuesta corta:</w:t>
      </w:r>
      <w:r>
        <w:t xml:space="preserve"> el Modelo 1.</w:t>
      </w:r>
    </w:p>
    <w:p>
      <w:r>
        <w:rPr>
          <w:b/>
        </w:rPr>
        <w:t>Razonamiento en 30 segundos:</w:t>
      </w:r>
    </w:p>
    <w:p>
      <w:r>
        <w:t xml:space="preserve">"Cada fila de la tabla es el </w:t>
      </w:r>
      <w:r>
        <w:rPr>
          <w:b/>
        </w:rPr>
        <w:t>mismo</w:t>
      </w:r>
      <w:r>
        <w:t xml:space="preserve"> modelo a un umbral distinto. Bajar el umbral mueve el punto arriba y a la derecha; subirlo, abajo y a la izquierda. Así que no puedo comparar filas sueltas de modelos distintos: son regímenes distintos. Comparo umbral con umbral. Umbral bajo: Modelo 1 da 0,95 de TPR con 0,34 de FPR; Modelo 2 da 0,88 con 0,51. Umbral medio: 0,80 con 0,14 contra 0,70 con 0,23. Umbral alto: 0,45 con 0,03 contra 0,38 con 0,06. En los tres el Modelo 1 tiene </w:t>
      </w:r>
      <w:r>
        <w:rPr>
          <w:b/>
        </w:rPr>
        <w:t>más TPR y menos FPR</w:t>
      </w:r>
      <w:r>
        <w:t>. Eso es dominancia: no hay compromiso que negociar, su curva está enteramente por encima y por tanto su área también es mayor."</w:t>
      </w:r>
    </w:p>
    <w:p>
      <w:r>
        <w:rPr>
          <w:b/>
        </w:rPr>
        <w:t>Por qué el argumento de dominancia es mejor que citar un AUC:</w:t>
      </w:r>
    </w:p>
    <w:p>
      <w:r>
        <w:t>No depende de cómo se interpole entre puntos ni de si tomé bien la cifra. Con tres puntos dominados, la conclusión es incontestable.</w:t>
      </w:r>
    </w:p>
    <w:p>
      <w:r>
        <w:rPr>
          <w:b/>
        </w:rPr>
        <w:t>Punto que debes llevar preparado (honestidad — el más importante de toda la defensa):</w:t>
      </w:r>
    </w:p>
    <w:p>
      <w:r>
        <w:t xml:space="preserve">El documento entregado afirma AUC ≈ 0,78 para el Modelo 1 y ≈ 0,68 para el Modelo 2. </w:t>
      </w:r>
      <w:r>
        <w:rPr>
          <w:b/>
        </w:rPr>
        <w:t>Esas cifras no se derivan de la tabla del propio documento.</w:t>
      </w:r>
      <w:r>
        <w:t xml:space="preserve"> Calculando el área por trapecios sobre los puntos de la tabla, más (0,0) y (1,1), da ≈ 0,894 y ≈ 0,785. La conclusión no cambia, pero las cifras sí.</w:t>
      </w:r>
    </w:p>
    <w:p>
      <w:r>
        <w:t xml:space="preserve">Si el profesor lo pregunta, la respuesta que corresponde es: </w:t>
      </w:r>
      <w:r>
        <w:rPr>
          <w:i/>
        </w:rPr>
        <w:t>"La conclusión la sostengo por dominancia, que es verificable en la tabla. Las dos cifras de AUC que aparecen en mi documento no las puedo reproducir a partir de esa tabla; calculándolas por trapecios dan alrededor de 0,89 y 0,79."</w:t>
      </w:r>
      <w:r>
        <w:t xml:space="preserve"> No intentes defender los números. Ofrece el cálculo correcto: eso demuestra que entiendes qué es el AUC, que es lo que se está evaluando.</w:t>
      </w:r>
    </w:p>
    <w:p>
      <w:r>
        <w:rPr>
          <w:b/>
        </w:rPr>
        <w:t>Error conceptual a evitar:</w:t>
      </w:r>
    </w:p>
    <w:p>
      <w:r>
        <w:t>Elegir el modelo por el punto de mayor TPR. Con ese criterio ganaría un clasificador que declara todo positivo: TPR 1, FPR 1, inútil.</w:t>
      </w:r>
    </w:p>
    <w:p>
      <w:r>
        <w:rPr>
          <w:b/>
        </w:rPr>
        <w:t>Repregunta probable:</w:t>
      </w:r>
      <w:r>
        <w:t xml:space="preserve"> </w:t>
      </w:r>
      <w:r>
        <w:rPr>
          <w:i/>
        </w:rPr>
        <w:t>"¿Puede un modelo con mayor AUC ser peor en la práctica?"</w:t>
      </w:r>
    </w:p>
    <w:p>
      <w:r>
        <w:rPr>
          <w:b/>
        </w:rPr>
        <w:t>Respuesta:</w:t>
      </w:r>
      <w:r>
        <w:t xml:space="preserve"> "Sí. El AUC promedia el desempeño sobre todos los umbrales, incluidos los que yo nunca voy a usar. Si mi punto de operación está en una zona donde el otro modelo es mejor, o si un falso positivo me cuesta mucho más que un falso negativo, el AUC no es el criterio adecuado."</w:t>
      </w:r>
    </w:p>
    <w:p>
      <w:r>
        <w:rPr>
          <w:b/>
        </w:rPr>
        <w:t>Repregunta probable 2:</w:t>
      </w:r>
      <w:r>
        <w:t xml:space="preserve"> </w:t>
      </w:r>
      <w:r>
        <w:rPr>
          <w:i/>
        </w:rPr>
        <w:t>"¿Qué significa AUC = 0,5?"</w:t>
      </w:r>
    </w:p>
    <w:p>
      <w:r>
        <w:rPr>
          <w:b/>
        </w:rPr>
        <w:t>Respuesta:</w:t>
      </w:r>
      <w:r>
        <w:t xml:space="preserve"> "Que el modelo ordena al azar: la probabilidad de que le asigne mayor puntaje a un positivo que a un negativo es la de una moneda."</w:t>
      </w:r>
    </w:p>
    <w:p>
      <w:pPr>
        <w:spacing w:before="40" w:after="120"/>
      </w:pPr>
    </w:p>
    <w:p>
      <w:pPr>
        <w:pStyle w:val="Heading2"/>
      </w:pPr>
      <w:r>
        <w:t>Pregunta 10 — Punto base</w:t>
      </w:r>
    </w:p>
    <w:p>
      <w:r>
        <w:rPr>
          <w:b/>
        </w:rPr>
        <w:t>Concepto central:</w:t>
      </w:r>
      <w:r>
        <w:t xml:space="preserve"> declarar el vacío en vez de rellenarlo.</w:t>
      </w:r>
    </w:p>
    <w:p>
      <w:r>
        <w:rPr>
          <w:b/>
        </w:rPr>
        <w:t>Respuesta corta:</w:t>
      </w:r>
      <w:r>
        <w:t xml:space="preserve"> no la respondí porque dependía de una figura que no tenía a la vista.</w:t>
      </w:r>
    </w:p>
    <w:p>
      <w:r>
        <w:rPr>
          <w:b/>
        </w:rPr>
        <w:t>Razonamiento en 30 segundos:</w:t>
      </w:r>
    </w:p>
    <w:p>
      <w:r>
        <w:t>"Elegir una alternativa sin ver las opciones habría sido adivinar y presentarlo como respuesta. Prefiero declarar qué me faltaba. Es la misma regla que aplico en el trabajo: en el notebook del Hito 1 cada celda tiene una rama que imprime 'NO VERIFICABLE CON LOS DATOS DISPONIBLES' cuando el dato no está, en vez de producir un número plausible."</w:t>
      </w:r>
    </w:p>
    <w:p>
      <w:r>
        <w:rPr>
          <w:b/>
        </w:rPr>
        <w:t>Repregunta probable:</w:t>
      </w:r>
      <w:r>
        <w:t xml:space="preserve"> </w:t>
      </w:r>
      <w:r>
        <w:rPr>
          <w:i/>
        </w:rPr>
        <w:t>"¿Y si le muestro ahora la figura?"</w:t>
      </w:r>
    </w:p>
    <w:p>
      <w:r>
        <w:rPr>
          <w:b/>
        </w:rPr>
        <w:t>Respuesta:</w:t>
      </w:r>
      <w:r>
        <w:t xml:space="preserve"> Pídele verla y respóndela ahí mismo. Es la mejor demostración posible de que el vacío era de información, no de comprensión. Si el concepto de "punto base" en esa figura es el baseline —el modelo trivial contra el cual se compara todo lo demás—, tienes el ejemplo listo: </w:t>
      </w:r>
      <w:r>
        <w:rPr>
          <w:i/>
        </w:rPr>
        <w:t>"en mi proyecto el baseline era predecir la mediana de 2016, con MAE de 431.649 AUD; cualquier modelo tenía que superarlo ampliamente para justificar su existencia."</w:t>
      </w:r>
    </w:p>
    <w:p>
      <w:pPr>
        <w:spacing w:before="40" w:after="120"/>
      </w:pPr>
    </w:p>
    <w:p>
      <w:pPr>
        <w:pStyle w:val="Heading2"/>
      </w:pPr>
      <w:r>
        <w:t>Pregunta 11 — Comentarios y supuestos</w:t>
      </w:r>
    </w:p>
    <w:p>
      <w:r>
        <w:rPr>
          <w:b/>
        </w:rPr>
        <w:t>Concepto central:</w:t>
      </w:r>
      <w:r>
        <w:t xml:space="preserve"> separar lo medido, lo supuesto y lo no disponible.</w:t>
      </w:r>
    </w:p>
    <w:p>
      <w:r>
        <w:rPr>
          <w:b/>
        </w:rPr>
        <w:t>Respuesta corta:</w:t>
      </w:r>
      <w:r>
        <w:t xml:space="preserve"> declaré los supuestos de lectura de figuras y advertí que los conteos de las preguntas 8 y 9 dependían de mi lectura visual.</w:t>
      </w:r>
    </w:p>
    <w:p>
      <w:r>
        <w:rPr>
          <w:b/>
        </w:rPr>
        <w:t>Razonamiento en 30 segundos:</w:t>
      </w:r>
    </w:p>
    <w:p>
      <w:r>
        <w:t>"Una respuesta numérica sin supuesto declarado es irreproducible. En la pregunta 8, si en vez de círculos tomo triángulos como clase positiva, la exactitud sigue siendo 86 % pero la precisión salta a 91 % y la FPR a 20 %. O sea que el supuesto no es un detalle: determina cuatro de las cinco cifras. Por eso lo puse por escrito antes de calcular, para que el procedimiento pueda verificarse aunque alguien discrepe del supuesto."</w:t>
      </w:r>
    </w:p>
    <w:p>
      <w:r>
        <w:rPr>
          <w:b/>
        </w:rPr>
        <w:t>Ejemplo propio:</w:t>
      </w:r>
    </w:p>
    <w:p>
      <w:r>
        <w:t>"Es la misma práctica del informe del proyecto. Cuando repliqué el modelamiento en DashAI dejé escrito que los hiperparámetros eran los de fábrica y que por eso las cifras no iban a coincidir con las del pipeline local, pero que servían para verificar el ordenamiento. Y en la sección de diagnóstico separé explícitamente qué parte de la brecha era sobreajuste y qué parte era cambio de distribución, en vez de atribuirla toda a una causa."</w:t>
      </w:r>
    </w:p>
    <w:p>
      <w:r>
        <w:rPr>
          <w:b/>
        </w:rPr>
        <w:t>Error conceptual a evitar:</w:t>
      </w:r>
    </w:p>
    <w:p>
      <w:r>
        <w:t>Creer que declarar supuestos debilita la respuesta. Es al revés: la vuelve auditable.</w:t>
      </w:r>
    </w:p>
    <w:p>
      <w:r>
        <w:rPr>
          <w:b/>
        </w:rPr>
        <w:t>Repregunta probable:</w:t>
      </w:r>
      <w:r>
        <w:t xml:space="preserve"> </w:t>
      </w:r>
      <w:r>
        <w:rPr>
          <w:i/>
        </w:rPr>
        <w:t>"¿No es una forma de cubrirse por si el resultado está mal?"</w:t>
      </w:r>
    </w:p>
    <w:p>
      <w:r>
        <w:rPr>
          <w:b/>
        </w:rPr>
        <w:t>Respuesta:</w:t>
      </w:r>
      <w:r>
        <w:t xml:space="preserve"> "Es lo contrario: hace más fácil encontrarme el error. Si dejo escrito de dónde salió cada número, cualquiera puede revisar el paso donde me equivoqué. Lo hice también en mi proyecto: hay una carpeta marcada como obsoleta con un README donde declaro que mis propias cifras anteriores no habían sido calculadas y las invalido, y el informe final abre con una fe de erratas. Declarar supuestos y declarar errores es la misma disciplina."</w:t>
      </w:r>
    </w:p>
    <w:p>
      <w:pPr>
        <w:spacing w:before="40" w:after="120"/>
      </w:pPr>
    </w:p>
    <w:p>
      <w:pPr>
        <w:pStyle w:val="Heading2"/>
      </w:pPr>
      <w:r>
        <w:t>Cierre: si te preguntan directamente por el uso de IA</w:t>
      </w:r>
    </w:p>
    <w:p>
      <w:r>
        <w:t>Esto no es un guion. Es lo que el expediente permite sostener, para que no digas ni más ni menos que eso:</w:t>
      </w:r>
    </w:p>
    <w:p>
      <w:r>
        <w:rPr>
          <w:b/>
        </w:rPr>
        <w:t>Lo que puedes afirmar con respaldo documental:</w:t>
      </w:r>
    </w:p>
    <w:p>
      <w:pPr>
        <w:pStyle w:val="ListBullet"/>
      </w:pPr>
      <w:r>
        <w:t>Trabajo propio, ejecutado y verificable, sobre sobreajuste, validación cruzada, jerarquía de modelos, ensambles y métricas, con cifras reproducibles desde código (</w:t>
      </w:r>
      <w:r>
        <w:rPr>
          <w:rFonts w:ascii="Consolas" w:hAnsi="Consolas"/>
          <w:color w:val="8B2500"/>
          <w:sz w:val="18"/>
        </w:rPr>
        <w:t>modelamiento_temporal.py</w:t>
      </w:r>
      <w:r>
        <w:t xml:space="preserve">, </w:t>
      </w:r>
      <w:r>
        <w:rPr>
          <w:rFonts w:ascii="Consolas" w:hAnsi="Consolas"/>
          <w:color w:val="8B2500"/>
          <w:sz w:val="18"/>
        </w:rPr>
        <w:t>bootstrap_comparacion.py</w:t>
      </w:r>
      <w:r>
        <w:t xml:space="preserve">, </w:t>
      </w:r>
      <w:r>
        <w:rPr>
          <w:rFonts w:ascii="Consolas" w:hAnsi="Consolas"/>
          <w:color w:val="8B2500"/>
          <w:sz w:val="18"/>
        </w:rPr>
        <w:t>INFORME_MODELO_FCD_P3.md</w:t>
      </w:r>
      <w:r>
        <w:t>).</w:t>
      </w:r>
    </w:p>
    <w:p>
      <w:pPr>
        <w:pStyle w:val="ListBullet"/>
      </w:pPr>
      <w:r>
        <w:t>Una práctica documentada de autocorrección: invalidaste por escrito tus propias cifras anteriores cuando descubriste que no habían sido calculadas.</w:t>
      </w:r>
    </w:p>
    <w:p>
      <w:pPr>
        <w:pStyle w:val="ListBullet"/>
      </w:pPr>
      <w:r>
        <w:t>Una práctica documentada de declarar vacíos en lugar de rellenarlos, anterior al certamen, que reaparece en las preguntas 10 y 11.</w:t>
      </w:r>
    </w:p>
    <w:p>
      <w:r>
        <w:rPr>
          <w:b/>
        </w:rPr>
        <w:t>Lo que no puedes afirmar, y conviene no intentar:</w:t>
      </w:r>
    </w:p>
    <w:p>
      <w:pPr>
        <w:pStyle w:val="ListBullet"/>
      </w:pPr>
      <w:r>
        <w:t>Que exista material de preparación de este certamen. No lo hay en el directorio.</w:t>
      </w:r>
    </w:p>
    <w:p>
      <w:pPr>
        <w:pStyle w:val="ListBullet"/>
      </w:pPr>
      <w:r>
        <w:t>Que las preguntas 5 y 6 tengan antecedente en tu material. No lo tienen.</w:t>
      </w:r>
    </w:p>
    <w:p>
      <w:pPr>
        <w:pStyle w:val="ListBullet"/>
      </w:pPr>
      <w:r>
        <w:t>Que las cifras de AUC de la pregunta 9 sean tuyas y correctas. No son derivables de tu propia tabla.</w:t>
      </w:r>
    </w:p>
    <w:p>
      <w:r>
        <w:t>Si te preguntan por ese último punto, la respuesta honesta —"ese número no lo puedo reproducir, y el cálculo correcto da otro; la conclusión la sostengo por dominancia"— demuestra más comprensión que cualquier defensa del número. Y es coherente con todo lo demás que has escrito.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