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0B2545"/>
          <w:sz w:val="46"/>
        </w:rPr>
        <w:t>B 角色实验总结报告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i w:val="0"/>
          <w:color w:val="373737"/>
          <w:sz w:val="28"/>
        </w:rPr>
        <w:t>Longformer 与 Memformer：架构、长程信息通路与效率效果调研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角色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B：Longformer、Memformer 长程结构与记忆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日期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2026-09-02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统一口径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6 layers · hidden=384 · heads=8 · FFN=1536 · causal · BF16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证据标签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paper_reported / paper_aligned / matched_tinylm / innovation_validation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执行状态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M0–M4 完成；原始 JSON、图表和代码可追溯</w:t>
            </w:r>
          </w:p>
        </w:tc>
      </w:tr>
    </w:tbl>
    <w:p>
      <w:pPr>
        <w:spacing w:after="20"/>
      </w:pPr>
    </w:p>
    <w:p>
      <w:pPr>
        <w:spacing w:before="0"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结论先行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21"/>
              </w:rPr>
              <w:t>在本机 BF16、batch=1、N≤4096 的 attention-level 约束下，Longformer 在 N=4096 显现窗口化显存优势；Memformer 以固定容量 recurrent memory 获得最低显存。两者的优势都依赖任务、长度和状态容量，不能给出脱离条件的总冠军。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研究目标与证据边界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本轮按 Word 中 B 角色交付范围，完成结构图、优势/缺点及可证伪条件、正确性测试、最小 pilot、统一质量/速度/显存、关键消融、Passkey/Copy/Needle 机制任务和失败案例。论文公开设置与统一 TinyLM 结果分开报告：Longformer 原论文使用 text8/enwik8 character LM，分阶段扩展到 23,040；Memformer 原论文/官方 MemBART 使用 memory length 64/128、BART-base/large 主干。它们不是本项目 TinyLM，不能直接横比 PPL。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592"/>
        <w:gridCol w:w="3384"/>
        <w:gridCol w:w="1944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主配置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信息通路 / 复杂度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本轮证据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Longformer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window=128（odd width=129），global=1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局部 O(NW) + 稀疏 global O(NG)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matched_tinylm + mechanism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Memformer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segment=256，slots=64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固定 M×d 状态；跨段融合与门控更新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matched_tinylm + mechanism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架构与数据流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291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ata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1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5A6573"/>
          <w:sz w:val="19"/>
        </w:rPr>
        <w:t>图 1  Longformer 的局部/全局路径与 Memformer 的跨段 memory 更新。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Longformer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Q/K/V 投影后，每个 token 只在滑动窗口内计算 score；最大 score 张量为 [B,H,N,W]，不形成 N×N attention 矩阵。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global token 作为稀疏远程汇聚点追加到普通 query 的候选集合；global query 另行读取所有有效 token，并避免局部/全局重复计数。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causal=true 时窗口与 global 路径都施加上三角约束；padding query 输出置零。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Memformer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输入按 segment 切分；memory slots 与当前 segment 拼接后进行 fusion attention。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memory rows 与 token rows 同时更新，memory 输出经 sigmoid gate 与旧状态融合，再传给下一段。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state 元素数为 memory_slots×hidden_size，与总序列长度无关；reset 与 detach 是两个独立控制。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M1 正确性闸门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/>
          <w:color w:val="5A6573"/>
          <w:sz w:val="19"/>
        </w:rPr>
        <w:t>原始记录：results/b_role/correctness.json。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84"/>
        <w:gridCol w:w="4176"/>
      </w:tblGrid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检查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Longformer 输出 shape=(2,37,32)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通过；有限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Longformer backward 梯度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通过；有限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full-window causal ≡ Standard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MSE=0；relative L2=0；cosine=1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Memformer 输出 shape=(1,16,32)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通过；有限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跨段 state delta vs reset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0.04053（非零，状态确实传播）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1"/>
        </w:rPr>
        <w:t>仓库还保留 padding/boundary/global-key 去重/梯度/storage strategy 测试。当前环境未安装 pytest，因此本轮用同等 Python smoke assertions 复核关键闸门；测试代码位于 tests/test_longformer.py。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M2 统一 TinyLM 质量 pilot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同一 6 层/384 hidden/8 heads 主干，vocab=64、context=128、seed=17、12 个 AdamW steps，在确定性 copy-stream fallback 上训练和评估。该结果标记为 matched_tinylm，但数据集是 synthetic fallback；缺少 datasets/transformers 时未将 WikiText 伪装成正式结果。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376"/>
        <w:gridCol w:w="2088"/>
        <w:gridCol w:w="2736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train loss(last)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eval NLL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eval PPL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Standard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1.0531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0.8883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2.4310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Longformer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1.0362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0.8718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2.3911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Memformer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1.1845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1.0130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2.7539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1"/>
        </w:rPr>
        <w:t>共享权重 attention proxy（N=256）补充结果：Longformer cosine=0.9068、relative L2=0.4742；Memformer cosine=0.0121、relative L2=1.1951。Memformer 改变信息通路，故按 effect 报告而非 approximation fidelity。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M2 效率矩阵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本机 CUDA / PyTorch 2.11.0 / BF16 / batch=1 / warmup=2 / timed runs=3 / seed=17。数值是 median latency 与 peak allocated。完整字段（reserved、原始 timed samples、status、config_hash）见 results/b_role/efficiency.json。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2664"/>
        <w:gridCol w:w="2880"/>
        <w:gridCol w:w="28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Standard ms / MiB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Longformer ms / MiB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Memformer ms / MiB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128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0.372 / 23.4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1.401 / 35.7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0.855 / 25.6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256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0.445 / 29.9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1.364 / 51.9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0.905 / 31.4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512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0.382 / 46.0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2.291 / 54.3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1.569 / 31.7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1024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1.103 / 108.4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3.273 / 57.8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3.547 / 32.5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2048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5.522 / 355.5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8.514 / 65.5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6.528 / 34.7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4096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21.951 / 1333.5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10.758 / 78.6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13.877 / 37.0</w:t>
            </w:r>
          </w:p>
        </w:tc>
      </w:tr>
    </w:tbl>
    <w:p>
      <w:pPr>
        <w:spacing w:after="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202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cy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0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Calibri" w:hAnsi="Calibri" w:eastAsia="Microsoft YaHei"/>
          <w:b w:val="0"/>
          <w:i/>
          <w:color w:val="5A6573"/>
          <w:sz w:val="19"/>
        </w:rPr>
        <w:t>图 2  统一效率矩阵；短序列受 kernel/adapter 启动开销影响，N=4096 才明显显现窗口化和固定容量状态的优势。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N=4096：Longformer 10.758 ms / 78.6 MiB，相对 Standard 21.951 ms / 1333.5 MiB，约 2.04× 更快、94.1% 更省显存。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N=4096：Memformer 13.877 ms / 37.0 MiB，相对 Standard 约 1.58× 更快、97.2% 更省显存。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M3 关键消融与机制任务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Longformer window / global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N=2048、causal、seed=29。global=1 时 window 65→513，median latency 3.272→14.478 ms，peak allocated 约 141→860 MiB；global=0/1/4 的差异小于增大窗口的影响，但 global token 是远距汇聚路径的结构开关。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Memformer segment / slots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2664"/>
        <w:gridCol w:w="2736"/>
        <w:gridCol w:w="2736"/>
      </w:tblGrid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segment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slots=16 ms/MiB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slots=64 ms/MiB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slots=128 ms/MiB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128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24.722 / 30.0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22.019 / 30.7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22.287 / 33.5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256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10.779 / 33.8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11.259 / 36.9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11.337 / 40.1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512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5.740 / 50.8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5.345 / 55.1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4.964 / 61.4</w:t>
            </w:r>
          </w:p>
        </w:tc>
      </w:tr>
    </w:tbl>
    <w:p>
      <w:pPr>
        <w:spacing w:after="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192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9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Calibri" w:hAnsi="Calibri" w:eastAsia="Microsoft YaHei"/>
          <w:b w:val="0"/>
          <w:i/>
          <w:color w:val="5A6573"/>
          <w:sz w:val="19"/>
        </w:rPr>
        <w:t>图 3  关键结构旋钮消融；更长 segment 减少更新次数，更多 slots 提高状态容量但增加投影/显存成本。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Passkey / Copy / Needle 与失败边界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Longformer local-only 在远距 probe 上不可达；增大 window 扩大局部传播范围；global token 提供稀疏汇聚但信息带宽有限。causal 版本只能向过去传播，不能泄漏未来。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Memformer 始终有跨 segment state path，但容量固定：slots=16/64/128、hidden=384 时为 6,144/24,576/49,152 elements，即 BF16 状态约 12/48/96 KiB（每样本）。slots 太小会覆盖/遗忘；不 reset 会造成样本间污染；detach=true 会切断跨段反向梯度。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这些机制记录属于 innovation_validation 的结构验证，不是训练后任务 accuracy。完整 reachability/state-capacity JSON 位于 results/b_role/mechanisms.json。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假设检验、结论与下一步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4032"/>
        <w:gridCol w:w="3888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优势假设 / 本轮证据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缺点假设 / 证伪条件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Longformer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O(NW+NG)；N=4096 latency/显存显著低于 full attention；window/global 可控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固定窗口会漏远距依赖；global=0/1 在远距任务失败而增大 window/global 可恢复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Memformer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固定 M×d 状态；N=4096 显存近似 37 MiB；state delta 非零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固定容量造成瓶颈/污染；slots 小或长段数下 Passkey/Needle 遗忘，reset/detach 改变结果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适用范围：Longformer 适合局部结构明显且需要少量全局汇聚的长序列；Memformer 适合可接受固定容量摘要、需要跨 segment 持久状态且显存预算严格的任务；短序列优先使用优化的 SDPA/full attention。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下一步：安装 datasets/transformers，使用 WikiText-103/PG-19 或原论文数据，扩展 seeds=17/29/43 与 50M–100M token 预算；Memformer 应使用完整 MemBART recurrent training，而不是 attention adapter。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附录：可追溯文件与来源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实验计划：PLANS/B_LONGFORMER_MEMFORMER_EXPERIMENT_PLAN.md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实验代码：b_role_experiments.py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原始结果：results/b_role/{correctness.json,tinylm_quality.json,quality_pilot.json,efficiency.json,ablations.json,mechanisms.json}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图表：results/b_role/{architecture_dataflow.png,efficiency_curves.png,ablation_curves.png}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Longformer 原论文：https://arxiv.org/abs/2004.05150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Memformer 原论文：https://arxiv.org/abs/2010.06891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Memformer 官方实现：https://github.com/qywu/memformers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B2545"/>
          <w:sz w:val="21"/>
        </w:rPr>
        <w:t>参数标准：PAPER_CONFIGS_AND_RECOMMENDATIONS.md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6573"/>
        <w:sz w:val="18"/>
      </w:rPr>
      <w:t>高效 Transformer 比较研究 · 2026-09-02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573"/>
        <w:sz w:val="18"/>
      </w:rPr>
      <w:t>B 角色实验总结 | Longformer + Memformer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