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ascii="微软雅黑" w:hAnsi="微软雅黑" w:eastAsia="微软雅黑" w:cs="微软雅黑"/>
          <w:i w:val="0"/>
          <w:caps w:val="0"/>
          <w:color w:val="333333"/>
          <w:spacing w:val="0"/>
          <w:sz w:val="18"/>
          <w:szCs w:val="18"/>
          <w:bdr w:val="none" w:color="auto" w:sz="0" w:space="0"/>
          <w:shd w:val="clear" w:fill="FFFFFF"/>
        </w:rPr>
        <w:t>上手：用控制台创建我的第一个集合，插入我的第一条数据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数据类型：了解数据库提供的数据类型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权限控制：控制集合与记录的读写权限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初始化：初始化数据库 API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插入数据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读取数据：读取数据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构建查询条件：构建简单或复杂的查询条件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更新数据：数据的局部更新与替换更新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删除数据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0" w:right="0" w:hanging="360"/>
      </w:pPr>
      <w:r>
        <w:rPr>
          <w:rFonts w:hint="eastAsia" w:ascii="微软雅黑" w:hAnsi="微软雅黑" w:eastAsia="微软雅黑" w:cs="微软雅黑"/>
          <w:i w:val="0"/>
          <w:caps w:val="0"/>
          <w:color w:val="333333"/>
          <w:spacing w:val="0"/>
          <w:sz w:val="18"/>
          <w:szCs w:val="18"/>
          <w:bdr w:val="none" w:color="auto" w:sz="0" w:space="0"/>
          <w:shd w:val="clear" w:fill="FFFFFF"/>
        </w:rPr>
        <w:t>索引管理：为字段添加索引实现高效读写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420" w:firstLineChars="0"/>
        <w:rPr>
          <w:rFonts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数据库的权限分为小程序端和管理端，管理端包括云函数端和控制台。小程序端运行在小程序中，读写数据库受权限控制限制，管理端运行在云函数上，拥有所有读写数据库的权限。云控制台的权限同管理端，拥有所有权限。小程序端操作数据库应有严格的安全规则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420" w:firstLineChars="0"/>
        <w:rPr>
          <w:rFonts w:hint="eastAsia" w:ascii="微软雅黑" w:hAnsi="微软雅黑" w:eastAsia="微软雅黑" w:cs="微软雅黑"/>
          <w:i w:val="0"/>
          <w:caps w:val="0"/>
          <w:color w:val="333333"/>
          <w:spacing w:val="0"/>
          <w:sz w:val="18"/>
          <w:szCs w:val="18"/>
          <w:bdr w:val="none" w:color="auto" w:sz="0" w:space="0"/>
          <w:shd w:val="clear" w:fill="FFFFFF"/>
        </w:rPr>
      </w:pPr>
      <w:r>
        <w:rPr>
          <w:rFonts w:hint="eastAsia" w:ascii="微软雅黑" w:hAnsi="微软雅黑" w:eastAsia="微软雅黑" w:cs="微软雅黑"/>
          <w:i w:val="0"/>
          <w:caps w:val="0"/>
          <w:color w:val="333333"/>
          <w:spacing w:val="0"/>
          <w:sz w:val="18"/>
          <w:szCs w:val="18"/>
          <w:bdr w:val="none" w:color="auto" w:sz="0" w:space="0"/>
          <w:shd w:val="clear" w:fill="FFFFFF"/>
        </w:rPr>
        <w:t>初期我们对操作数据库开放以下几种权限配置，每个集合可以拥有一种权限配置，权限配置的规则是作用在集合的每个记录上的。出于易用性和安全性的考虑，云开发为云数据库做了小程序深度整合，在小程序中创建的每个数据库记录都会带有该记录创建者（即小程序用户）的信息，以 _openid 字段保存用户的 openid 在每个相应用户创建的记录中。因此，权限控制也相应围绕着一个用户是否应该拥有权限操作其他用户创建的数据展开。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20" w:lineRule="atLeast"/>
        <w:ind w:left="0" w:right="0" w:firstLine="0"/>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bdr w:val="none" w:color="auto" w:sz="0" w:space="0"/>
          <w:shd w:val="clear" w:fill="FFFFFF"/>
        </w:rPr>
        <w:t>数据库导出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云开发控制台支持导出集合已有的数据。目前仅支持导出 CSV、JSON 格式的文件数据。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要导出数据，需打开云开发控制台，切换到 “数据库” 标签页，并选择要导出数据的集合，点击 “导出” 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420" w:firstLineChars="0"/>
        <w:rPr>
          <w:rFonts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小程序·云开发提供了丰富的数据库操作 API，此处是数据库小程序端的 API 参考文档。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数据库 API 都是懒执行的，这意味着只有真实需要网络请求的 API 调用才会发起网络请求，其余如获取数据库、集合、记录的引用、在集合上构造查询条件等都是不会触发网络请求的。触发网络请求的 API 有如下几个：</w:t>
      </w:r>
      <w:bookmarkStart w:id="0" w:name="_GoBack"/>
      <w:bookmarkEnd w:id="0"/>
    </w:p>
    <w:tbl>
      <w:tblPr>
        <w:tblW w:w="11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46"/>
        <w:gridCol w:w="9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API</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begin"/>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instrText xml:space="preserve"> HYPERLINK "https://www.w3cschool.cn/weixinapp/weixinapp-5eiy2zew.html" \t "https://www.w3cschool.cn/weixinapp/_blank" </w:instrTex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separate"/>
            </w:r>
            <w:r>
              <w:rPr>
                <w:rStyle w:val="6"/>
                <w:rFonts w:hint="eastAsia" w:ascii="微软雅黑" w:hAnsi="微软雅黑" w:eastAsia="微软雅黑" w:cs="微软雅黑"/>
                <w:i w:val="0"/>
                <w:caps w:val="0"/>
                <w:color w:val="900B09"/>
                <w:spacing w:val="0"/>
                <w:sz w:val="18"/>
                <w:szCs w:val="18"/>
                <w:u w:val="single"/>
                <w:bdr w:val="none" w:color="auto" w:sz="0" w:space="0"/>
              </w:rPr>
              <w:t>get</w: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获取集合 / 记录数据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begin"/>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instrText xml:space="preserve"> HYPERLINK "https://www.w3cschool.cn/weixinapp/weixinapp-doku2zeb.html" \t "https://www.w3cschool.cn/weixinapp/_blank" </w:instrTex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separate"/>
            </w:r>
            <w:r>
              <w:rPr>
                <w:rStyle w:val="6"/>
                <w:rFonts w:hint="eastAsia" w:ascii="微软雅黑" w:hAnsi="微软雅黑" w:eastAsia="微软雅黑" w:cs="微软雅黑"/>
                <w:i w:val="0"/>
                <w:caps w:val="0"/>
                <w:color w:val="900B09"/>
                <w:spacing w:val="0"/>
                <w:sz w:val="18"/>
                <w:szCs w:val="18"/>
                <w:u w:val="single"/>
                <w:bdr w:val="none" w:color="auto" w:sz="0" w:space="0"/>
              </w:rPr>
              <w:t>add</w: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在集合上新增记录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begin"/>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instrText xml:space="preserve"> HYPERLINK "https://www.w3cschool.cn/weixinapp/weixinapp-79eu2zec.html" \t "https://www.w3cschool.cn/weixinapp/_blank" </w:instrTex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separate"/>
            </w:r>
            <w:r>
              <w:rPr>
                <w:rStyle w:val="6"/>
                <w:rFonts w:hint="eastAsia" w:ascii="微软雅黑" w:hAnsi="微软雅黑" w:eastAsia="微软雅黑" w:cs="微软雅黑"/>
                <w:i w:val="0"/>
                <w:caps w:val="0"/>
                <w:color w:val="900B09"/>
                <w:spacing w:val="0"/>
                <w:sz w:val="18"/>
                <w:szCs w:val="18"/>
                <w:u w:val="single"/>
                <w:bdr w:val="none" w:color="auto" w:sz="0" w:space="0"/>
              </w:rPr>
              <w:t>update</w: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更新集合 / 记录数据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begin"/>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instrText xml:space="preserve"> HYPERLINK "https://www.w3cschool.cn/weixinapp/weixinapp-d3ae2zed.html" \t "https://www.w3cschool.cn/weixinapp/_blank" </w:instrTex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separate"/>
            </w:r>
            <w:r>
              <w:rPr>
                <w:rStyle w:val="6"/>
                <w:rFonts w:hint="eastAsia" w:ascii="微软雅黑" w:hAnsi="微软雅黑" w:eastAsia="微软雅黑" w:cs="微软雅黑"/>
                <w:i w:val="0"/>
                <w:caps w:val="0"/>
                <w:color w:val="900B09"/>
                <w:spacing w:val="0"/>
                <w:sz w:val="18"/>
                <w:szCs w:val="18"/>
                <w:u w:val="single"/>
                <w:bdr w:val="none" w:color="auto" w:sz="0" w:space="0"/>
              </w:rPr>
              <w:t>set</w: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替换更新一个记录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begin"/>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instrText xml:space="preserve"> HYPERLINK "https://www.w3cschool.cn/weixinapp/weixinapp-39sw2zee.html" \t "https://www.w3cschool.cn/weixinapp/_blank" </w:instrTex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separate"/>
            </w:r>
            <w:r>
              <w:rPr>
                <w:rStyle w:val="6"/>
                <w:rFonts w:hint="eastAsia" w:ascii="微软雅黑" w:hAnsi="微软雅黑" w:eastAsia="微软雅黑" w:cs="微软雅黑"/>
                <w:i w:val="0"/>
                <w:caps w:val="0"/>
                <w:color w:val="900B09"/>
                <w:spacing w:val="0"/>
                <w:sz w:val="18"/>
                <w:szCs w:val="18"/>
                <w:u w:val="single"/>
                <w:bdr w:val="none" w:color="auto" w:sz="0" w:space="0"/>
              </w:rPr>
              <w:t>remove</w: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删除记录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begin"/>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instrText xml:space="preserve"> HYPERLINK "https://www.w3cschool.cn/weixinapp/weixinapp-pr792zef.html" \t "https://www.w3cschool.cn/weixinapp/_blank" </w:instrTex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separate"/>
            </w:r>
            <w:r>
              <w:rPr>
                <w:rStyle w:val="6"/>
                <w:rFonts w:hint="eastAsia" w:ascii="微软雅黑" w:hAnsi="微软雅黑" w:eastAsia="微软雅黑" w:cs="微软雅黑"/>
                <w:i w:val="0"/>
                <w:caps w:val="0"/>
                <w:color w:val="900B09"/>
                <w:spacing w:val="0"/>
                <w:sz w:val="18"/>
                <w:szCs w:val="18"/>
                <w:u w:val="single"/>
                <w:bdr w:val="none" w:color="auto" w:sz="0" w:space="0"/>
              </w:rPr>
              <w:t>count</w:t>
            </w:r>
            <w:r>
              <w:rPr>
                <w:rFonts w:hint="eastAsia" w:ascii="微软雅黑" w:hAnsi="微软雅黑" w:eastAsia="微软雅黑" w:cs="微软雅黑"/>
                <w:i w:val="0"/>
                <w:caps w:val="0"/>
                <w:color w:val="900B09"/>
                <w:spacing w:val="0"/>
                <w:kern w:val="0"/>
                <w:sz w:val="18"/>
                <w:szCs w:val="18"/>
                <w:u w:val="single"/>
                <w:bdr w:val="none" w:color="auto" w:sz="0" w:space="0"/>
                <w:lang w:val="en-US" w:eastAsia="zh-CN" w:bidi="ar"/>
              </w:rPr>
              <w:fldChar w:fldCharType="end"/>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统计查询语句对应的记录条数</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获取引用的 API 有如下几个：</w:t>
      </w:r>
    </w:p>
    <w:tbl>
      <w:tblPr>
        <w:tblW w:w="11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08"/>
        <w:gridCol w:w="9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API</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database</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获取数据库引用，返回 Database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collection</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获取集合引用，返回 Collection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doc</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获取对一个记录的引用，返回 Document 对象</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在数据库 (Database) 对象上有如下字段：</w:t>
      </w:r>
    </w:p>
    <w:tbl>
      <w:tblPr>
        <w:tblW w:w="11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18"/>
        <w:gridCol w:w="9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字段</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command</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获取数据库查询及更新指令，返回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serverDate</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构造服务端时间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Geo</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获取地理位置操作对象，返回 Geo 对象</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在集合 (Collection) 对象上有如下 API：</w:t>
      </w:r>
    </w:p>
    <w:tbl>
      <w:tblPr>
        <w:tblW w:w="11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87"/>
        <w:gridCol w:w="10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API</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doc</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获取对一个记录的引用，返回 Document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add</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在集合上新增记录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where</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构建一个在当前集合上的查询条件，返回 Query，查询条件中可使用查询指令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orderBy</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指定查询数据的排序方式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limit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指定返回数据的数量上限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skip</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指定查询时从命中的记录列表中的第几项之后开始返回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field</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指定返回结果中每条记录应包含的字段</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在记录 (Document) 对象上有如下 API：</w:t>
      </w:r>
    </w:p>
    <w:tbl>
      <w:tblPr>
        <w:tblW w:w="11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77"/>
        <w:gridCol w:w="9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API</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get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获取记录数据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update</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局部更新数据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set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替换更新记录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remove</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删除记录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field</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指定返回结果中记录应包含的字段</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Command (db.command) 对象上有如下查询指令：</w:t>
      </w:r>
    </w:p>
    <w:tbl>
      <w:tblPr>
        <w:tblW w:w="11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28"/>
        <w:gridCol w:w="10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API</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eq</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字段是否等于指定值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neq</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字段是否不等于指定值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lt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字段是否小于指定值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lte</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字段是否小于或等于指定值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gt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字段是否大于指定值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gte</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字段是否大于或等于指定值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in</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字段值是否在指定数组中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nin</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字段值是否不在指定数组中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and</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条件与，表示需同时满足另一个条件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or</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条件或，表示如果满足另一个条件也匹配</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bdr w:val="none" w:color="auto" w:sz="0" w:space="0"/>
          <w:shd w:val="clear" w:fill="FFFFFF"/>
        </w:rPr>
        <w:t>Command (db.command) 对象上有如下更新指令：</w:t>
      </w:r>
    </w:p>
    <w:tbl>
      <w:tblPr>
        <w:tblW w:w="11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59"/>
        <w:gridCol w:w="9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API</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kern w:val="0"/>
                <w:sz w:val="18"/>
                <w:szCs w:val="18"/>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set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设置字段为指定值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remove</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删除字段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inc</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原子自增字段值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mul</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原子自乘字段值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push</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如字段值为数组，往数组尾部增加指定值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pop</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如字段值为数组，从数组尾部删除一个元素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shift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如字段值为数组，从数组头部删除一个元素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0" w:hRule="atLeast"/>
        </w:trPr>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unshift</w:t>
            </w:r>
          </w:p>
        </w:tc>
        <w:tc>
          <w:tcPr>
            <w:tcW w:w="0" w:type="auto"/>
            <w:tcBorders>
              <w:top w:val="single" w:color="CCCCCC" w:sz="4" w:space="0"/>
              <w:left w:val="single" w:color="CCCCCC" w:sz="4" w:space="0"/>
              <w:bottom w:val="single" w:color="CCCCCC" w:sz="4" w:space="0"/>
              <w:right w:val="single" w:color="CCCCCC" w:sz="4" w:space="0"/>
            </w:tcBorders>
            <w:shd w:val="clear" w:color="auto" w:fill="FFFFFF"/>
            <w:tcMar>
              <w:top w:w="24" w:type="dxa"/>
              <w:left w:w="48" w:type="dxa"/>
              <w:bottom w:w="24" w:type="dxa"/>
              <w:right w:w="48"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bdr w:val="none" w:color="auto" w:sz="0" w:space="0"/>
                <w:lang w:val="en-US" w:eastAsia="zh-CN" w:bidi="ar"/>
              </w:rPr>
              <w:t>如字段值为数组，往数组头部增加指定值</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420" w:firstLineChars="0"/>
        <w:rPr>
          <w:rFonts w:hint="eastAsia" w:ascii="微软雅黑" w:hAnsi="微软雅黑" w:eastAsia="微软雅黑" w:cs="微软雅黑"/>
          <w:i w:val="0"/>
          <w:caps w:val="0"/>
          <w:color w:val="333333"/>
          <w:spacing w:val="0"/>
          <w:sz w:val="18"/>
          <w:szCs w:val="18"/>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line="20" w:lineRule="atLeast"/>
        <w:ind w:left="-360" w:leftChars="0" w:right="0" w:right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A7665"/>
    <w:multiLevelType w:val="multilevel"/>
    <w:tmpl w:val="379A76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703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2020-11-09T05:34:43Z</dcterms:created>
  <dc:creator>90335</dc:creator>
  <cp:lastModifiedBy>侈谈</cp:lastModifiedBy>
  <dcterms:modified xsi:type="dcterms:W3CDTF">2020-11-09T05:37:02Z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