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RESIDENTIAL LEASE AGREEMENT</w:t>
      </w:r>
    </w:p>
    <w:p>
      <w:pPr>
        <w:pStyle w:val="Heading2"/>
      </w:pPr>
      <w:r>
        <w:t>1. Parties</w:t>
      </w:r>
    </w:p>
    <w:p>
      <w:r>
        <w:t>This Residential Lease Agreement is made on 1 March 2026 between Meera Kapoor (the "Landlord") and Arjun Rao (the "Tenant") for the premises at Flat 4B, 12 Lakeview Road, Bengaluru 560001.</w:t>
      </w:r>
    </w:p>
    <w:p>
      <w:pPr>
        <w:pStyle w:val="Heading2"/>
      </w:pPr>
      <w:r>
        <w:t>2. Term</w:t>
      </w:r>
    </w:p>
    <w:p>
      <w:r>
        <w:t>The lease begins on 1 April 2026 and runs for eleven (11) months, ending on 28 February 2027, unless terminated earlier under Section 9.</w:t>
      </w:r>
    </w:p>
    <w:p>
      <w:pPr>
        <w:pStyle w:val="Heading2"/>
      </w:pPr>
      <w:r>
        <w:t>3. Rent</w:t>
      </w:r>
    </w:p>
    <w:p>
      <w:r>
        <w:t>The monthly rent is INR 32,000, payable in advance on or before the 5th day of each month by bank transfer. Rent paid after the 10th day of the month attracts a late fee of INR 500 per day, capped at INR 5,000.</w:t>
      </w:r>
    </w:p>
    <w:p>
      <w:pPr>
        <w:pStyle w:val="Heading2"/>
      </w:pPr>
      <w:r>
        <w:t>4. Security Deposit</w:t>
      </w:r>
    </w:p>
    <w:p>
      <w:r>
        <w:t>The Tenant shall pay a refundable security deposit of INR 96,000 (three months' rent). The Landlord shall refund the deposit within thirty (30) days after the Tenant vacates, less any amounts due for unpaid rent or damage beyond normal wear and tear.</w:t>
      </w:r>
    </w:p>
    <w:p>
      <w:pPr>
        <w:pStyle w:val="Heading2"/>
      </w:pPr>
      <w:r>
        <w:t>5. Maintenance and Repairs</w:t>
      </w:r>
    </w:p>
    <w:p>
      <w:r>
        <w:t>The Tenant is responsible for minor repairs costing up to INR 2,000 per occurrence. The Landlord is responsible for structural repairs, plumbing within the walls, and electrical wiring.</w:t>
      </w:r>
    </w:p>
    <w:p>
      <w:pPr>
        <w:pStyle w:val="Heading2"/>
      </w:pPr>
      <w:r>
        <w:t>6. Use and Occupancy</w:t>
      </w:r>
    </w:p>
    <w:p>
      <w:r>
        <w:t>The premises shall be used only as a private residence for the Tenant and immediate family. No more than four (4) persons may reside at the premises.</w:t>
      </w:r>
    </w:p>
    <w:p>
      <w:pPr>
        <w:pStyle w:val="Heading2"/>
      </w:pPr>
      <w:r>
        <w:t>7. Pets</w:t>
      </w:r>
    </w:p>
    <w:p>
      <w:r>
        <w:t>Pets are not permitted without the Landlord's prior written consent. If consent is given, the Tenant shall pay an additional refundable pet deposit of INR 10,000.</w:t>
      </w:r>
    </w:p>
    <w:p>
      <w:pPr>
        <w:pStyle w:val="Heading2"/>
      </w:pPr>
      <w:r>
        <w:t>8. Subletting and Assignment</w:t>
      </w:r>
    </w:p>
    <w:p>
      <w:r>
        <w:t>The Tenant shall not sublet the premises or assign this lease, in whole or in part, without the Landlord's prior written consent.</w:t>
      </w:r>
    </w:p>
    <w:p>
      <w:pPr>
        <w:pStyle w:val="Heading2"/>
      </w:pPr>
      <w:r>
        <w:t>9. Termination</w:t>
      </w:r>
    </w:p>
    <w:p>
      <w:r>
        <w:t>Either party may terminate this lease by giving the other party two (2) months' written notice. If the Tenant terminates before 1 October 2026, the Tenant shall pay an early termination fee equal to one month's rent. The Landlord may terminate immediately if rent remains unpaid for more than thirty (30) days.</w:t>
      </w:r>
    </w:p>
    <w:p>
      <w:pPr>
        <w:pStyle w:val="Heading2"/>
      </w:pPr>
      <w:r>
        <w:t>10. Rent Increase</w:t>
      </w:r>
    </w:p>
    <w:p>
      <w:r>
        <w:t>The rent is fixed for the term of this lease. Any renewal may include an increase of not more than five percent (5%) over the current rent.</w:t>
      </w:r>
    </w:p>
    <w:p>
      <w:pPr>
        <w:pStyle w:val="Heading2"/>
      </w:pPr>
      <w:r>
        <w:t>11. Entry by Landlord</w:t>
      </w:r>
    </w:p>
    <w:p>
      <w:r>
        <w:t>The Landlord may enter the premises for inspection or repairs with at least twenty-four (24) hours' notice, except in an emergency.</w:t>
      </w:r>
    </w:p>
    <w:p>
      <w:pPr>
        <w:pStyle w:val="Heading2"/>
      </w:pPr>
      <w:r>
        <w:t>12. Governing Law and Jurisdiction</w:t>
      </w:r>
    </w:p>
    <w:p>
      <w:r>
        <w:t>This lease is governed by the laws of India. Courts in Bengaluru shall have exclusive jurisdiction over any dispute arising from this 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