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84B2CBD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bookmarkStart w:id="0" w:name="_GoBack"/>
      <w:bookmarkEnd w:id="0"/>
      <w:r>
        <w:rPr>
          <w:rFonts w:hint="eastAsia" w:ascii="微软雅黑" w:hAnsi="微软雅黑" w:eastAsia="微软雅黑"/>
          <w:sz w:val="36"/>
          <w:szCs w:val="20"/>
        </w:rPr>
        <w:t>“</w:t>
      </w:r>
      <w:r>
        <w:rPr>
          <w:rFonts w:hint="eastAsia" w:ascii="微软雅黑" w:hAnsi="微软雅黑" w:eastAsia="微软雅黑"/>
          <w:sz w:val="36"/>
          <w:szCs w:val="20"/>
          <w:lang w:val="en-US" w:eastAsia="zh-CN"/>
        </w:rPr>
        <w:t>Django</w:t>
      </w:r>
      <w:r>
        <w:rPr>
          <w:rFonts w:hint="eastAsia" w:ascii="微软雅黑" w:hAnsi="微软雅黑" w:eastAsia="微软雅黑"/>
          <w:sz w:val="36"/>
          <w:szCs w:val="20"/>
        </w:rPr>
        <w:t>”开源软件系统的泛读报告</w:t>
      </w:r>
    </w:p>
    <w:p w14:paraId="031D10B9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组号：</w:t>
      </w:r>
      <w:r>
        <w:rPr>
          <w:rFonts w:hint="eastAsia"/>
          <w:lang w:val="en-US" w:eastAsia="zh-CN"/>
        </w:rPr>
        <w:t>1</w:t>
      </w:r>
    </w:p>
    <w:p w14:paraId="403FEA0B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小组成员：</w:t>
      </w:r>
      <w:r>
        <w:rPr>
          <w:rFonts w:hint="eastAsia"/>
          <w:lang w:val="en-US" w:eastAsia="zh-CN"/>
        </w:rPr>
        <w:t>李雅，黄思绮，许圆缘</w:t>
      </w:r>
    </w:p>
    <w:p w14:paraId="68CF8396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开源软件的功能描述</w:t>
      </w:r>
    </w:p>
    <w:p w14:paraId="261B3A4C">
      <w:pPr>
        <w:pStyle w:val="28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用例图和用例图说明</w:t>
      </w:r>
    </w:p>
    <w:p w14:paraId="257A4465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DjangoBlog 是一个基于 Django 的博客网站。结合已核对的项目级 urls.py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sz w:val="24"/>
          <w:szCs w:val="24"/>
        </w:rPr>
        <w:t>blog、comments 和 accounts 源码，主要参与者与功能包括：未登录访问者可浏览已发布文章、分类、标签、作者页面和归档；注册用户可登录、注册、退出登录，并在允许评论的文章下提交评论及对已启用评论添加或取消 Emoji 反应；具有相应后台权限的管理人员可通过项目管理端管理内容。具体管理权限还受项目配置和后台权限设置约束。</w:t>
      </w:r>
    </w:p>
    <w:p w14:paraId="15180532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在需求分析阶段，我们通过用例图明确了系统的系统边界与用户权限划分。</w:t>
      </w:r>
    </w:p>
    <w:p w14:paraId="504A16CA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3531235"/>
            <wp:effectExtent l="0" t="0" r="13335" b="24765"/>
            <wp:docPr id="2" name="图片 2" descr="DjangoBlog系统四大架构图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jangoBlog系统四大架构图解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0737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核心用例说明（以“发布文章”为例）：</w:t>
      </w:r>
    </w:p>
    <w:p w14:paraId="72402E8E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前置条件：用户已登录，并且当前账号具有发布文章所需的管理权限。</w:t>
      </w:r>
    </w:p>
    <w:p w14:paraId="12DD5C1B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以“提交评论”为例：用户先登录，进入文章详情页并填写评论内容；请求通过 comments.urls 映射到 CommentPostView；视图使用 CommentForm 校验数据，取得目标 Article，并检查文章评论状态；通过校验后保存 Comment，关联文章和用户，若填写 parent_comment_id 则建立回复关系。是否立即显示取决于 BlogSettings.comment_need_review：不需要审核时设置 is_enable=True，否则保留待审核状态。提交成功后重定向至该评论位置。</w:t>
      </w:r>
    </w:p>
    <w:p w14:paraId="55E95755">
      <w:pPr>
        <w:pStyle w:val="28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数据流图和数据字典</w:t>
      </w:r>
    </w:p>
    <w:p w14:paraId="163F543F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以评论提交为例的数据流：登录用户在文章详情页输入评论 → 项目级 urls.py 将请求转交 comments.urls → CommentPostView 调用 CommentForm 校验 → 视图读取 Article、BlogUser 和站点 BlogSettings → 通过 Django ORM 保存 Comment 及其关联关系 → 返回重定向响应；评论展示时，ArticleDetailView 读取已启用的父评论及其回复。评论反应 API 的 GET 返回已启用评论的反应汇总，POST 要求登录并校验 reaction_type，随后创建或删除 CommentReaction 并返回最新统计。</w:t>
      </w:r>
    </w:p>
    <w:p w14:paraId="207F3158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3675" cy="3531870"/>
            <wp:effectExtent l="0" t="0" r="9525" b="24130"/>
            <wp:docPr id="3" name="图片 3" descr="DjangoBlog系统四大架构图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jangoBlog系统四大架构图解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AB11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sz w:val="24"/>
          <w:szCs w:val="24"/>
        </w:rPr>
        <w:t>数据字典示例</w:t>
      </w:r>
      <w:r>
        <w:rPr>
          <w:rFonts w:hint="eastAsia"/>
          <w:sz w:val="24"/>
          <w:szCs w:val="24"/>
          <w:lang w:eastAsia="zh-CN"/>
        </w:rPr>
        <w:t>：</w:t>
      </w:r>
    </w:p>
    <w:p w14:paraId="6018BD15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数据项名称：Comment（评论）与 CommentReaction（评论反应）</w:t>
      </w:r>
    </w:p>
    <w:p w14:paraId="4168C102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Comment 的主要数据包括正文 body、创建和修改时间、作者 author、所属文章 article、父评论 parent_comment 以及是否启用 is_enable。CommentReaction 记录评论 comment、用户 user、反应类型 reaction_type 和创建时间；同一用户可对同一评论添加不同类型的反应，但同一评论、用户和反应类型组合受到唯一约束。</w:t>
      </w:r>
    </w:p>
    <w:p w14:paraId="14B16C68">
      <w:pPr>
        <w:pStyle w:val="28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leftChars="0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数据流向：评论表单数据由 CommentPostView 校验后写入 Comment；作者关联 accounts.BlogUser，文章关联 blog.Article，回复通过 Comment.parent_comment 自关联。反应请求由 CommentReactionView 处理，结果以 JsonResponse 返回。项目级路由分别通过 include 接入 comments.urls、accounts.urls 和 blog.urls。</w:t>
      </w:r>
    </w:p>
    <w:p w14:paraId="4ECB6CB2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界面分析</w:t>
      </w:r>
    </w:p>
    <w:p w14:paraId="014B01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项目界面主要围绕博客内容浏览、账户操作和评论交互展开。blog.views 中的 IndexView 展示文章列表；ArticleDetailView 展示文章正文、文章前后篇及评论；CategoryDetailView、TagDetailView 和 AuthorDetailView 分别按分类、标签和作者筛选文章；ArchivesView 展示归档，LinkListView 展示启用的友情链接。accounts.views 提供登录、注册、退出登录、注册结果及忘记密码相关处理。评论区域由文章详情页承载，提交评论和 Emoji 反应分别由 comments 应用处理。</w:t>
      </w:r>
    </w:p>
    <w:p w14:paraId="3D44CD9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界面流转关系：访问首页或列表 → 选择文章进入详情页 → 阅读正文并查看评论；用户可从账户页面进行登录、注册或退出。分类、标签、作者和归档页面用于从不同维度查找文章。评论提交成功后重定向到文章中对应评论位置；反应 API 返回 JSON 数据供前端更新反应状态。</w:t>
      </w:r>
    </w:p>
    <w:p w14:paraId="6D86DD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drawing>
          <wp:inline distT="0" distB="0" distL="114300" distR="114300">
            <wp:extent cx="5266690" cy="3470275"/>
            <wp:effectExtent l="0" t="0" r="16510" b="9525"/>
            <wp:docPr id="4" name="图片 4" descr="DjangoBlog系统四大架构图解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jangoBlog系统四大架构图解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7ED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模板继承机制（高内聚、低耦合）：</w:t>
      </w:r>
    </w:p>
    <w:p w14:paraId="080889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项目使用 Django 模板机制生成页面。已核对的视图明确指定 blog/article_index.html、blog/article_detail.html、blog/article_archives.html、blog/links_list.html，以及账户应用中的 account/registration_form.html、account/login.html、account/forget_password.html 和 account/result.html。基础模板继承与局部模板的具体文件关系仍应以 templates 目录中的模板源码为准，不仅凭文件名推断。</w:t>
      </w:r>
    </w:p>
    <w:p w14:paraId="69C5CD16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数据模型分析</w:t>
      </w:r>
    </w:p>
    <w:p w14:paraId="26EE9A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已核对的主要数据模型包括 blog 应用的 Article、Category、Tag、Links、SideBar、BlogSettings；accounts 应用的 BlogUser；comments 应用的 Comment、CommentReaction。Article 继承抽象 BaseModel，包含标题、正文、发布时间、状态、浏览量、作者、分类和标签等信息；作者通过外键关联用户，分类通过外键关联 Category，标签通过多对多关系关联 Tag。Category 通过 parent_category 自关联形成分类层级。Comment 通过外键关联 Article 和 BlogUser，并通过 parent_comment 自关联表示回复；CommentReaction 通过外键关联 Comment 和用户。</w:t>
      </w:r>
    </w:p>
    <w:p w14:paraId="14FCA7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690" cy="3470275"/>
            <wp:effectExtent l="0" t="0" r="16510" b="9525"/>
            <wp:docPr id="5" name="图片 5" descr="DjangoBlog系统四大架构图解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jangoBlog系统四大架构图解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27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关系概括：一个用户可以撰写多篇文章，一篇文章对应一个作者；一个分类可包含多篇文章，一篇文章可关联一个分类；文章与标签为多对多关系；分类可通过 parent_category 形成父子层级；一篇文章可以有多条评论，一条评论属于一篇文章；用户可以发表多条评论；评论可有多条回复，回复通过 parent_comment 指向父评论；一条评论可有多条 Emoji 反应，反应记录关联一个用户。Links、SideBar 和 BlogSettings 分别保存友情链接、侧栏内容和站点配置。上述关系依据当前已提供的 models.py 片段整理，完整数据库约束仍以全部模型和迁移文件为准。</w:t>
      </w:r>
    </w:p>
    <w:p w14:paraId="2A7EE9A9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开源软件的软件架构及各个包和类的作用</w:t>
      </w:r>
    </w:p>
    <w:p w14:paraId="659C2C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项目整体采用 Django 的 MVT 组织方式。项目级 djangoblog/urls.py 通过 include 将请求分发到 blog、comments、accounts、oauth 和 servermanager 等应用；各应用的 urls.py 再将具体路径映射到视图。视图调用模型和 Django ORM 读取或保存数据，必要时调用表单进行输入校验，最后返回模板页面、重定向或 JSON 响应。项目还使用 Haystack/Elasticsearch 相关组件实现文章搜索，并通过 djangoblog.utils、上下文处理器和信号处理器提供缓存、站点配置、邮件发送及缓存失效等公共能力。</w:t>
      </w:r>
    </w:p>
    <w:p w14:paraId="4FD6FFC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主要模块及职责分析：</w:t>
      </w:r>
    </w:p>
    <w:p w14:paraId="7D8B34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blog：核心内容应用。models.py 定义 Article、Category、Tag、Links、SideBar、BlogSettings 等模型；views.py 实现首页、文章详情、分类、作者、标签、归档、友情链接、上传和清理缓存等视图；urls.py 定义对应路由；documents.py 与搜索索引配合支持文章搜索。</w:t>
      </w:r>
    </w:p>
    <w:p w14:paraId="2FFD4D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comments：评论交互应用。models.py 定义 Comment 和 CommentReaction；views.py 中 CommentPostView 处理评论提交，CommentReactionView 通过 JSON API 查询或切换 Emoji 反应；urls.py 将文章评论提交和评论反应路径映射到相应视图；forms.py 提供评论表单。</w:t>
      </w:r>
    </w:p>
    <w:p w14:paraId="5FE275A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accounts：用户账户应用。models.py 定义扩展 Django AbstractUser 的 BlogUser；views.py 实现登录、注册、退出、注册结果、忘记密码和邮箱验证码处理；forms.py 定义登录、注册和忘记密码表单；utils.py 负责验证码缓存、发送和验证。</w:t>
      </w:r>
    </w:p>
    <w:p w14:paraId="430B49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djangoblog：项目级配置和公共支撑模块。urls.py 统一接入各应用路由，并配置健康检查、站点地图、RSS/Feed、搜索和错误处理；base_views.py 提供带登录、CSRF、防缓存等行为的视图基类；utils.py 提供站点配置读取、缓存、Markdown 转换、邮件和 HTML 清理等工具；blog_signals.py 处理邮件信号、用户登录登出以及模型保存后的缓存清理和相关通知；mixins.py 提供列表查询优化、分页和缓存等混入类。</w:t>
      </w:r>
    </w:p>
    <w:p w14:paraId="2A3983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firstLine="420"/>
        <w:jc w:val="left"/>
        <w:textAlignment w:val="auto"/>
        <w:rPr>
          <w:rFonts w:ascii="楷体" w:hAnsi="楷体" w:eastAsia="楷体" w:cs="楷体"/>
          <w:sz w:val="24"/>
          <w:szCs w:val="24"/>
        </w:rPr>
      </w:pPr>
      <w:r>
        <w:rPr>
          <w:sz w:val="24"/>
          <w:szCs w:val="24"/>
        </w:rPr>
        <w:t>项目架构图：</w:t>
      </w:r>
    </w:p>
    <w:p w14:paraId="1936E0C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ind w:firstLine="420"/>
        <w:jc w:val="left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drawing>
          <wp:inline distT="0" distB="0" distL="114300" distR="114300">
            <wp:extent cx="5266690" cy="3511550"/>
            <wp:effectExtent l="0" t="0" r="16510" b="19050"/>
            <wp:docPr id="1" name="图片 1" descr="DjangoBlog 项目 UML 包图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jangoBlog 项目 UML 包图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24CC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ascii="微软雅黑" w:hAnsi="微软雅黑" w:eastAsia="微软雅黑"/>
          <w:sz w:val="24"/>
          <w:szCs w:val="24"/>
        </w:rPr>
        <w:t>软件功能与类间的对应关系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721"/>
        <w:gridCol w:w="4102"/>
        <w:gridCol w:w="3262"/>
      </w:tblGrid>
      <w:tr w14:paraId="716D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191CDA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序号</w:t>
            </w:r>
          </w:p>
        </w:tc>
        <w:tc>
          <w:tcPr>
            <w:tcW w:w="2190" w:type="dxa"/>
            <w:vAlign w:val="top"/>
          </w:tcPr>
          <w:p w14:paraId="4E83781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功能名称</w:t>
            </w:r>
          </w:p>
        </w:tc>
        <w:tc>
          <w:tcPr>
            <w:tcW w:w="2190" w:type="dxa"/>
            <w:vAlign w:val="top"/>
          </w:tcPr>
          <w:p w14:paraId="22705C3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实现模块</w:t>
            </w:r>
          </w:p>
        </w:tc>
        <w:tc>
          <w:tcPr>
            <w:tcW w:w="1937" w:type="dxa"/>
            <w:vAlign w:val="top"/>
          </w:tcPr>
          <w:p w14:paraId="050C8D5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实现方法</w:t>
            </w:r>
          </w:p>
        </w:tc>
      </w:tr>
      <w:tr w14:paraId="4818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66B4F35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90" w:type="dxa"/>
            <w:vAlign w:val="top"/>
          </w:tcPr>
          <w:p w14:paraId="2427A3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首页与文章列表</w:t>
            </w:r>
          </w:p>
        </w:tc>
        <w:tc>
          <w:tcPr>
            <w:tcW w:w="2190" w:type="dxa"/>
            <w:vAlign w:val="top"/>
          </w:tcPr>
          <w:p w14:paraId="6E5E2B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blog.urls；blog.views.IndexView；ArticleListView</w:t>
            </w:r>
          </w:p>
        </w:tc>
        <w:tc>
          <w:tcPr>
            <w:tcW w:w="1937" w:type="dxa"/>
            <w:vAlign w:val="top"/>
          </w:tcPr>
          <w:p w14:paraId="09753DD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URL 路由映射到 IndexView；视图筛选已发布文章并将列表数据交给 blog/article_index.html 渲染。</w:t>
            </w:r>
          </w:p>
        </w:tc>
      </w:tr>
      <w:tr w14:paraId="65D51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08C7F1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90" w:type="dxa"/>
            <w:vAlign w:val="top"/>
          </w:tcPr>
          <w:p w14:paraId="5AD4DD1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文章详情与评论展示</w:t>
            </w:r>
          </w:p>
        </w:tc>
        <w:tc>
          <w:tcPr>
            <w:tcW w:w="2190" w:type="dxa"/>
            <w:vAlign w:val="top"/>
          </w:tcPr>
          <w:p w14:paraId="5F9F1D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blog.views.ArticleDetailView；blog.models.Article；comments.models.Comment</w:t>
            </w:r>
          </w:p>
        </w:tc>
        <w:tc>
          <w:tcPr>
            <w:tcW w:w="1937" w:type="dxa"/>
            <w:vAlign w:val="top"/>
          </w:tcPr>
          <w:p w14:paraId="60C2C56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根据 article_id 获取文章，读取符合展示条件的父评论及回复，并渲染 blog/article_detail.html。</w:t>
            </w:r>
          </w:p>
        </w:tc>
      </w:tr>
      <w:tr w14:paraId="5D09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6ABD5AA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90" w:type="dxa"/>
            <w:vAlign w:val="top"/>
          </w:tcPr>
          <w:p w14:paraId="1EB7DC1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分类、标签、作者与归档浏览</w:t>
            </w:r>
          </w:p>
        </w:tc>
        <w:tc>
          <w:tcPr>
            <w:tcW w:w="2190" w:type="dxa"/>
            <w:vAlign w:val="top"/>
          </w:tcPr>
          <w:p w14:paraId="1DA11C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blog.views.CategoryDetailView、TagDetailView、AuthorDetailView、ArchivesView</w:t>
            </w:r>
          </w:p>
        </w:tc>
        <w:tc>
          <w:tcPr>
            <w:tcW w:w="1937" w:type="dxa"/>
            <w:vAlign w:val="top"/>
          </w:tcPr>
          <w:p w14:paraId="4083438E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分别按分类、标签、作者筛选文章，或查询已发布文章归档；对应视图继承文章列表处理逻辑。</w:t>
            </w:r>
          </w:p>
        </w:tc>
      </w:tr>
      <w:tr w14:paraId="2FFE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69FB12F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90" w:type="dxa"/>
            <w:vAlign w:val="top"/>
          </w:tcPr>
          <w:p w14:paraId="5EE25AC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提交评论与回复</w:t>
            </w:r>
          </w:p>
        </w:tc>
        <w:tc>
          <w:tcPr>
            <w:tcW w:w="2190" w:type="dxa"/>
            <w:vAlign w:val="top"/>
          </w:tcPr>
          <w:p w14:paraId="0E296F3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comments.urls；comments.views.CommentPostView；comments.forms.CommentForm；comments.models.Comment</w:t>
            </w:r>
          </w:p>
        </w:tc>
        <w:tc>
          <w:tcPr>
            <w:tcW w:w="1937" w:type="dxa"/>
            <w:vAlign w:val="top"/>
          </w:tcPr>
          <w:p w14:paraId="02874E9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要求用户登录；校验表单，关联文章与作者；可通过 parent_comment_id 建立回复关系；根据站点审核设置决定是否启用评论。</w:t>
            </w:r>
          </w:p>
        </w:tc>
      </w:tr>
      <w:tr w14:paraId="5485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4112061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90" w:type="dxa"/>
            <w:vAlign w:val="top"/>
          </w:tcPr>
          <w:p w14:paraId="2DC59AF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评论 Emoji 反应</w:t>
            </w:r>
          </w:p>
        </w:tc>
        <w:tc>
          <w:tcPr>
            <w:tcW w:w="2190" w:type="dxa"/>
            <w:vAlign w:val="top"/>
          </w:tcPr>
          <w:p w14:paraId="49BC5CD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comments.views.CommentReactionView；comments.models.CommentReaction</w:t>
            </w:r>
          </w:p>
        </w:tc>
        <w:tc>
          <w:tcPr>
            <w:tcW w:w="1937" w:type="dxa"/>
            <w:vAlign w:val="top"/>
          </w:tcPr>
          <w:p w14:paraId="271FD13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返回启用评论的反应汇总；POST 要求登录并校验反应类型，通过创建或删除记录实现添加/取消反应。</w:t>
            </w:r>
          </w:p>
        </w:tc>
      </w:tr>
      <w:tr w14:paraId="723F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5" w:type="dxa"/>
            <w:vAlign w:val="top"/>
          </w:tcPr>
          <w:p w14:paraId="0AD5BB1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90" w:type="dxa"/>
            <w:vAlign w:val="top"/>
          </w:tcPr>
          <w:p w14:paraId="565FCE6B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用户账户与认证</w:t>
            </w:r>
          </w:p>
        </w:tc>
        <w:tc>
          <w:tcPr>
            <w:tcW w:w="2190" w:type="dxa"/>
            <w:vAlign w:val="top"/>
          </w:tcPr>
          <w:p w14:paraId="2F0741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accounts.views；accounts.forms；accounts.models.BlogUser；djangoblog.base_views</w:t>
            </w:r>
          </w:p>
        </w:tc>
        <w:tc>
          <w:tcPr>
            <w:tcW w:w="1937" w:type="dxa"/>
            <w:vAlign w:val="top"/>
          </w:tcPr>
          <w:p w14:paraId="7151D05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处理登录、注册、退出和忘记密码；注册账号初始为未激活状态，邮件验证成功后激活。</w:t>
            </w:r>
          </w:p>
        </w:tc>
      </w:tr>
      <w:tr w14:paraId="6678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06234B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58" w:type="dxa"/>
          </w:tcPr>
          <w:p w14:paraId="5176F57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站点配置、缓存和信号</w:t>
            </w:r>
          </w:p>
        </w:tc>
        <w:tc>
          <w:tcPr>
            <w:tcW w:w="2151" w:type="dxa"/>
          </w:tcPr>
          <w:p w14:paraId="1F9952F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blog.models.BlogSettings；djangoblog.utils；djangoblog.blog_signals；djangoblog.context_processors</w:t>
            </w:r>
          </w:p>
        </w:tc>
        <w:tc>
          <w:tcPr>
            <w:tcW w:w="2241" w:type="dxa"/>
          </w:tcPr>
          <w:p w14:paraId="44901A1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读取站点配置并缓存；模型保存或用户登录登出等事件触发相应缓存清理、邮件或通知处理。</w:t>
            </w:r>
          </w:p>
        </w:tc>
      </w:tr>
      <w:tr w14:paraId="1092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2" w:type="dxa"/>
          </w:tcPr>
          <w:p w14:paraId="51DF0D8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58" w:type="dxa"/>
          </w:tcPr>
          <w:p w14:paraId="512D129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搜索与项目级路由</w:t>
            </w:r>
          </w:p>
        </w:tc>
        <w:tc>
          <w:tcPr>
            <w:tcW w:w="2151" w:type="dxa"/>
          </w:tcPr>
          <w:p w14:paraId="046D26E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djangoblog.urls；blog.views.EsSearchView；djangoblog.elasticsearch_backend；blog.documents / search_indexes</w:t>
            </w:r>
          </w:p>
        </w:tc>
        <w:tc>
          <w:tcPr>
            <w:tcW w:w="2241" w:type="dxa"/>
          </w:tcPr>
          <w:p w14:paraId="5C5EE3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7" w:beforeLines="50" w:after="157" w:afterLines="50" w:line="360" w:lineRule="auto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项目级路由通过 search_view_factory 接入 EsSearchView 和 ElasticSearchModelSearchForm；ArticleIndex 将已发布文章纳入索引查询集。</w:t>
            </w:r>
          </w:p>
        </w:tc>
      </w:tr>
    </w:tbl>
    <w:p w14:paraId="384421C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</w:p>
    <w:p w14:paraId="7E613442">
      <w:pPr>
        <w:pStyle w:val="3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总结</w:t>
      </w:r>
    </w:p>
    <w:p w14:paraId="263E308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前一阶段小组协作的收获：</w:t>
      </w:r>
    </w:p>
    <w:p w14:paraId="19EDD3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通过本阶段的开源软件泛读，小组对项目的主要功能、页面组织方式以及 Django 的基本架构有了更清晰的认识。阅读源码与整理文档的过程，也帮助我们把软件工程课程中的需求分析、数据建模和模块划分等知识与实际项目联系起来。</w:t>
      </w:r>
    </w:p>
    <w:p w14:paraId="51BBC3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架构认知方面：通过梳理 URL 路由、视图处理、模型访问和模板渲染之间的关系，我们进一步理解了 Django 请求处理的大致过程，也认识到各模块分工有助于降低代码之间的耦合。</w:t>
      </w:r>
    </w:p>
    <w:p w14:paraId="775EC6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设计与实现对应方面：数据模型分析帮助小组理解业务数据如何组织，以及模型之间的关联如何支持系统功能。后续仍需结合实际源码，持续核对文档中的模型、视图、模板和路由名称，保证分析结果与项目实现一致。</w:t>
      </w:r>
    </w:p>
    <w:p w14:paraId="054328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团队协作方面：小组成员通过分工阅读、讨论和整理文档推进任务，并使用 Git 管理项目文件和修改记录。后续应进一步明确每项任务的负责人、完成标准和复核方式，减少内容重复或文档不同步的问题。</w:t>
      </w:r>
    </w:p>
    <w:p w14:paraId="14628C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</w:p>
    <w:p w14:paraId="763DD30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当前存在的问题：</w:t>
      </w:r>
    </w:p>
    <w:p w14:paraId="2422C1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当前仍需加强对 Django ORM 的理解，尤其是关系字段、关联查询和数据保存过程。后续应结合项目中真实存在的模型与字段进行验证，避免仅凭框架的一般用法推断项目实现。</w:t>
      </w:r>
    </w:p>
    <w:p w14:paraId="51A189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在理解请求、视图和模板之间的数据传递时，还需要进一步结合实际代码追踪变量和上下文的来源。对于评论、分类等功能，应先确认项目是否实现以及具体实现方式，再分析其数据如何传递到页面。</w:t>
      </w:r>
    </w:p>
    <w:p w14:paraId="6E3241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在多人协作和持续修改过程中，分析文档可能与代码变化不同步。小组需要建立文档复核机制，在修改模型、视图、路由或模板后及时检查报告中对应的描述和图示。</w:t>
      </w:r>
    </w:p>
    <w:p w14:paraId="2AD5D9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</w:p>
    <w:p w14:paraId="3C82F2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下一步改进的计划：</w:t>
      </w:r>
    </w:p>
    <w:p w14:paraId="070A48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下一阶段应继续阅读并核对项目源码，完善对主要应用、路由、视图、模型和模板的分析；如果课程任务要求进行代码修改，再根据小组分工开展实现和测试，不将尚未完成的开发工作表述为已经完成。</w:t>
      </w:r>
    </w:p>
    <w:p w14:paraId="31466F7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针对尚未掌握的 ORM 查询和页面数据传递问题，小组可以选择项目中真实存在的功能作为案例，逐步追踪请求路径、视图处理、模型查询和模板渲染过程，并通过小规模测试验证理解。</w:t>
      </w:r>
    </w:p>
    <w:p w14:paraId="5717499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60" w:lineRule="auto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后续协作中应规范 Git 分支使用、提交说明和合并前检查；对报告中的图表、模块名称和功能描述进行交叉复核，确保文档内容有源码或实际页面作为依据。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780F07"/>
    <w:multiLevelType w:val="multilevel"/>
    <w:tmpl w:val="17780F07"/>
    <w:lvl w:ilvl="0" w:tentative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5FFC128"/>
    <w:rsid w:val="561B7151"/>
    <w:rsid w:val="589D2DD6"/>
    <w:rsid w:val="5A1070D1"/>
    <w:rsid w:val="5A8A0F99"/>
    <w:rsid w:val="5EA110CF"/>
    <w:rsid w:val="5F3D64CF"/>
    <w:rsid w:val="60407876"/>
    <w:rsid w:val="60DB1C73"/>
    <w:rsid w:val="622E6F76"/>
    <w:rsid w:val="639221EC"/>
    <w:rsid w:val="651942B8"/>
    <w:rsid w:val="66EE5B59"/>
    <w:rsid w:val="678A3FEA"/>
    <w:rsid w:val="69B5242A"/>
    <w:rsid w:val="6A000277"/>
    <w:rsid w:val="6C026F8B"/>
    <w:rsid w:val="6C336F12"/>
    <w:rsid w:val="6CA94952"/>
    <w:rsid w:val="719157F6"/>
    <w:rsid w:val="72A74928"/>
    <w:rsid w:val="765508B1"/>
    <w:rsid w:val="7AD47110"/>
    <w:rsid w:val="7EF379A9"/>
    <w:rsid w:val="EF9F56BC"/>
    <w:rsid w:val="FFBF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7"/>
    <w:unhideWhenUsed/>
    <w:qFormat/>
    <w:uiPriority w:val="99"/>
    <w:pPr>
      <w:jc w:val="left"/>
    </w:pPr>
  </w:style>
  <w:style w:type="paragraph" w:styleId="6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8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styleId="16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7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9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列出段落1"/>
    <w:basedOn w:val="1"/>
    <w:qFormat/>
    <w:uiPriority w:val="99"/>
    <w:pPr>
      <w:ind w:firstLine="420" w:firstLineChars="200"/>
    </w:p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2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3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4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5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6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28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3474</Words>
  <Characters>5717</Characters>
  <Lines>1</Lines>
  <Paragraphs>1</Paragraphs>
  <TotalTime>4</TotalTime>
  <ScaleCrop>false</ScaleCrop>
  <LinksUpToDate>false</LinksUpToDate>
  <CharactersWithSpaces>5958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2015-11-12T11:30:00Z</dcterms:created>
  <dc:creator>Microsoft</dc:creator>
  <cp:lastModifiedBy>Eternity</cp:lastModifiedBy>
  <dcterms:modified xsi:type="dcterms:W3CDTF">2026-10-18T15:11:29Z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eyJoZGlkIjoiNTU0ZmIwYTQ3NzlmZGUxZmU3Zjk0M2IyZTNmM2IxNjAiLCJ1c2VySWQiOiI4MzQ4NjE4MTcifQ==</vt:lpwstr>
  </property>
  <property fmtid="{D5CDD505-2E9C-101B-9397-08002B2CF9AE}" pid="4" name="ICV">
    <vt:lpwstr>8352ED7DD3DE4EAAA642941377229224_13</vt:lpwstr>
  </property>
</Properties>
</file>