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It is difficult for us to communicate with you but we are willing to try in order that our two communities can understand one another.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have become aware of us in your recent past but we have been aware of you for much longer.  We have followed your progress and encouraged your growth when necessary.  Our hope was that you would be able to form a society like ours and share our thoughts. However, your development has not proceeded to that step.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It has never been our experience that species who communicate by sound develop much intelligence.  Sound is a limited medium, able to convey feelings but not meaning.  We therefore did not recognise a key development step made by your species when you began assigning meanings to sound, and we did not recognise a further step where physical representations of sounds also became meanings.  We do not communicate in this way, and it is very difficult and unnatural for us to do so.  These words that you use take much effort and consideration to create.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had, instead, considered that further development of your species may come naturally, and would take a million more years.  Therefore when you started to exhibit technological progress, it surprised us and caused us to react.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Because of your inherent contradictions, you became fascinating to much of our community, which includes many other species.  Many of us have been sceptical that you are intelligent, and therefore you have been visited many times by individuals who have not been as careful as others.  Although we are one, we are also separate individuals with our own thoughts and opinions.  It is the consensus that unites us, which is something that your species is unable to participate in at this time.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