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eastAsia="Liberation Sans"/>
          <w:b/>
          <w:color w:val="17324D"/>
          <w:sz w:val="62"/>
        </w:rPr>
        <w:t>PROJECT HORIZON</w:t>
      </w:r>
    </w:p>
    <w:p>
      <w:pPr>
        <w:spacing w:before="40" w:after="240"/>
        <w:jc w:val="center"/>
        <w:pBdr>
          <w:bottom w:val="single" w:sz="16" w:space="4" w:color="B58B2A"/>
        </w:pBdr>
      </w:pPr>
      <w:r>
        <w:rPr>
          <w:rFonts w:ascii="Liberation Sans" w:hAnsi="Liberation Sans" w:eastAsia="Liberation Sans"/>
          <w:b/>
          <w:color w:val="2E5F87"/>
          <w:sz w:val="44"/>
        </w:rPr>
        <w:t>CHARTER</w:t>
      </w:r>
    </w:p>
    <w:p>
      <w:pPr>
        <w:spacing w:before="200" w:after="360"/>
        <w:jc w:val="center"/>
      </w:pPr>
      <w:r>
        <w:rPr>
          <w:rFonts w:ascii="Liberation Sans" w:hAnsi="Liberation Sans" w:eastAsia="Liberation Sans"/>
          <w:b/>
          <w:color w:val="5B6773"/>
          <w:sz w:val="22"/>
        </w:rPr>
        <w:t>Version 2.0  •  Stable Governance Edition</w:t>
      </w:r>
    </w:p>
    <w:tbl>
      <w:tblPr>
        <w:tblW w:type="auto" w:w="0"/>
        <w:jc w:val="center"/>
        <w:tblLayout w:type="fixed"/>
        <w:tblLook w:firstColumn="1" w:firstRow="1" w:lastColumn="0" w:lastRow="0" w:noHBand="0" w:noVBand="1" w:val="04A0"/>
      </w:tblPr>
      <w:tblGrid>
        <w:gridCol w:w="8220"/>
      </w:tblGrid>
      <w:tr>
        <w:trPr>
          <w:cantSplit/>
        </w:trPr>
        <w:tc>
          <w:tcPr>
            <w:tcW w:type="dxa" w:w="9638"/>
            <w:shd w:fill="EAF2F8"/>
            <w:tcBorders>
              <w:top w:val="single" w:sz="4" w:color="EAF2F8"/>
              <w:left w:val="single" w:sz="18" w:color="B58B2A"/>
              <w:bottom w:val="single" w:sz="4" w:color="EAF2F8"/>
              <w:right w:val="single" w:sz="4" w:color="EAF2F8"/>
            </w:tcBorders>
          </w:tcPr>
          <w:p>
            <w:pPr>
              <w:spacing w:before="200" w:after="200"/>
              <w:jc w:val="center"/>
            </w:pPr>
            <w:r>
              <w:rPr>
                <w:rFonts w:ascii="Liberation Sans" w:hAnsi="Liberation Sans" w:eastAsia="Liberation Sans"/>
                <w:b/>
                <w:i/>
                <w:color w:val="17324D"/>
                <w:sz w:val="30"/>
              </w:rPr>
              <w:t>“Build world-class engineering ability to earn the freedom</w:t>
              <w:br/>
              <w:t>to choose how and where to live.”</w:t>
            </w:r>
          </w:p>
        </w:tc>
      </w:tr>
    </w:tbl>
    <w:p>
      <w:pPr>
        <w:spacing w:before="480"/>
        <w:jc w:val="center"/>
      </w:pPr>
      <w:r>
        <w:rPr>
          <w:rFonts w:ascii="Liberation Sans" w:hAnsi="Liberation Sans" w:eastAsia="Liberation Sans"/>
          <w:color w:val="5B6773"/>
          <w:sz w:val="20"/>
        </w:rPr>
        <w:t>Effective date: 28 July 2026</w:t>
      </w:r>
    </w:p>
    <w:p>
      <w:pPr>
        <w:spacing w:before="60"/>
        <w:jc w:val="center"/>
      </w:pPr>
      <w:r>
        <w:rPr>
          <w:rFonts w:ascii="Liberation Sans" w:hAnsi="Liberation Sans" w:eastAsia="Liberation Sans"/>
          <w:color w:val="5B6773"/>
          <w:sz w:val="18"/>
        </w:rPr>
        <w:t>Replaces Project Horizon Charter v1.0</w:t>
      </w:r>
    </w:p>
    <w:p>
      <w:pPr>
        <w:spacing w:before="1400"/>
        <w:jc w:val="center"/>
      </w:pPr>
      <w:r>
        <w:rPr>
          <w:rFonts w:ascii="Liberation Sans" w:hAnsi="Liberation Sans" w:eastAsia="Liberation Sans"/>
          <w:i/>
          <w:color w:val="2E5F87"/>
          <w:sz w:val="21"/>
        </w:rPr>
        <w:t>Technology serves life. Life does not exist only for work.</w:t>
      </w:r>
    </w:p>
    <w:p>
      <w:r>
        <w:br w:type="page"/>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0. Document Status and Scope</w:t>
      </w:r>
    </w:p>
    <w:p>
      <w:pPr>
        <w:keepNext/>
        <w:spacing w:after="160"/>
      </w:pPr>
      <w:r>
        <w:rPr>
          <w:rFonts w:ascii="Liberation Sans" w:hAnsi="Liberation Sans" w:eastAsia="Liberation Sans"/>
          <w:i/>
          <w:color w:val="5B6773"/>
          <w:sz w:val="19"/>
        </w:rPr>
        <w:t>What this document governs — and what it deliberately leaves flexible.</w:t>
      </w:r>
    </w:p>
    <w:tbl>
      <w:tblPr>
        <w:tblW w:type="auto" w:w="0"/>
        <w:jc w:val="center"/>
        <w:tblLayout w:type="fixed"/>
        <w:tblLook w:firstColumn="1" w:firstRow="1" w:lastColumn="0" w:lastRow="0" w:noHBand="0" w:noVBand="1" w:val="04A0"/>
      </w:tblPr>
      <w:tblGrid>
        <w:gridCol w:w="4819"/>
        <w:gridCol w:w="4819"/>
      </w:tblGrid>
      <w:tr>
        <w:trPr>
          <w:cantSplit/>
        </w:trPr>
        <w:tc>
          <w:tcPr>
            <w:tcW w:type="dxa" w:w="243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Document</w:t>
            </w:r>
          </w:p>
        </w:tc>
        <w:tc>
          <w:tcPr>
            <w:tcW w:type="dxa" w:w="674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Project Horizon Charter</w:t>
            </w:r>
          </w:p>
        </w:tc>
      </w:tr>
      <w:tr>
        <w:trPr>
          <w:cantSplit/>
        </w:trPr>
        <w:tc>
          <w:tcPr>
            <w:tcW w:type="dxa" w:w="243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Version</w:t>
            </w:r>
          </w:p>
        </w:tc>
        <w:tc>
          <w:tcPr>
            <w:tcW w:type="dxa" w:w="674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2.0</w:t>
            </w:r>
          </w:p>
        </w:tc>
      </w:tr>
      <w:tr>
        <w:trPr>
          <w:cantSplit/>
        </w:trPr>
        <w:tc>
          <w:tcPr>
            <w:tcW w:type="dxa" w:w="243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Status</w:t>
            </w:r>
          </w:p>
        </w:tc>
        <w:tc>
          <w:tcPr>
            <w:tcW w:type="dxa" w:w="674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Stable — active governance edition</w:t>
            </w:r>
          </w:p>
        </w:tc>
      </w:tr>
      <w:tr>
        <w:trPr>
          <w:cantSplit/>
        </w:trPr>
        <w:tc>
          <w:tcPr>
            <w:tcW w:type="dxa" w:w="243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Effective date</w:t>
            </w:r>
          </w:p>
        </w:tc>
        <w:tc>
          <w:tcPr>
            <w:tcW w:type="dxa" w:w="674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28 July 2026</w:t>
            </w:r>
          </w:p>
        </w:tc>
      </w:tr>
      <w:tr>
        <w:trPr>
          <w:cantSplit/>
        </w:trPr>
        <w:tc>
          <w:tcPr>
            <w:tcW w:type="dxa" w:w="243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Replaces</w:t>
            </w:r>
          </w:p>
        </w:tc>
        <w:tc>
          <w:tcPr>
            <w:tcW w:type="dxa" w:w="674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Project Horizon Charter v1.0</w:t>
            </w:r>
          </w:p>
        </w:tc>
      </w:tr>
      <w:tr>
        <w:trPr>
          <w:cantSplit/>
        </w:trPr>
        <w:tc>
          <w:tcPr>
            <w:tcW w:type="dxa" w:w="243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Owner</w:t>
            </w:r>
          </w:p>
        </w:tc>
        <w:tc>
          <w:tcPr>
            <w:tcW w:type="dxa" w:w="674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Project Horizon</w:t>
            </w:r>
          </w:p>
        </w:tc>
      </w:tr>
      <w:tr>
        <w:trPr>
          <w:cantSplit/>
        </w:trPr>
        <w:tc>
          <w:tcPr>
            <w:tcW w:type="dxa" w:w="243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Review cycle</w:t>
            </w:r>
          </w:p>
        </w:tc>
        <w:tc>
          <w:tcPr>
            <w:tcW w:type="dxa" w:w="674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Quarterly review; amendment only when the criteria in Section 14 are met</w:t>
            </w:r>
          </w:p>
        </w:tc>
      </w:tr>
    </w:tbl>
    <w:p>
      <w:pPr>
        <w:spacing w:after="0"/>
      </w:pP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Purpose of the Charter</w:t>
            </w:r>
          </w:p>
          <w:p>
            <w:pPr>
              <w:spacing w:after="40" w:line="269" w:lineRule="auto"/>
            </w:pPr>
            <w:r>
              <w:rPr>
                <w:rFonts w:ascii="Liberation Sans" w:hAnsi="Liberation Sans" w:eastAsia="Liberation Sans"/>
                <w:color w:val="1E2732"/>
                <w:sz w:val="20"/>
              </w:rPr>
              <w:t>This Charter is the stable source of truth for mission, values, decision rules, learning governance and long-term direction. It is not a daily task list, syllabus or fixed timetable.</w:t>
            </w:r>
          </w:p>
        </w:tc>
      </w:tr>
    </w:tbl>
    <w:p>
      <w:pPr>
        <w:spacing w:after="0"/>
      </w:pPr>
    </w:p>
    <w:p>
      <w:pPr>
        <w:pStyle w:val="Heading2"/>
        <w:keepNext/>
        <w:spacing w:before="160" w:after="80"/>
      </w:pPr>
      <w:r>
        <w:rPr>
          <w:rFonts w:ascii="Liberation Sans" w:hAnsi="Liberation Sans" w:eastAsia="Liberation Sans"/>
          <w:b/>
          <w:color w:val="2E5F87"/>
          <w:sz w:val="25"/>
        </w:rPr>
        <w:t>Document hierarchy</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Layer</w:t>
            </w:r>
          </w:p>
        </w:tc>
        <w:tc>
          <w:tcPr>
            <w:tcW w:type="dxa" w:w="4819"/>
            <w:shd w:fill="17324D"/>
          </w:tcPr>
          <w:p>
            <w:pPr>
              <w:jc w:val="left"/>
            </w:pPr>
            <w:r>
              <w:rPr>
                <w:rFonts w:ascii="Liberation Sans" w:hAnsi="Liberation Sans" w:eastAsia="Liberation Sans"/>
                <w:b/>
                <w:color w:val="FFFFFF"/>
                <w:sz w:val="19"/>
              </w:rPr>
              <w:t>Role</w:t>
            </w:r>
          </w:p>
        </w:tc>
      </w:tr>
      <w:tr>
        <w:trPr>
          <w:cantSplit/>
        </w:trPr>
        <w:tc>
          <w:tcPr>
            <w:tcW w:type="dxa" w:w="238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Charter</w:t>
            </w:r>
          </w:p>
        </w:tc>
        <w:tc>
          <w:tcPr>
            <w:tcW w:type="dxa" w:w="680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Stable mission, principles, governance and decision rules.</w:t>
            </w:r>
          </w:p>
        </w:tc>
      </w:tr>
      <w:tr>
        <w:trPr>
          <w:cantSplit/>
        </w:trPr>
        <w:tc>
          <w:tcPr>
            <w:tcW w:type="dxa" w:w="238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Roadmap</w:t>
            </w:r>
          </w:p>
        </w:tc>
        <w:tc>
          <w:tcPr>
            <w:tcW w:type="dxa" w:w="680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Adaptive 6–12 month direction, milestones and sequencing.</w:t>
            </w:r>
          </w:p>
        </w:tc>
      </w:tr>
      <w:tr>
        <w:trPr>
          <w:cantSplit/>
        </w:trPr>
        <w:tc>
          <w:tcPr>
            <w:tcW w:type="dxa" w:w="238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Quarterly / Monthly Review</w:t>
            </w:r>
          </w:p>
        </w:tc>
        <w:tc>
          <w:tcPr>
            <w:tcW w:type="dxa" w:w="680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Priority changes, capacity checks and route calibration.</w:t>
            </w:r>
          </w:p>
        </w:tc>
      </w:tr>
      <w:tr>
        <w:trPr>
          <w:cantSplit/>
        </w:trPr>
        <w:tc>
          <w:tcPr>
            <w:tcW w:type="dxa" w:w="238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Weekly Review</w:t>
            </w:r>
          </w:p>
        </w:tc>
        <w:tc>
          <w:tcPr>
            <w:tcW w:type="dxa" w:w="680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Execution, progress, blockers and next actions.</w:t>
            </w:r>
          </w:p>
        </w:tc>
      </w:tr>
      <w:tr>
        <w:trPr>
          <w:cantSplit/>
        </w:trPr>
        <w:tc>
          <w:tcPr>
            <w:tcW w:type="dxa" w:w="238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Domain README / Chat Thread</w:t>
            </w:r>
          </w:p>
        </w:tc>
        <w:tc>
          <w:tcPr>
            <w:tcW w:type="dxa" w:w="680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Concrete teaching, projects, notes and evidence for one responsibility.</w:t>
            </w:r>
          </w:p>
        </w:tc>
      </w:tr>
    </w:tbl>
    <w:p>
      <w:pPr>
        <w:spacing w:after="0"/>
      </w:pPr>
    </w:p>
    <w:p>
      <w:pPr>
        <w:spacing w:before="0" w:after="80" w:line="276" w:lineRule="auto"/>
      </w:pPr>
      <w:r>
        <w:rPr>
          <w:rFonts w:ascii="Liberation Sans" w:hAnsi="Liberation Sans" w:eastAsia="Liberation Sans"/>
          <w:i w:val="0"/>
          <w:color w:val="1E2732"/>
        </w:rPr>
        <w:t>When documents conflict, the Charter governs the mission and principles; the most recent approved Roadmap governs current sequencing; the latest review governs near-term execution.</w:t>
      </w:r>
    </w:p>
    <w:p>
      <w:r>
        <w:br w:type="page"/>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 Contents</w:t>
      </w:r>
    </w:p>
    <w:p>
      <w:pPr>
        <w:spacing w:after="60"/>
      </w:pPr>
      <w:r>
        <w:rPr>
          <w:rFonts w:ascii="Liberation Sans" w:hAnsi="Liberation Sans" w:eastAsia="Liberation Sans"/>
          <w:b/>
          <w:color w:val="1E2732"/>
          <w:sz w:val="21"/>
        </w:rPr>
        <w:t>1           Mission and Vision</w:t>
      </w:r>
    </w:p>
    <w:p>
      <w:pPr>
        <w:spacing w:after="60"/>
      </w:pPr>
      <w:r>
        <w:rPr>
          <w:rFonts w:ascii="Liberation Sans" w:hAnsi="Liberation Sans" w:eastAsia="Liberation Sans"/>
          <w:b w:val="0"/>
          <w:color w:val="1E2732"/>
          <w:sz w:val="21"/>
        </w:rPr>
        <w:t>2           Identity and Strategic Context</w:t>
      </w:r>
    </w:p>
    <w:p>
      <w:pPr>
        <w:spacing w:after="60"/>
      </w:pPr>
      <w:r>
        <w:rPr>
          <w:rFonts w:ascii="Liberation Sans" w:hAnsi="Liberation Sans" w:eastAsia="Liberation Sans"/>
          <w:b w:val="0"/>
          <w:color w:val="1E2732"/>
          <w:sz w:val="21"/>
        </w:rPr>
        <w:t>3           Definition of Success</w:t>
      </w:r>
    </w:p>
    <w:p>
      <w:pPr>
        <w:spacing w:after="60"/>
      </w:pPr>
      <w:r>
        <w:rPr>
          <w:rFonts w:ascii="Liberation Sans" w:hAnsi="Liberation Sans" w:eastAsia="Liberation Sans"/>
          <w:b w:val="0"/>
          <w:color w:val="1E2732"/>
          <w:sz w:val="21"/>
        </w:rPr>
        <w:t>4           Core Principles</w:t>
      </w:r>
    </w:p>
    <w:p>
      <w:pPr>
        <w:spacing w:after="60"/>
      </w:pPr>
      <w:r>
        <w:rPr>
          <w:rFonts w:ascii="Liberation Sans" w:hAnsi="Liberation Sans" w:eastAsia="Liberation Sans"/>
          <w:b/>
          <w:color w:val="1E2732"/>
          <w:sz w:val="21"/>
        </w:rPr>
        <w:t>5           Long-Term Technical Direction</w:t>
      </w:r>
    </w:p>
    <w:p>
      <w:pPr>
        <w:spacing w:after="60"/>
      </w:pPr>
      <w:r>
        <w:rPr>
          <w:rFonts w:ascii="Liberation Sans" w:hAnsi="Liberation Sans" w:eastAsia="Liberation Sans"/>
          <w:b w:val="0"/>
          <w:color w:val="1E2732"/>
          <w:sz w:val="21"/>
        </w:rPr>
        <w:t>6           Operating Model: Main Line, Support Lines and Maintenance</w:t>
      </w:r>
    </w:p>
    <w:p>
      <w:pPr>
        <w:spacing w:after="60"/>
      </w:pPr>
      <w:r>
        <w:rPr>
          <w:rFonts w:ascii="Liberation Sans" w:hAnsi="Liberation Sans" w:eastAsia="Liberation Sans"/>
          <w:b w:val="0"/>
          <w:color w:val="1E2732"/>
          <w:sz w:val="21"/>
        </w:rPr>
        <w:t>7           Learning and Creation Standard</w:t>
      </w:r>
    </w:p>
    <w:p>
      <w:pPr>
        <w:spacing w:after="60"/>
      </w:pPr>
      <w:r>
        <w:rPr>
          <w:rFonts w:ascii="Liberation Sans" w:hAnsi="Liberation Sans" w:eastAsia="Liberation Sans"/>
          <w:b w:val="0"/>
          <w:color w:val="1E2732"/>
          <w:sz w:val="21"/>
        </w:rPr>
        <w:t>8           Project and Evidence Standard</w:t>
      </w:r>
    </w:p>
    <w:p>
      <w:pPr>
        <w:spacing w:after="60"/>
      </w:pPr>
      <w:r>
        <w:rPr>
          <w:rFonts w:ascii="Liberation Sans" w:hAnsi="Liberation Sans" w:eastAsia="Liberation Sans"/>
          <w:b w:val="0"/>
          <w:color w:val="1E2732"/>
          <w:sz w:val="21"/>
        </w:rPr>
        <w:t>9           Capability Levels and Definition of Done</w:t>
      </w:r>
    </w:p>
    <w:p>
      <w:pPr>
        <w:spacing w:after="60"/>
      </w:pPr>
      <w:r>
        <w:rPr>
          <w:rFonts w:ascii="Liberation Sans" w:hAnsi="Liberation Sans" w:eastAsia="Liberation Sans"/>
          <w:b/>
          <w:color w:val="1E2732"/>
          <w:sz w:val="21"/>
        </w:rPr>
        <w:t>10          Decision Framework and Opportunity Filter</w:t>
      </w:r>
    </w:p>
    <w:p>
      <w:pPr>
        <w:spacing w:after="60"/>
      </w:pPr>
      <w:r>
        <w:rPr>
          <w:rFonts w:ascii="Liberation Sans" w:hAnsi="Liberation Sans" w:eastAsia="Liberation Sans"/>
          <w:b w:val="0"/>
          <w:color w:val="1E2732"/>
          <w:sz w:val="21"/>
        </w:rPr>
        <w:t>11          Multi-Agent / Multi-Thread Governance</w:t>
      </w:r>
    </w:p>
    <w:p>
      <w:pPr>
        <w:spacing w:after="60"/>
      </w:pPr>
      <w:r>
        <w:rPr>
          <w:rFonts w:ascii="Liberation Sans" w:hAnsi="Liberation Sans" w:eastAsia="Liberation Sans"/>
          <w:b w:val="0"/>
          <w:color w:val="1E2732"/>
          <w:sz w:val="21"/>
        </w:rPr>
        <w:t>12          Review Cadence and Route Adjustment</w:t>
      </w:r>
    </w:p>
    <w:p>
      <w:pPr>
        <w:spacing w:after="60"/>
      </w:pPr>
      <w:r>
        <w:rPr>
          <w:rFonts w:ascii="Liberation Sans" w:hAnsi="Liberation Sans" w:eastAsia="Liberation Sans"/>
          <w:b w:val="0"/>
          <w:color w:val="1E2732"/>
          <w:sz w:val="21"/>
        </w:rPr>
        <w:t>13          Sustainability, Health and Life</w:t>
      </w:r>
    </w:p>
    <w:p>
      <w:pPr>
        <w:spacing w:after="60"/>
      </w:pPr>
      <w:r>
        <w:rPr>
          <w:rFonts w:ascii="Liberation Sans" w:hAnsi="Liberation Sans" w:eastAsia="Liberation Sans"/>
          <w:b w:val="0"/>
          <w:color w:val="1E2732"/>
          <w:sz w:val="21"/>
        </w:rPr>
        <w:t>14          Amendment and Version Control</w:t>
      </w:r>
    </w:p>
    <w:p>
      <w:pPr>
        <w:spacing w:after="60"/>
      </w:pPr>
      <w:r>
        <w:rPr>
          <w:rFonts w:ascii="Liberation Sans" w:hAnsi="Liberation Sans" w:eastAsia="Liberation Sans"/>
          <w:b/>
          <w:color w:val="1E2732"/>
          <w:sz w:val="21"/>
        </w:rPr>
        <w:t>15          Personal Declaration</w:t>
      </w:r>
    </w:p>
    <w:p>
      <w:pPr>
        <w:spacing w:after="60"/>
      </w:pPr>
      <w:r>
        <w:rPr>
          <w:rFonts w:ascii="Liberation Sans" w:hAnsi="Liberation Sans" w:eastAsia="Liberation Sans"/>
          <w:b w:val="0"/>
          <w:color w:val="1E2732"/>
          <w:sz w:val="21"/>
        </w:rPr>
        <w:t>Appendix A  Current Long-Range Roadmap</w:t>
      </w:r>
    </w:p>
    <w:p>
      <w:pPr>
        <w:spacing w:after="60"/>
      </w:pPr>
      <w:r>
        <w:rPr>
          <w:rFonts w:ascii="Liberation Sans" w:hAnsi="Liberation Sans" w:eastAsia="Liberation Sans"/>
          <w:b w:val="0"/>
          <w:color w:val="1E2732"/>
          <w:sz w:val="21"/>
        </w:rPr>
        <w:t>Appendix B  Standard Review and Status Formats</w:t>
      </w:r>
    </w:p>
    <w:p>
      <w:r>
        <w:br w:type="page"/>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 Mission and Vision</w:t>
      </w:r>
    </w:p>
    <w:p>
      <w:pPr>
        <w:pStyle w:val="Heading2"/>
        <w:keepNext/>
        <w:spacing w:before="160" w:after="80"/>
      </w:pPr>
      <w:r>
        <w:rPr>
          <w:rFonts w:ascii="Liberation Sans" w:hAnsi="Liberation Sans" w:eastAsia="Liberation Sans"/>
          <w:b/>
          <w:color w:val="2E5F87"/>
          <w:sz w:val="25"/>
        </w:rPr>
        <w:t>Mission</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B58B2A"/>
            <w:tcBorders>
              <w:top w:val="single" w:sz="4" w:color="EDF4FA"/>
              <w:left w:val="single" w:sz="4" w:color="EDF4FA"/>
              <w:bottom w:val="single" w:sz="4" w:color="EDF4FA"/>
              <w:right w:val="single" w:sz="4" w:color="EDF4FA"/>
            </w:tcBorders>
            <w:vAlign w:val="center"/>
          </w:tcPr>
          <w:p/>
        </w:tc>
        <w:tc>
          <w:tcPr>
            <w:tcW w:type="dxa" w:w="4819"/>
            <w:shd w:fill="EDF4FA"/>
            <w:tcBorders>
              <w:top w:val="single" w:sz="4" w:color="EDF4FA"/>
              <w:left w:val="single" w:sz="4" w:color="EDF4FA"/>
              <w:bottom w:val="single" w:sz="4" w:color="EDF4FA"/>
              <w:right w:val="single" w:sz="4" w:color="EDF4FA"/>
            </w:tcBorders>
            <w:vAlign w:val="center"/>
          </w:tcPr>
          <w:p>
            <w:pPr>
              <w:spacing w:after="40"/>
            </w:pPr>
            <w:r>
              <w:rPr>
                <w:rFonts w:ascii="Liberation Sans" w:hAnsi="Liberation Sans" w:eastAsia="Liberation Sans"/>
                <w:b/>
                <w:color w:val="17324D"/>
                <w:sz w:val="21"/>
              </w:rPr>
              <w:t>North Star Mission</w:t>
            </w:r>
          </w:p>
          <w:p>
            <w:pPr>
              <w:spacing w:after="40" w:line="269" w:lineRule="auto"/>
            </w:pPr>
            <w:r>
              <w:rPr>
                <w:rFonts w:ascii="Liberation Sans" w:hAnsi="Liberation Sans" w:eastAsia="Liberation Sans"/>
                <w:color w:val="1E2732"/>
                <w:sz w:val="20"/>
              </w:rPr>
              <w:t>Build world-class engineering ability to earn the freedom to choose how and where to live.</w:t>
            </w:r>
          </w:p>
        </w:tc>
      </w:tr>
    </w:tbl>
    <w:p>
      <w:pPr>
        <w:spacing w:after="0"/>
      </w:pPr>
    </w:p>
    <w:p>
      <w:pPr>
        <w:pStyle w:val="Heading2"/>
        <w:keepNext/>
        <w:spacing w:before="160" w:after="80"/>
      </w:pPr>
      <w:r>
        <w:rPr>
          <w:rFonts w:ascii="Liberation Sans" w:hAnsi="Liberation Sans" w:eastAsia="Liberation Sans"/>
          <w:b/>
          <w:color w:val="2E5F87"/>
          <w:sz w:val="25"/>
        </w:rPr>
        <w:t>Vision</w:t>
      </w:r>
    </w:p>
    <w:p>
      <w:pPr>
        <w:spacing w:before="0" w:after="120" w:line="276" w:lineRule="auto"/>
      </w:pPr>
      <w:r>
        <w:rPr>
          <w:rFonts w:ascii="Liberation Sans" w:hAnsi="Liberation Sans" w:eastAsia="Liberation Sans"/>
          <w:i w:val="0"/>
          <w:color w:val="1E2732"/>
        </w:rPr>
        <w:t>Use technology as a tool to create a life with freedom of time, place and purpose. Work because I choose to, not because I have to.</w:t>
      </w:r>
    </w:p>
    <w:p>
      <w:pPr>
        <w:spacing w:before="0" w:after="120" w:line="276" w:lineRule="auto"/>
      </w:pPr>
      <w:r>
        <w:rPr>
          <w:rFonts w:ascii="Liberation Sans" w:hAnsi="Liberation Sans" w:eastAsia="Liberation Sans"/>
          <w:i w:val="0"/>
          <w:color w:val="1E2732"/>
        </w:rPr>
        <w:t>Project Horizon exists to connect technical growth, meaningful creation and life design. Engineering is the vehicle; freedom, contribution, curiosity and a well-lived life are the destination.</w:t>
      </w:r>
    </w:p>
    <w:p>
      <w:pPr>
        <w:pStyle w:val="Heading2"/>
        <w:keepNext/>
        <w:spacing w:before="160" w:after="80"/>
      </w:pPr>
      <w:r>
        <w:rPr>
          <w:rFonts w:ascii="Liberation Sans" w:hAnsi="Liberation Sans" w:eastAsia="Liberation Sans"/>
          <w:b/>
          <w:color w:val="2E5F87"/>
          <w:sz w:val="25"/>
        </w:rPr>
        <w:t>What must remain stable</w:t>
      </w:r>
    </w:p>
    <w:p>
      <w:pPr>
        <w:pStyle w:val="ListBullet"/>
        <w:spacing w:after="60" w:line="269" w:lineRule="auto"/>
      </w:pPr>
      <w:r>
        <w:rPr>
          <w:rFonts w:ascii="Liberation Sans" w:hAnsi="Liberation Sans" w:eastAsia="Liberation Sans"/>
          <w:color w:val="1E2732"/>
        </w:rPr>
        <w:t>The pursuit of deep, transferable engineering ability.</w:t>
      </w:r>
    </w:p>
    <w:p>
      <w:pPr>
        <w:pStyle w:val="ListBullet"/>
        <w:spacing w:after="60" w:line="269" w:lineRule="auto"/>
      </w:pPr>
      <w:r>
        <w:rPr>
          <w:rFonts w:ascii="Liberation Sans" w:hAnsi="Liberation Sans" w:eastAsia="Liberation Sans"/>
          <w:color w:val="1E2732"/>
        </w:rPr>
        <w:t>The goal of meaningful work with increasing autonomy of time and place.</w:t>
      </w:r>
    </w:p>
    <w:p>
      <w:pPr>
        <w:pStyle w:val="ListBullet"/>
        <w:spacing w:after="60" w:line="269" w:lineRule="auto"/>
      </w:pPr>
      <w:r>
        <w:rPr>
          <w:rFonts w:ascii="Liberation Sans" w:hAnsi="Liberation Sans" w:eastAsia="Liberation Sans"/>
          <w:color w:val="1E2732"/>
        </w:rPr>
        <w:t>The commitment to build rather than only consume.</w:t>
      </w:r>
    </w:p>
    <w:p>
      <w:pPr>
        <w:pStyle w:val="ListBullet"/>
        <w:spacing w:after="60" w:line="269" w:lineRule="auto"/>
      </w:pPr>
      <w:r>
        <w:rPr>
          <w:rFonts w:ascii="Liberation Sans" w:hAnsi="Liberation Sans" w:eastAsia="Liberation Sans"/>
          <w:color w:val="1E2732"/>
        </w:rPr>
        <w:t>The belief that technology must serve life, not replace it.</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2. Identity and Strategic Context</w:t>
      </w:r>
    </w:p>
    <w:tbl>
      <w:tblPr>
        <w:tblW w:type="auto" w:w="0"/>
        <w:jc w:val="center"/>
        <w:tblLayout w:type="fixed"/>
        <w:tblLook w:firstColumn="1" w:firstRow="1" w:lastColumn="0" w:lastRow="0" w:noHBand="0" w:noVBand="1" w:val="04A0"/>
      </w:tblPr>
      <w:tblGrid>
        <w:gridCol w:w="4819"/>
        <w:gridCol w:w="4819"/>
      </w:tblGrid>
      <w:tr>
        <w:trPr>
          <w:cantSplit/>
        </w:trPr>
        <w:tc>
          <w:tcPr>
            <w:tcW w:type="dxa" w:w="266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Current identity</w:t>
            </w:r>
          </w:p>
        </w:tc>
        <w:tc>
          <w:tcPr>
            <w:tcW w:type="dxa" w:w="652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Student of Electronic Information Engineering in China.</w:t>
            </w:r>
          </w:p>
        </w:tc>
      </w:tr>
      <w:tr>
        <w:trPr>
          <w:cantSplit/>
        </w:trPr>
        <w:tc>
          <w:tcPr>
            <w:tcW w:type="dxa" w:w="266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Current stage</w:t>
            </w:r>
          </w:p>
        </w:tc>
        <w:tc>
          <w:tcPr>
            <w:tcW w:type="dxa" w:w="652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Summer before sophomore year at the time of v2.0 adoption.</w:t>
            </w:r>
          </w:p>
        </w:tc>
      </w:tr>
      <w:tr>
        <w:trPr>
          <w:cantSplit/>
        </w:trPr>
        <w:tc>
          <w:tcPr>
            <w:tcW w:type="dxa" w:w="266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Long-term technical direction</w:t>
            </w:r>
          </w:p>
        </w:tc>
        <w:tc>
          <w:tcPr>
            <w:tcW w:type="dxa" w:w="652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Embodied AI; robotics systems; AI deployment and acceleration; embedded and hardware–software integration.</w:t>
            </w:r>
          </w:p>
        </w:tc>
      </w:tr>
      <w:tr>
        <w:trPr>
          <w:cantSplit/>
        </w:trPr>
        <w:tc>
          <w:tcPr>
            <w:tcW w:type="dxa" w:w="266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Preferred learning mode</w:t>
            </w:r>
          </w:p>
        </w:tc>
        <w:tc>
          <w:tcPr>
            <w:tcW w:type="dxa" w:w="652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Project-driven, incremental and evidence-based; theory is introduced when it unlocks action.</w:t>
            </w:r>
          </w:p>
        </w:tc>
      </w:tr>
      <w:tr>
        <w:trPr>
          <w:cantSplit/>
        </w:trPr>
        <w:tc>
          <w:tcPr>
            <w:tcW w:type="dxa" w:w="266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International direction</w:t>
            </w:r>
          </w:p>
        </w:tc>
        <w:tc>
          <w:tcPr>
            <w:tcW w:type="dxa" w:w="652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Build globally portable ability for graduate study and work across strong international ecosystems.</w:t>
            </w:r>
          </w:p>
        </w:tc>
      </w:tr>
      <w:tr>
        <w:trPr>
          <w:cantSplit/>
        </w:trPr>
        <w:tc>
          <w:tcPr>
            <w:tcW w:type="dxa" w:w="266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Life direction</w:t>
            </w:r>
          </w:p>
        </w:tc>
        <w:tc>
          <w:tcPr>
            <w:tcW w:type="dxa" w:w="652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Freedom of time and place, meaningful technical work, sustainable growth, continued exploration of nature and the universe, and eventual financial independence.</w:t>
            </w:r>
          </w:p>
        </w:tc>
      </w:tr>
    </w:tbl>
    <w:p>
      <w:pPr>
        <w:spacing w:after="0"/>
      </w:pPr>
    </w:p>
    <w:p>
      <w:pPr>
        <w:spacing w:before="0" w:after="120" w:line="276" w:lineRule="auto"/>
      </w:pPr>
      <w:r>
        <w:rPr>
          <w:rFonts w:ascii="Liberation Sans" w:hAnsi="Liberation Sans" w:eastAsia="Liberation Sans"/>
          <w:i w:val="0"/>
          <w:color w:val="1E2732"/>
        </w:rPr>
        <w:t>This identity is context, not a permanent constraint. The mission and values are more stable than any single country, company, degree, tool or job title.</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3. Definition of Success</w:t>
      </w:r>
    </w:p>
    <w:p>
      <w:pPr>
        <w:spacing w:before="0" w:after="120" w:line="276" w:lineRule="auto"/>
      </w:pPr>
      <w:r>
        <w:rPr>
          <w:rFonts w:ascii="Liberation Sans" w:hAnsi="Liberation Sans" w:eastAsia="Liberation Sans"/>
          <w:i w:val="0"/>
          <w:color w:val="1E2732"/>
        </w:rPr>
        <w:t>Project Horizon is not successful merely because many courses were completed, many tools were touched, the GitHub graph is green, or the highest available salary was obtained. Success is measured by durable capability and expanded freedom.</w:t>
      </w:r>
    </w:p>
    <w:p>
      <w:pPr>
        <w:spacing w:after="80" w:line="269" w:lineRule="auto"/>
        <w:ind w:left="369" w:hanging="369"/>
      </w:pPr>
      <w:r>
        <w:rPr>
          <w:rFonts w:ascii="Liberation Sans" w:hAnsi="Liberation Sans" w:eastAsia="Liberation Sans"/>
          <w:b w:val="0"/>
          <w:color w:val="1E2732"/>
        </w:rPr>
        <w:t>1.</w:t>
      </w:r>
      <w:r>
        <w:rPr>
          <w:rFonts w:ascii="Liberation Sans" w:hAnsi="Liberation Sans" w:eastAsia="Liberation Sans"/>
          <w:color w:val="1E2732"/>
        </w:rPr>
        <w:t xml:space="preserve">  </w:t>
      </w:r>
      <w:r>
        <w:rPr>
          <w:rFonts w:ascii="Liberation Sans" w:hAnsi="Liberation Sans" w:eastAsia="Liberation Sans"/>
          <w:color w:val="1E2732"/>
        </w:rPr>
        <w:t>Build the ability to design, implement, debug and maintain real technical systems.</w:t>
      </w:r>
    </w:p>
    <w:p>
      <w:pPr>
        <w:spacing w:after="80" w:line="269" w:lineRule="auto"/>
        <w:ind w:left="369" w:hanging="369"/>
      </w:pPr>
      <w:r>
        <w:rPr>
          <w:rFonts w:ascii="Liberation Sans" w:hAnsi="Liberation Sans" w:eastAsia="Liberation Sans"/>
          <w:b w:val="0"/>
          <w:color w:val="1E2732"/>
        </w:rPr>
        <w:t>2.</w:t>
      </w:r>
      <w:r>
        <w:rPr>
          <w:rFonts w:ascii="Liberation Sans" w:hAnsi="Liberation Sans" w:eastAsia="Liberation Sans"/>
          <w:color w:val="1E2732"/>
        </w:rPr>
        <w:t xml:space="preserve">  </w:t>
      </w:r>
      <w:r>
        <w:rPr>
          <w:rFonts w:ascii="Liberation Sans" w:hAnsi="Liberation Sans" w:eastAsia="Liberation Sans"/>
          <w:color w:val="1E2732"/>
        </w:rPr>
        <w:t>Produce evidence that is runnable, explainable, reviewable and transferable to new contexts.</w:t>
      </w:r>
    </w:p>
    <w:p>
      <w:pPr>
        <w:spacing w:after="80" w:line="269" w:lineRule="auto"/>
        <w:ind w:left="369" w:hanging="369"/>
      </w:pPr>
      <w:r>
        <w:rPr>
          <w:rFonts w:ascii="Liberation Sans" w:hAnsi="Liberation Sans" w:eastAsia="Liberation Sans"/>
          <w:b w:val="0"/>
          <w:color w:val="1E2732"/>
        </w:rPr>
        <w:t>3.</w:t>
      </w:r>
      <w:r>
        <w:rPr>
          <w:rFonts w:ascii="Liberation Sans" w:hAnsi="Liberation Sans" w:eastAsia="Liberation Sans"/>
          <w:color w:val="1E2732"/>
        </w:rPr>
        <w:t xml:space="preserve">  </w:t>
      </w:r>
      <w:r>
        <w:rPr>
          <w:rFonts w:ascii="Liberation Sans" w:hAnsi="Liberation Sans" w:eastAsia="Liberation Sans"/>
          <w:color w:val="1E2732"/>
        </w:rPr>
        <w:t>Become capable of entering and growing within robotics, embodied AI and AI systems work.</w:t>
      </w:r>
    </w:p>
    <w:p>
      <w:pPr>
        <w:spacing w:after="80" w:line="269" w:lineRule="auto"/>
        <w:ind w:left="369" w:hanging="369"/>
      </w:pPr>
      <w:r>
        <w:rPr>
          <w:rFonts w:ascii="Liberation Sans" w:hAnsi="Liberation Sans" w:eastAsia="Liberation Sans"/>
          <w:b w:val="0"/>
          <w:color w:val="1E2732"/>
        </w:rPr>
        <w:t>4.</w:t>
      </w:r>
      <w:r>
        <w:rPr>
          <w:rFonts w:ascii="Liberation Sans" w:hAnsi="Liberation Sans" w:eastAsia="Liberation Sans"/>
          <w:color w:val="1E2732"/>
        </w:rPr>
        <w:t xml:space="preserve">  </w:t>
      </w:r>
      <w:r>
        <w:rPr>
          <w:rFonts w:ascii="Liberation Sans" w:hAnsi="Liberation Sans" w:eastAsia="Liberation Sans"/>
          <w:color w:val="1E2732"/>
        </w:rPr>
        <w:t>Preserve the ability to choose among countries, industries, teams and ways of living.</w:t>
      </w:r>
    </w:p>
    <w:p>
      <w:pPr>
        <w:spacing w:after="80" w:line="269" w:lineRule="auto"/>
        <w:ind w:left="369" w:hanging="369"/>
      </w:pPr>
      <w:r>
        <w:rPr>
          <w:rFonts w:ascii="Liberation Sans" w:hAnsi="Liberation Sans" w:eastAsia="Liberation Sans"/>
          <w:b w:val="0"/>
          <w:color w:val="1E2732"/>
        </w:rPr>
        <w:t>5.</w:t>
      </w:r>
      <w:r>
        <w:rPr>
          <w:rFonts w:ascii="Liberation Sans" w:hAnsi="Liberation Sans" w:eastAsia="Liberation Sans"/>
          <w:color w:val="1E2732"/>
        </w:rPr>
        <w:t xml:space="preserve">  </w:t>
      </w:r>
      <w:r>
        <w:rPr>
          <w:rFonts w:ascii="Liberation Sans" w:hAnsi="Liberation Sans" w:eastAsia="Liberation Sans"/>
          <w:color w:val="1E2732"/>
        </w:rPr>
        <w:t>Develop judgment: know what to learn, what to ignore, when to persist and when to adjust.</w:t>
      </w:r>
    </w:p>
    <w:p>
      <w:pPr>
        <w:spacing w:after="80" w:line="269" w:lineRule="auto"/>
        <w:ind w:left="369" w:hanging="369"/>
      </w:pPr>
      <w:r>
        <w:rPr>
          <w:rFonts w:ascii="Liberation Sans" w:hAnsi="Liberation Sans" w:eastAsia="Liberation Sans"/>
          <w:b w:val="0"/>
          <w:color w:val="1E2732"/>
        </w:rPr>
        <w:t>6.</w:t>
      </w:r>
      <w:r>
        <w:rPr>
          <w:rFonts w:ascii="Liberation Sans" w:hAnsi="Liberation Sans" w:eastAsia="Liberation Sans"/>
          <w:color w:val="1E2732"/>
        </w:rPr>
        <w:t xml:space="preserve">  </w:t>
      </w:r>
      <w:r>
        <w:rPr>
          <w:rFonts w:ascii="Liberation Sans" w:hAnsi="Liberation Sans" w:eastAsia="Liberation Sans"/>
          <w:color w:val="1E2732"/>
        </w:rPr>
        <w:t>Sustain health, curiosity, relationships and a life larger than work.</w:t>
      </w:r>
    </w:p>
    <w:p>
      <w:pPr>
        <w:spacing w:after="80" w:line="269" w:lineRule="auto"/>
        <w:ind w:left="369" w:hanging="369"/>
      </w:pPr>
      <w:r>
        <w:rPr>
          <w:rFonts w:ascii="Liberation Sans" w:hAnsi="Liberation Sans" w:eastAsia="Liberation Sans"/>
          <w:b w:val="0"/>
          <w:color w:val="1E2732"/>
        </w:rPr>
        <w:t>7.</w:t>
      </w:r>
      <w:r>
        <w:rPr>
          <w:rFonts w:ascii="Liberation Sans" w:hAnsi="Liberation Sans" w:eastAsia="Liberation Sans"/>
          <w:color w:val="1E2732"/>
        </w:rPr>
        <w:t xml:space="preserve">  </w:t>
      </w:r>
      <w:r>
        <w:rPr>
          <w:rFonts w:ascii="Liberation Sans" w:hAnsi="Liberation Sans" w:eastAsia="Liberation Sans"/>
          <w:color w:val="1E2732"/>
        </w:rPr>
        <w:t>Build financial resilience and, over time, meaningful independence without abandoning meaningful creation.</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Success test</w:t>
            </w:r>
          </w:p>
          <w:p>
            <w:pPr>
              <w:spacing w:after="40" w:line="269" w:lineRule="auto"/>
            </w:pPr>
            <w:r>
              <w:rPr>
                <w:rFonts w:ascii="Liberation Sans" w:hAnsi="Liberation Sans" w:eastAsia="Liberation Sans"/>
                <w:color w:val="1E2732"/>
                <w:sz w:val="20"/>
              </w:rPr>
              <w:t>A milestone matters when it increases the ability to create, explain, choose or endure — preferably more than one at the same time.</w:t>
            </w:r>
          </w:p>
        </w:tc>
      </w:tr>
    </w:tbl>
    <w:p>
      <w:pPr>
        <w:spacing w:after="0"/>
      </w:pP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4. Core Principles</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Principle</w:t>
            </w:r>
          </w:p>
        </w:tc>
        <w:tc>
          <w:tcPr>
            <w:tcW w:type="dxa" w:w="4819"/>
            <w:shd w:fill="17324D"/>
          </w:tcPr>
          <w:p>
            <w:pPr>
              <w:jc w:val="left"/>
            </w:pPr>
            <w:r>
              <w:rPr>
                <w:rFonts w:ascii="Liberation Sans" w:hAnsi="Liberation Sans" w:eastAsia="Liberation Sans"/>
                <w:b/>
                <w:color w:val="FFFFFF"/>
                <w:sz w:val="19"/>
              </w:rPr>
              <w:t>Operational meaning</w:t>
            </w:r>
          </w:p>
        </w:tc>
      </w:tr>
      <w:tr>
        <w:trPr>
          <w:cantSplit/>
        </w:trPr>
        <w:tc>
          <w:tcPr>
            <w:tcW w:type="dxa" w:w="311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Long-term thinking over short-term gains.</w:t>
            </w:r>
          </w:p>
        </w:tc>
        <w:tc>
          <w:tcPr>
            <w:tcW w:type="dxa" w:w="606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Prefer compounding skills, reputation and optionality over temporary status or fast but fragile rewards.</w:t>
            </w:r>
          </w:p>
        </w:tc>
      </w:tr>
      <w:tr>
        <w:trPr>
          <w:cantSplit/>
        </w:trPr>
        <w:tc>
          <w:tcPr>
            <w:tcW w:type="dxa" w:w="311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Freedom is more important than maximizing salary.</w:t>
            </w:r>
          </w:p>
        </w:tc>
        <w:tc>
          <w:tcPr>
            <w:tcW w:type="dxa" w:w="606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Income matters, but it is evaluated together with autonomy, health, meaning, mobility and future options.</w:t>
            </w:r>
          </w:p>
        </w:tc>
      </w:tr>
      <w:tr>
        <w:trPr>
          <w:cantSplit/>
        </w:trPr>
        <w:tc>
          <w:tcPr>
            <w:tcW w:type="dxa" w:w="311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Engineering ability is built through projects.</w:t>
            </w:r>
          </w:p>
        </w:tc>
        <w:tc>
          <w:tcPr>
            <w:tcW w:type="dxa" w:w="606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Knowledge becomes capability only through implementation, debugging, integration and reflection.</w:t>
            </w:r>
          </w:p>
        </w:tc>
      </w:tr>
      <w:tr>
        <w:trPr>
          <w:cantSplit/>
        </w:trPr>
        <w:tc>
          <w:tcPr>
            <w:tcW w:type="dxa" w:w="311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Create before consuming.</w:t>
            </w:r>
          </w:p>
        </w:tc>
        <w:tc>
          <w:tcPr>
            <w:tcW w:type="dxa" w:w="606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Prefer making, testing and explaining over endless tutorials, feeds and passive collection.</w:t>
            </w:r>
          </w:p>
        </w:tc>
      </w:tr>
      <w:tr>
        <w:trPr>
          <w:cantSplit/>
        </w:trPr>
        <w:tc>
          <w:tcPr>
            <w:tcW w:type="dxa" w:w="311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Depth before uncontrolled breadth.</w:t>
            </w:r>
          </w:p>
        </w:tc>
        <w:tc>
          <w:tcPr>
            <w:tcW w:type="dxa" w:w="606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Learn enough adjacent material to support the active main line; do not open every attractive direction at once.</w:t>
            </w:r>
          </w:p>
        </w:tc>
      </w:tr>
      <w:tr>
        <w:trPr>
          <w:cantSplit/>
        </w:trPr>
        <w:tc>
          <w:tcPr>
            <w:tcW w:type="dxa" w:w="311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Evidence over self-description.</w:t>
            </w:r>
          </w:p>
        </w:tc>
        <w:tc>
          <w:tcPr>
            <w:tcW w:type="dxa" w:w="606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Replace “I know this” with runnable code, a clear explanation, a documented design or a solved problem.</w:t>
            </w:r>
          </w:p>
        </w:tc>
      </w:tr>
      <w:tr>
        <w:trPr>
          <w:cantSplit/>
        </w:trPr>
        <w:tc>
          <w:tcPr>
            <w:tcW w:type="dxa" w:w="311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Treat setbacks as route adjustments, not reasons to quit.</w:t>
            </w:r>
          </w:p>
        </w:tc>
        <w:tc>
          <w:tcPr>
            <w:tcW w:type="dxa" w:w="606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Debug the plan, scope or method before abandoning the mission.</w:t>
            </w:r>
          </w:p>
        </w:tc>
      </w:tr>
      <w:tr>
        <w:trPr>
          <w:cantSplit/>
        </w:trPr>
        <w:tc>
          <w:tcPr>
            <w:tcW w:type="dxa" w:w="311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International portability matters.</w:t>
            </w:r>
          </w:p>
        </w:tc>
        <w:tc>
          <w:tcPr>
            <w:tcW w:type="dxa" w:w="606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Prefer concepts, tools and communication habits that transfer across teams, countries and platforms.</w:t>
            </w:r>
          </w:p>
        </w:tc>
      </w:tr>
      <w:tr>
        <w:trPr>
          <w:cantSplit/>
        </w:trPr>
        <w:tc>
          <w:tcPr>
            <w:tcW w:type="dxa" w:w="3118"/>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Stay curious about the world, nature and the universe.</w:t>
            </w:r>
          </w:p>
        </w:tc>
        <w:tc>
          <w:tcPr>
            <w:tcW w:type="dxa" w:w="6066"/>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Technical ambition should expand life, not narrow it.</w:t>
            </w:r>
          </w:p>
        </w:tc>
      </w:tr>
      <w:tr>
        <w:trPr>
          <w:cantSplit/>
        </w:trPr>
        <w:tc>
          <w:tcPr>
            <w:tcW w:type="dxa" w:w="3118"/>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Technology serves life; life does not exist only for work.</w:t>
            </w:r>
          </w:p>
        </w:tc>
        <w:tc>
          <w:tcPr>
            <w:tcW w:type="dxa" w:w="6066"/>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Protect the human purpose behind the technical system.</w:t>
            </w:r>
          </w:p>
        </w:tc>
      </w:tr>
    </w:tbl>
    <w:p>
      <w:pPr>
        <w:spacing w:after="0"/>
      </w:pP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5. Long-Term Technical Direction</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Technical North Star</w:t>
            </w:r>
          </w:p>
          <w:p>
            <w:pPr>
              <w:spacing w:after="40" w:line="269" w:lineRule="auto"/>
            </w:pPr>
            <w:r>
              <w:rPr>
                <w:rFonts w:ascii="Liberation Sans" w:hAnsi="Liberation Sans" w:eastAsia="Liberation Sans"/>
                <w:color w:val="1E2732"/>
                <w:sz w:val="20"/>
              </w:rPr>
              <w:t>Build toward the ability to create intelligent systems that perceive, reason and act in the physical world — from embedded foundations to robot software, AI models and accelerated deployment.</w:t>
            </w:r>
          </w:p>
        </w:tc>
      </w:tr>
    </w:tbl>
    <w:p>
      <w:pPr>
        <w:spacing w:after="0"/>
      </w:pPr>
    </w:p>
    <w:p>
      <w:pPr>
        <w:pStyle w:val="Heading2"/>
        <w:keepNext/>
        <w:spacing w:before="160" w:after="80"/>
      </w:pPr>
      <w:r>
        <w:rPr>
          <w:rFonts w:ascii="Liberation Sans" w:hAnsi="Liberation Sans" w:eastAsia="Liberation Sans"/>
          <w:b/>
          <w:color w:val="2E5F87"/>
          <w:sz w:val="25"/>
        </w:rPr>
        <w:t>Capability stack</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Layer</w:t>
            </w:r>
          </w:p>
        </w:tc>
        <w:tc>
          <w:tcPr>
            <w:tcW w:type="dxa" w:w="4819"/>
            <w:shd w:fill="17324D"/>
          </w:tcPr>
          <w:p>
            <w:pPr>
              <w:jc w:val="left"/>
            </w:pPr>
            <w:r>
              <w:rPr>
                <w:rFonts w:ascii="Liberation Sans" w:hAnsi="Liberation Sans" w:eastAsia="Liberation Sans"/>
                <w:b/>
                <w:color w:val="FFFFFF"/>
                <w:sz w:val="19"/>
              </w:rPr>
              <w:t>Purpose</w:t>
            </w:r>
          </w:p>
        </w:tc>
      </w:tr>
      <w:tr>
        <w:trPr>
          <w:cantSplit/>
        </w:trPr>
        <w:tc>
          <w:tcPr>
            <w:tcW w:type="dxa" w:w="289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Engineering foundations</w:t>
            </w:r>
          </w:p>
        </w:tc>
        <w:tc>
          <w:tcPr>
            <w:tcW w:type="dxa" w:w="629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Python, C++, Linux, Git, debugging, software design and technical communication.</w:t>
            </w:r>
          </w:p>
        </w:tc>
      </w:tr>
      <w:tr>
        <w:trPr>
          <w:cantSplit/>
        </w:trPr>
        <w:tc>
          <w:tcPr>
            <w:tcW w:type="dxa" w:w="289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Computer science foundations</w:t>
            </w:r>
          </w:p>
        </w:tc>
        <w:tc>
          <w:tcPr>
            <w:tcW w:type="dxa" w:w="629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Data structures, algorithms, complexity, systems thinking and networking basics.</w:t>
            </w:r>
          </w:p>
        </w:tc>
      </w:tr>
      <w:tr>
        <w:trPr>
          <w:cantSplit/>
        </w:trPr>
        <w:tc>
          <w:tcPr>
            <w:tcW w:type="dxa" w:w="289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Hardware–software foundations</w:t>
            </w:r>
          </w:p>
        </w:tc>
        <w:tc>
          <w:tcPr>
            <w:tcW w:type="dxa" w:w="629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Embedded systems, electronics context, sensors, actuators, communication protocols and real-time concepts.</w:t>
            </w:r>
          </w:p>
        </w:tc>
      </w:tr>
      <w:tr>
        <w:trPr>
          <w:cantSplit/>
        </w:trPr>
        <w:tc>
          <w:tcPr>
            <w:tcW w:type="dxa" w:w="289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Robotics systems</w:t>
            </w:r>
          </w:p>
        </w:tc>
        <w:tc>
          <w:tcPr>
            <w:tcW w:type="dxa" w:w="629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ROS2, simulation, perception, localization, planning, control and system integration.</w:t>
            </w:r>
          </w:p>
        </w:tc>
      </w:tr>
      <w:tr>
        <w:trPr>
          <w:cantSplit/>
        </w:trPr>
        <w:tc>
          <w:tcPr>
            <w:tcW w:type="dxa" w:w="289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AI perception and learning</w:t>
            </w:r>
          </w:p>
        </w:tc>
        <w:tc>
          <w:tcPr>
            <w:tcW w:type="dxa" w:w="629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Computer vision, machine learning, deep learning and model evaluation.</w:t>
            </w:r>
          </w:p>
        </w:tc>
      </w:tr>
      <w:tr>
        <w:trPr>
          <w:cantSplit/>
        </w:trPr>
        <w:tc>
          <w:tcPr>
            <w:tcW w:type="dxa" w:w="289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Deployment and acceleration</w:t>
            </w:r>
          </w:p>
        </w:tc>
        <w:tc>
          <w:tcPr>
            <w:tcW w:type="dxa" w:w="629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Inference systems, profiling, CUDA, TensorRT or equivalent acceleration concepts, and edge deployment.</w:t>
            </w:r>
          </w:p>
        </w:tc>
      </w:tr>
      <w:tr>
        <w:trPr>
          <w:cantSplit/>
        </w:trPr>
        <w:tc>
          <w:tcPr>
            <w:tcW w:type="dxa" w:w="289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Embodied AI integration</w:t>
            </w:r>
          </w:p>
        </w:tc>
        <w:tc>
          <w:tcPr>
            <w:tcW w:type="dxa" w:w="629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Combine perception, reasoning, control, hardware and deployment into reliable physical agents.</w:t>
            </w:r>
          </w:p>
        </w:tc>
      </w:tr>
    </w:tbl>
    <w:p>
      <w:pPr>
        <w:spacing w:after="0"/>
      </w:pPr>
    </w:p>
    <w:p>
      <w:pPr>
        <w:pStyle w:val="Heading2"/>
        <w:keepNext/>
        <w:spacing w:before="160" w:after="80"/>
      </w:pPr>
      <w:r>
        <w:rPr>
          <w:rFonts w:ascii="Liberation Sans" w:hAnsi="Liberation Sans" w:eastAsia="Liberation Sans"/>
          <w:b/>
          <w:color w:val="2E5F87"/>
          <w:sz w:val="25"/>
        </w:rPr>
        <w:t>Default sequence</w:t>
      </w:r>
    </w:p>
    <w:p>
      <w:pPr>
        <w:spacing w:before="0" w:after="120" w:line="276" w:lineRule="auto"/>
      </w:pPr>
      <w:r>
        <w:rPr>
          <w:rFonts w:ascii="Liberation Sans" w:hAnsi="Liberation Sans" w:eastAsia="Liberation Sans"/>
          <w:b/>
          <w:color w:val="1E2732"/>
        </w:rPr>
        <w:t>Python</w:t>
      </w:r>
      <w:r>
        <w:rPr>
          <w:rFonts w:ascii="Liberation Sans" w:hAnsi="Liberation Sans" w:eastAsia="Liberation Sans"/>
          <w:i w:val="0"/>
          <w:color w:val="1E2732"/>
        </w:rPr>
        <w:t xml:space="preserve"> → C++ → Linux → Data Structures &amp; Algorithms → Embedded → ROS2 → Computer Vision → Deep Learning → CUDA / Acceleration → Embodied AI</w:t>
      </w:r>
    </w:p>
    <w:p>
      <w:pPr>
        <w:spacing w:before="0" w:after="120" w:line="276" w:lineRule="auto"/>
      </w:pPr>
      <w:r>
        <w:rPr>
          <w:rFonts w:ascii="Liberation Sans" w:hAnsi="Liberation Sans" w:eastAsia="Liberation Sans"/>
          <w:i w:val="0"/>
          <w:color w:val="1E2732"/>
        </w:rPr>
        <w:t>This is a dependency-guided sequence, not a rigid law. Topics may overlap when a real project creates a clear need, but overlap must not become uncontrolled parallelism.</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6. Operating Model: Main Line, Support Lines and Maintenance</w:t>
      </w:r>
    </w:p>
    <w:p>
      <w:pPr>
        <w:spacing w:before="0" w:after="120" w:line="276" w:lineRule="auto"/>
      </w:pPr>
      <w:r>
        <w:rPr>
          <w:rFonts w:ascii="Liberation Sans" w:hAnsi="Liberation Sans" w:eastAsia="Liberation Sans"/>
          <w:i w:val="0"/>
          <w:color w:val="1E2732"/>
        </w:rPr>
        <w:t>Project Horizon limits active fronts so that progress remains visible and deep. At any stage, every learning activity must have a declared role.</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Role</w:t>
            </w:r>
          </w:p>
        </w:tc>
        <w:tc>
          <w:tcPr>
            <w:tcW w:type="dxa" w:w="4819"/>
            <w:shd w:fill="17324D"/>
          </w:tcPr>
          <w:p>
            <w:pPr>
              <w:jc w:val="left"/>
            </w:pPr>
            <w:r>
              <w:rPr>
                <w:rFonts w:ascii="Liberation Sans" w:hAnsi="Liberation Sans" w:eastAsia="Liberation Sans"/>
                <w:b/>
                <w:color w:val="FFFFFF"/>
                <w:sz w:val="19"/>
              </w:rPr>
              <w:t>Rule</w:t>
            </w:r>
          </w:p>
        </w:tc>
      </w:tr>
      <w:tr>
        <w:trPr>
          <w:cantSplit/>
        </w:trPr>
        <w:tc>
          <w:tcPr>
            <w:tcW w:type="dxa" w:w="283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Main technical line</w:t>
            </w:r>
          </w:p>
        </w:tc>
        <w:tc>
          <w:tcPr>
            <w:tcW w:type="dxa" w:w="635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Exactly one. Produces the primary stage project and receives the largest share of focused effort.</w:t>
            </w:r>
          </w:p>
        </w:tc>
      </w:tr>
      <w:tr>
        <w:trPr>
          <w:cantSplit/>
        </w:trPr>
        <w:tc>
          <w:tcPr>
            <w:tcW w:type="dxa" w:w="283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Support lines</w:t>
            </w:r>
          </w:p>
        </w:tc>
        <w:tc>
          <w:tcPr>
            <w:tcW w:type="dxa" w:w="635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Usually one or two. Provide capabilities directly required by the main line; they do not expand without approval.</w:t>
            </w:r>
          </w:p>
        </w:tc>
      </w:tr>
      <w:tr>
        <w:trPr>
          <w:cantSplit/>
        </w:trPr>
        <w:tc>
          <w:tcPr>
            <w:tcW w:type="dxa" w:w="283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Maintenance lines</w:t>
            </w:r>
          </w:p>
        </w:tc>
        <w:tc>
          <w:tcPr>
            <w:tcW w:type="dxa" w:w="635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Low-intensity habits that compound over time, such as English, review, reading or physical health.</w:t>
            </w:r>
          </w:p>
        </w:tc>
      </w:tr>
      <w:tr>
        <w:trPr>
          <w:cantSplit/>
        </w:trPr>
        <w:tc>
          <w:tcPr>
            <w:tcW w:type="dxa" w:w="283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Backlog / dormant lines</w:t>
            </w:r>
          </w:p>
        </w:tc>
        <w:tc>
          <w:tcPr>
            <w:tcW w:type="dxa" w:w="635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Valuable directions intentionally deferred until prerequisites, capacity or strategic timing improve.</w:t>
            </w:r>
          </w:p>
        </w:tc>
      </w:tr>
    </w:tbl>
    <w:p>
      <w:pPr>
        <w:spacing w:after="0"/>
      </w:pPr>
    </w:p>
    <w:p>
      <w:pPr>
        <w:pStyle w:val="Heading2"/>
        <w:keepNext/>
        <w:spacing w:before="160" w:after="80"/>
      </w:pPr>
      <w:r>
        <w:rPr>
          <w:rFonts w:ascii="Liberation Sans" w:hAnsi="Liberation Sans" w:eastAsia="Liberation Sans"/>
          <w:b/>
          <w:color w:val="2E5F87"/>
          <w:sz w:val="25"/>
        </w:rPr>
        <w:t>Activation rules</w:t>
      </w:r>
    </w:p>
    <w:p>
      <w:pPr>
        <w:pStyle w:val="ListBullet"/>
        <w:spacing w:after="60" w:line="269" w:lineRule="auto"/>
      </w:pPr>
      <w:r>
        <w:rPr>
          <w:rFonts w:ascii="Liberation Sans" w:hAnsi="Liberation Sans" w:eastAsia="Liberation Sans"/>
          <w:color w:val="1E2732"/>
        </w:rPr>
        <w:t>A new main line may begin only after the current stage reaches a clear handoff, completion or deliberate pause.</w:t>
      </w:r>
    </w:p>
    <w:p>
      <w:pPr>
        <w:pStyle w:val="ListBullet"/>
        <w:spacing w:after="60" w:line="269" w:lineRule="auto"/>
      </w:pPr>
      <w:r>
        <w:rPr>
          <w:rFonts w:ascii="Liberation Sans" w:hAnsi="Liberation Sans" w:eastAsia="Liberation Sans"/>
          <w:color w:val="1E2732"/>
        </w:rPr>
        <w:t>A support line must state which current project or dependency it serves.</w:t>
      </w:r>
    </w:p>
    <w:p>
      <w:pPr>
        <w:pStyle w:val="ListBullet"/>
        <w:spacing w:after="60" w:line="269" w:lineRule="auto"/>
      </w:pPr>
      <w:r>
        <w:rPr>
          <w:rFonts w:ascii="Liberation Sans" w:hAnsi="Liberation Sans" w:eastAsia="Liberation Sans"/>
          <w:color w:val="1E2732"/>
        </w:rPr>
        <w:t>When a support line starts generating its own independent roadmap, it must either become the main line, be split into its own approved phase, or return to the backlog.</w:t>
      </w:r>
    </w:p>
    <w:p>
      <w:pPr>
        <w:pStyle w:val="ListBullet"/>
        <w:spacing w:after="60" w:line="269" w:lineRule="auto"/>
      </w:pPr>
      <w:r>
        <w:rPr>
          <w:rFonts w:ascii="Liberation Sans" w:hAnsi="Liberation Sans" w:eastAsia="Liberation Sans"/>
          <w:color w:val="1E2732"/>
        </w:rPr>
        <w:t>The total active workload must fit real available time and energy; ambition does not override capacity.</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Default capacity rule</w:t>
            </w:r>
          </w:p>
          <w:p>
            <w:pPr>
              <w:spacing w:after="40" w:line="269" w:lineRule="auto"/>
            </w:pPr>
            <w:r>
              <w:rPr>
                <w:rFonts w:ascii="Liberation Sans" w:hAnsi="Liberation Sans" w:eastAsia="Liberation Sans"/>
                <w:color w:val="1E2732"/>
                <w:sz w:val="20"/>
              </w:rPr>
              <w:t>One main technical line, up to two support lines and a small number of maintenance habits. More is an exception that requires a clear reason and review date.</w:t>
            </w:r>
          </w:p>
        </w:tc>
      </w:tr>
    </w:tbl>
    <w:p>
      <w:pPr>
        <w:spacing w:after="0"/>
      </w:pP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7. Learning and Creation Standard</w:t>
      </w:r>
    </w:p>
    <w:p>
      <w:pPr>
        <w:pStyle w:val="Heading2"/>
        <w:keepNext/>
        <w:spacing w:before="160" w:after="80"/>
      </w:pPr>
      <w:r>
        <w:rPr>
          <w:rFonts w:ascii="Liberation Sans" w:hAnsi="Liberation Sans" w:eastAsia="Liberation Sans"/>
          <w:b/>
          <w:color w:val="2E5F87"/>
          <w:sz w:val="25"/>
        </w:rPr>
        <w:t>Default learning loop</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Step</w:t>
            </w:r>
          </w:p>
        </w:tc>
        <w:tc>
          <w:tcPr>
            <w:tcW w:type="dxa" w:w="4819"/>
            <w:shd w:fill="17324D"/>
          </w:tcPr>
          <w:p>
            <w:pPr>
              <w:jc w:val="left"/>
            </w:pPr>
            <w:r>
              <w:rPr>
                <w:rFonts w:ascii="Liberation Sans" w:hAnsi="Liberation Sans" w:eastAsia="Liberation Sans"/>
                <w:b/>
                <w:color w:val="FFFFFF"/>
                <w:sz w:val="19"/>
              </w:rPr>
              <w:t>Expected behavior</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1. Goal</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Define one concrete capability or deliverable.</w:t>
            </w:r>
          </w:p>
        </w:tc>
      </w:tr>
      <w:tr>
        <w:trPr>
          <w:cantSplit/>
        </w:trPr>
        <w:tc>
          <w:tcPr>
            <w:tcW w:type="dxa" w:w="2324"/>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2. Minimum theory</w:t>
            </w:r>
          </w:p>
        </w:tc>
        <w:tc>
          <w:tcPr>
            <w:tcW w:type="dxa" w:w="686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Learn only the concepts needed to begin correctly.</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3. Build</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Implement a small but real task.</w:t>
            </w:r>
          </w:p>
        </w:tc>
      </w:tr>
      <w:tr>
        <w:trPr>
          <w:cantSplit/>
        </w:trPr>
        <w:tc>
          <w:tcPr>
            <w:tcW w:type="dxa" w:w="2324"/>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4. Inspect</w:t>
            </w:r>
          </w:p>
        </w:tc>
        <w:tc>
          <w:tcPr>
            <w:tcW w:type="dxa" w:w="686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Run, test, observe and compare with the expected behavior.</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5. Debug</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Trace errors, form hypotheses and fix the underlying cause.</w:t>
            </w:r>
          </w:p>
        </w:tc>
      </w:tr>
      <w:tr>
        <w:trPr>
          <w:cantSplit/>
        </w:trPr>
        <w:tc>
          <w:tcPr>
            <w:tcW w:type="dxa" w:w="2324"/>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6. Explain</w:t>
            </w:r>
          </w:p>
        </w:tc>
        <w:tc>
          <w:tcPr>
            <w:tcW w:type="dxa" w:w="686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Describe how the solution works and why key choices were made.</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7. Document</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Record usage, lessons, limitations and next steps.</w:t>
            </w:r>
          </w:p>
        </w:tc>
      </w:tr>
      <w:tr>
        <w:trPr>
          <w:cantSplit/>
        </w:trPr>
        <w:tc>
          <w:tcPr>
            <w:tcW w:type="dxa" w:w="2324"/>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8. Transfer</w:t>
            </w:r>
          </w:p>
        </w:tc>
        <w:tc>
          <w:tcPr>
            <w:tcW w:type="dxa" w:w="686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Apply the concept in a slightly different context or project.</w:t>
            </w:r>
          </w:p>
        </w:tc>
      </w:tr>
    </w:tbl>
    <w:p>
      <w:pPr>
        <w:spacing w:after="0"/>
      </w:pPr>
    </w:p>
    <w:p>
      <w:pPr>
        <w:pStyle w:val="Heading2"/>
        <w:keepNext/>
        <w:spacing w:before="160" w:after="80"/>
      </w:pPr>
      <w:r>
        <w:rPr>
          <w:rFonts w:ascii="Liberation Sans" w:hAnsi="Liberation Sans" w:eastAsia="Liberation Sans"/>
          <w:b/>
          <w:color w:val="2E5F87"/>
          <w:sz w:val="25"/>
        </w:rPr>
        <w:t>Teaching and self-study rules</w:t>
      </w:r>
    </w:p>
    <w:p>
      <w:pPr>
        <w:pStyle w:val="ListBullet"/>
        <w:spacing w:after="60" w:line="269" w:lineRule="auto"/>
      </w:pPr>
      <w:r>
        <w:rPr>
          <w:rFonts w:ascii="Liberation Sans" w:hAnsi="Liberation Sans" w:eastAsia="Liberation Sans"/>
          <w:color w:val="1E2732"/>
        </w:rPr>
        <w:t>Prefer small, complete steps over large, vague assignments.</w:t>
      </w:r>
    </w:p>
    <w:p>
      <w:pPr>
        <w:pStyle w:val="ListBullet"/>
        <w:spacing w:after="60" w:line="269" w:lineRule="auto"/>
      </w:pPr>
      <w:r>
        <w:rPr>
          <w:rFonts w:ascii="Liberation Sans" w:hAnsi="Liberation Sans" w:eastAsia="Liberation Sans"/>
          <w:color w:val="1E2732"/>
        </w:rPr>
        <w:t>Attempt first; receive hints before full solutions unless blocked by missing prerequisite knowledge.</w:t>
      </w:r>
    </w:p>
    <w:p>
      <w:pPr>
        <w:pStyle w:val="ListBullet"/>
        <w:spacing w:after="60" w:line="269" w:lineRule="auto"/>
      </w:pPr>
      <w:r>
        <w:rPr>
          <w:rFonts w:ascii="Liberation Sans" w:hAnsi="Liberation Sans" w:eastAsia="Liberation Sans"/>
          <w:color w:val="1E2732"/>
        </w:rPr>
        <w:t>Explain errors by cause, execution path and repair principle — not only by replacement code.</w:t>
      </w:r>
    </w:p>
    <w:p>
      <w:pPr>
        <w:pStyle w:val="ListBullet"/>
        <w:spacing w:after="60" w:line="269" w:lineRule="auto"/>
      </w:pPr>
      <w:r>
        <w:rPr>
          <w:rFonts w:ascii="Liberation Sans" w:hAnsi="Liberation Sans" w:eastAsia="Liberation Sans"/>
          <w:color w:val="1E2732"/>
        </w:rPr>
        <w:t>Use experiments to verify important concepts.</w:t>
      </w:r>
    </w:p>
    <w:p>
      <w:pPr>
        <w:pStyle w:val="ListBullet"/>
        <w:spacing w:after="60" w:line="269" w:lineRule="auto"/>
      </w:pPr>
      <w:r>
        <w:rPr>
          <w:rFonts w:ascii="Liberation Sans" w:hAnsi="Liberation Sans" w:eastAsia="Liberation Sans"/>
          <w:color w:val="1E2732"/>
        </w:rPr>
        <w:t>Review old knowledge inside new projects instead of relying only on isolated repetition.</w:t>
      </w:r>
    </w:p>
    <w:p>
      <w:pPr>
        <w:pStyle w:val="ListBullet"/>
        <w:spacing w:after="60" w:line="269" w:lineRule="auto"/>
      </w:pPr>
      <w:r>
        <w:rPr>
          <w:rFonts w:ascii="Liberation Sans" w:hAnsi="Liberation Sans" w:eastAsia="Liberation Sans"/>
          <w:color w:val="1E2732"/>
        </w:rPr>
        <w:t>Avoid tutorial accumulation. A tutorial is useful only when it unlocks a build, decision or explanation.</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8. Project and Evidence Standard</w:t>
      </w:r>
    </w:p>
    <w:p>
      <w:pPr>
        <w:pStyle w:val="Heading2"/>
        <w:keepNext/>
        <w:spacing w:before="160" w:after="80"/>
      </w:pPr>
      <w:r>
        <w:rPr>
          <w:rFonts w:ascii="Liberation Sans" w:hAnsi="Liberation Sans" w:eastAsia="Liberation Sans"/>
          <w:b/>
          <w:color w:val="2E5F87"/>
          <w:sz w:val="25"/>
        </w:rPr>
        <w:t>A good Project Horizon project</w:t>
      </w:r>
    </w:p>
    <w:p>
      <w:pPr>
        <w:pStyle w:val="ListBullet"/>
        <w:spacing w:after="60" w:line="269" w:lineRule="auto"/>
      </w:pPr>
      <w:r>
        <w:rPr>
          <w:rFonts w:ascii="Liberation Sans" w:hAnsi="Liberation Sans" w:eastAsia="Liberation Sans"/>
          <w:color w:val="1E2732"/>
        </w:rPr>
        <w:t>Solves a defined problem or demonstrates a defined system behavior.</w:t>
      </w:r>
    </w:p>
    <w:p>
      <w:pPr>
        <w:pStyle w:val="ListBullet"/>
        <w:spacing w:after="60" w:line="269" w:lineRule="auto"/>
      </w:pPr>
      <w:r>
        <w:rPr>
          <w:rFonts w:ascii="Liberation Sans" w:hAnsi="Liberation Sans" w:eastAsia="Liberation Sans"/>
          <w:color w:val="1E2732"/>
        </w:rPr>
        <w:t>Runs reliably enough for its current scope.</w:t>
      </w:r>
    </w:p>
    <w:p>
      <w:pPr>
        <w:pStyle w:val="ListBullet"/>
        <w:spacing w:after="60" w:line="269" w:lineRule="auto"/>
      </w:pPr>
      <w:r>
        <w:rPr>
          <w:rFonts w:ascii="Liberation Sans" w:hAnsi="Liberation Sans" w:eastAsia="Liberation Sans"/>
          <w:color w:val="1E2732"/>
        </w:rPr>
        <w:t>Is slightly beyond current comfort but small enough to finish.</w:t>
      </w:r>
    </w:p>
    <w:p>
      <w:pPr>
        <w:pStyle w:val="ListBullet"/>
        <w:spacing w:after="60" w:line="269" w:lineRule="auto"/>
      </w:pPr>
      <w:r>
        <w:rPr>
          <w:rFonts w:ascii="Liberation Sans" w:hAnsi="Liberation Sans" w:eastAsia="Liberation Sans"/>
          <w:color w:val="1E2732"/>
        </w:rPr>
        <w:t>Contains understandable structure, naming and documentation.</w:t>
      </w:r>
    </w:p>
    <w:p>
      <w:pPr>
        <w:pStyle w:val="ListBullet"/>
        <w:spacing w:after="60" w:line="269" w:lineRule="auto"/>
      </w:pPr>
      <w:r>
        <w:rPr>
          <w:rFonts w:ascii="Liberation Sans" w:hAnsi="Liberation Sans" w:eastAsia="Liberation Sans"/>
          <w:color w:val="1E2732"/>
        </w:rPr>
        <w:t>Includes a way to reproduce, run or test the result.</w:t>
      </w:r>
    </w:p>
    <w:p>
      <w:pPr>
        <w:pStyle w:val="ListBullet"/>
        <w:spacing w:after="60" w:line="269" w:lineRule="auto"/>
      </w:pPr>
      <w:r>
        <w:rPr>
          <w:rFonts w:ascii="Liberation Sans" w:hAnsi="Liberation Sans" w:eastAsia="Liberation Sans"/>
          <w:color w:val="1E2732"/>
        </w:rPr>
        <w:t>Demonstrates at least one newly acquired capability.</w:t>
      </w:r>
    </w:p>
    <w:p>
      <w:pPr>
        <w:pStyle w:val="ListBullet"/>
        <w:spacing w:after="60" w:line="269" w:lineRule="auto"/>
      </w:pPr>
      <w:r>
        <w:rPr>
          <w:rFonts w:ascii="Liberation Sans" w:hAnsi="Liberation Sans" w:eastAsia="Liberation Sans"/>
          <w:color w:val="1E2732"/>
        </w:rPr>
        <w:t>Can evolve into a stronger project or teach a transferable pattern.</w:t>
      </w:r>
    </w:p>
    <w:p>
      <w:pPr>
        <w:pStyle w:val="ListBullet"/>
        <w:spacing w:after="60" w:line="269" w:lineRule="auto"/>
      </w:pPr>
      <w:r>
        <w:rPr>
          <w:rFonts w:ascii="Liberation Sans" w:hAnsi="Liberation Sans" w:eastAsia="Liberation Sans"/>
          <w:color w:val="1E2732"/>
        </w:rPr>
        <w:t>Whenever practical, connects to robotics, embedded systems, AI systems or engineering tooling.</w:t>
      </w:r>
    </w:p>
    <w:p>
      <w:pPr>
        <w:pStyle w:val="Heading2"/>
        <w:keepNext/>
        <w:spacing w:before="160" w:after="80"/>
      </w:pPr>
      <w:r>
        <w:rPr>
          <w:rFonts w:ascii="Liberation Sans" w:hAnsi="Liberation Sans" w:eastAsia="Liberation Sans"/>
          <w:b/>
          <w:color w:val="2E5F87"/>
          <w:sz w:val="25"/>
        </w:rPr>
        <w:t>Minimum evidence package</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Evidence</w:t>
            </w:r>
          </w:p>
        </w:tc>
        <w:tc>
          <w:tcPr>
            <w:tcW w:type="dxa" w:w="4819"/>
            <w:shd w:fill="17324D"/>
          </w:tcPr>
          <w:p>
            <w:pPr>
              <w:jc w:val="left"/>
            </w:pPr>
            <w:r>
              <w:rPr>
                <w:rFonts w:ascii="Liberation Sans" w:hAnsi="Liberation Sans" w:eastAsia="Liberation Sans"/>
                <w:b/>
                <w:color w:val="FFFFFF"/>
                <w:sz w:val="19"/>
              </w:rPr>
              <w:t>Standard</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Runnable artifact</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Source code, configuration, data or hardware instructions needed for the current scope.</w:t>
            </w:r>
          </w:p>
        </w:tc>
      </w:tr>
      <w:tr>
        <w:trPr>
          <w:cantSplit/>
        </w:trPr>
        <w:tc>
          <w:tcPr>
            <w:tcW w:type="dxa" w:w="272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README</w:t>
            </w:r>
          </w:p>
        </w:tc>
        <w:tc>
          <w:tcPr>
            <w:tcW w:type="dxa" w:w="646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Purpose, setup, run steps, features, structure and limitations.</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Learning record</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What was learned, what failed, what remains unclear and what comes next.</w:t>
            </w:r>
          </w:p>
        </w:tc>
      </w:tr>
      <w:tr>
        <w:trPr>
          <w:cantSplit/>
        </w:trPr>
        <w:tc>
          <w:tcPr>
            <w:tcW w:type="dxa" w:w="272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Version history</w:t>
            </w:r>
          </w:p>
        </w:tc>
        <w:tc>
          <w:tcPr>
            <w:tcW w:type="dxa" w:w="646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Meaningful commits that reflect coherent progress, not artificial activity.</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Demonstration</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Terminal output, test result, screenshot, video or concise walkthrough when appropriate.</w:t>
            </w:r>
          </w:p>
        </w:tc>
      </w:tr>
    </w:tbl>
    <w:p>
      <w:pPr>
        <w:spacing w:after="0"/>
      </w:pP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Anti-metric rule</w:t>
            </w:r>
          </w:p>
          <w:p>
            <w:pPr>
              <w:spacing w:after="40" w:line="269" w:lineRule="auto"/>
            </w:pPr>
            <w:r>
              <w:rPr>
                <w:rFonts w:ascii="Liberation Sans" w:hAnsi="Liberation Sans" w:eastAsia="Liberation Sans"/>
                <w:color w:val="1E2732"/>
                <w:sz w:val="20"/>
              </w:rPr>
              <w:t>Do not create empty repositories, mechanical commits, copied projects without understanding, or artificial activity merely to make progress look impressive.</w:t>
            </w:r>
          </w:p>
        </w:tc>
      </w:tr>
    </w:tbl>
    <w:p>
      <w:pPr>
        <w:spacing w:after="0"/>
      </w:pP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9. Capability Levels and Definition of Done</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Level</w:t>
            </w:r>
          </w:p>
        </w:tc>
        <w:tc>
          <w:tcPr>
            <w:tcW w:type="dxa" w:w="4819"/>
            <w:shd w:fill="17324D"/>
          </w:tcPr>
          <w:p>
            <w:pPr>
              <w:jc w:val="left"/>
            </w:pPr>
            <w:r>
              <w:rPr>
                <w:rFonts w:ascii="Liberation Sans" w:hAnsi="Liberation Sans" w:eastAsia="Liberation Sans"/>
                <w:b/>
                <w:color w:val="FFFFFF"/>
                <w:sz w:val="19"/>
              </w:rPr>
              <w:t>Meaning</w:t>
            </w:r>
          </w:p>
        </w:tc>
      </w:tr>
      <w:tr>
        <w:trPr>
          <w:cantSplit/>
        </w:trPr>
        <w:tc>
          <w:tcPr>
            <w:tcW w:type="dxa" w:w="266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Exposed</w:t>
            </w:r>
          </w:p>
        </w:tc>
        <w:tc>
          <w:tcPr>
            <w:tcW w:type="dxa" w:w="652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Recognize the idea and follow a guided example.</w:t>
            </w:r>
          </w:p>
        </w:tc>
      </w:tr>
      <w:tr>
        <w:trPr>
          <w:cantSplit/>
        </w:trPr>
        <w:tc>
          <w:tcPr>
            <w:tcW w:type="dxa" w:w="266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Understood</w:t>
            </w:r>
          </w:p>
        </w:tc>
        <w:tc>
          <w:tcPr>
            <w:tcW w:type="dxa" w:w="652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Explain the core mechanism and predict basic behavior.</w:t>
            </w:r>
          </w:p>
        </w:tc>
      </w:tr>
      <w:tr>
        <w:trPr>
          <w:cantSplit/>
        </w:trPr>
        <w:tc>
          <w:tcPr>
            <w:tcW w:type="dxa" w:w="266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Independent</w:t>
            </w:r>
          </w:p>
        </w:tc>
        <w:tc>
          <w:tcPr>
            <w:tcW w:type="dxa" w:w="652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Complete a standard task without copying a full solution.</w:t>
            </w:r>
          </w:p>
        </w:tc>
      </w:tr>
      <w:tr>
        <w:trPr>
          <w:cantSplit/>
        </w:trPr>
        <w:tc>
          <w:tcPr>
            <w:tcW w:type="dxa" w:w="266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Transferable</w:t>
            </w:r>
          </w:p>
        </w:tc>
        <w:tc>
          <w:tcPr>
            <w:tcW w:type="dxa" w:w="652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Use the idea in a new context and select it appropriately.</w:t>
            </w:r>
          </w:p>
        </w:tc>
      </w:tr>
      <w:tr>
        <w:trPr>
          <w:cantSplit/>
        </w:trPr>
        <w:tc>
          <w:tcPr>
            <w:tcW w:type="dxa" w:w="266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Engineering-ready</w:t>
            </w:r>
          </w:p>
        </w:tc>
        <w:tc>
          <w:tcPr>
            <w:tcW w:type="dxa" w:w="652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Design, debug, test, document, maintain and explain trade-offs in a real system.</w:t>
            </w:r>
          </w:p>
        </w:tc>
      </w:tr>
    </w:tbl>
    <w:p>
      <w:pPr>
        <w:spacing w:after="0"/>
      </w:pPr>
    </w:p>
    <w:p>
      <w:pPr>
        <w:pStyle w:val="Heading2"/>
        <w:keepNext/>
        <w:spacing w:before="160" w:after="80"/>
      </w:pPr>
      <w:r>
        <w:rPr>
          <w:rFonts w:ascii="Liberation Sans" w:hAnsi="Liberation Sans" w:eastAsia="Liberation Sans"/>
          <w:b/>
          <w:color w:val="2E5F87"/>
          <w:sz w:val="25"/>
        </w:rPr>
        <w:t>Project Horizon Definition of Done</w:t>
      </w:r>
    </w:p>
    <w:p>
      <w:pPr>
        <w:spacing w:before="0" w:after="120" w:line="276" w:lineRule="auto"/>
      </w:pPr>
      <w:r>
        <w:rPr>
          <w:rFonts w:ascii="Liberation Sans" w:hAnsi="Liberation Sans" w:eastAsia="Liberation Sans"/>
          <w:i w:val="0"/>
          <w:color w:val="1E2732"/>
        </w:rPr>
        <w:t>A learning stage is complete only when the evidence appropriate to that stage shows most of the following:</w:t>
      </w:r>
    </w:p>
    <w:p>
      <w:pPr>
        <w:spacing w:after="80" w:line="269" w:lineRule="auto"/>
        <w:ind w:left="369" w:hanging="369"/>
      </w:pPr>
      <w:r>
        <w:rPr>
          <w:rFonts w:ascii="Liberation Sans" w:hAnsi="Liberation Sans" w:eastAsia="Liberation Sans"/>
          <w:b w:val="0"/>
          <w:color w:val="1E2732"/>
        </w:rPr>
        <w:t>1.</w:t>
      </w:r>
      <w:r>
        <w:rPr>
          <w:rFonts w:ascii="Liberation Sans" w:hAnsi="Liberation Sans" w:eastAsia="Liberation Sans"/>
          <w:color w:val="1E2732"/>
        </w:rPr>
        <w:t xml:space="preserve">  </w:t>
      </w:r>
      <w:r>
        <w:rPr>
          <w:rFonts w:ascii="Liberation Sans" w:hAnsi="Liberation Sans" w:eastAsia="Liberation Sans"/>
          <w:color w:val="1E2732"/>
        </w:rPr>
        <w:t>I can explain the central concepts in my own words.</w:t>
      </w:r>
    </w:p>
    <w:p>
      <w:pPr>
        <w:spacing w:after="80" w:line="269" w:lineRule="auto"/>
        <w:ind w:left="369" w:hanging="369"/>
      </w:pPr>
      <w:r>
        <w:rPr>
          <w:rFonts w:ascii="Liberation Sans" w:hAnsi="Liberation Sans" w:eastAsia="Liberation Sans"/>
          <w:b w:val="0"/>
          <w:color w:val="1E2732"/>
        </w:rPr>
        <w:t>2.</w:t>
      </w:r>
      <w:r>
        <w:rPr>
          <w:rFonts w:ascii="Liberation Sans" w:hAnsi="Liberation Sans" w:eastAsia="Liberation Sans"/>
          <w:color w:val="1E2732"/>
        </w:rPr>
        <w:t xml:space="preserve">  </w:t>
      </w:r>
      <w:r>
        <w:rPr>
          <w:rFonts w:ascii="Liberation Sans" w:hAnsi="Liberation Sans" w:eastAsia="Liberation Sans"/>
          <w:color w:val="1E2732"/>
        </w:rPr>
        <w:t>I can implement the required behavior without reproducing a complete reference solution.</w:t>
      </w:r>
    </w:p>
    <w:p>
      <w:pPr>
        <w:spacing w:after="80" w:line="269" w:lineRule="auto"/>
        <w:ind w:left="369" w:hanging="369"/>
      </w:pPr>
      <w:r>
        <w:rPr>
          <w:rFonts w:ascii="Liberation Sans" w:hAnsi="Liberation Sans" w:eastAsia="Liberation Sans"/>
          <w:b w:val="0"/>
          <w:color w:val="1E2732"/>
        </w:rPr>
        <w:t>3.</w:t>
      </w:r>
      <w:r>
        <w:rPr>
          <w:rFonts w:ascii="Liberation Sans" w:hAnsi="Liberation Sans" w:eastAsia="Liberation Sans"/>
          <w:color w:val="1E2732"/>
        </w:rPr>
        <w:t xml:space="preserve">  </w:t>
      </w:r>
      <w:r>
        <w:rPr>
          <w:rFonts w:ascii="Liberation Sans" w:hAnsi="Liberation Sans" w:eastAsia="Liberation Sans"/>
          <w:color w:val="1E2732"/>
        </w:rPr>
        <w:t>I can diagnose common failures and use tools or experiments to investigate unfamiliar ones.</w:t>
      </w:r>
    </w:p>
    <w:p>
      <w:pPr>
        <w:spacing w:after="80" w:line="269" w:lineRule="auto"/>
        <w:ind w:left="369" w:hanging="369"/>
      </w:pPr>
      <w:r>
        <w:rPr>
          <w:rFonts w:ascii="Liberation Sans" w:hAnsi="Liberation Sans" w:eastAsia="Liberation Sans"/>
          <w:b w:val="0"/>
          <w:color w:val="1E2732"/>
        </w:rPr>
        <w:t>4.</w:t>
      </w:r>
      <w:r>
        <w:rPr>
          <w:rFonts w:ascii="Liberation Sans" w:hAnsi="Liberation Sans" w:eastAsia="Liberation Sans"/>
          <w:color w:val="1E2732"/>
        </w:rPr>
        <w:t xml:space="preserve">  </w:t>
      </w:r>
      <w:r>
        <w:rPr>
          <w:rFonts w:ascii="Liberation Sans" w:hAnsi="Liberation Sans" w:eastAsia="Liberation Sans"/>
          <w:color w:val="1E2732"/>
        </w:rPr>
        <w:t>I have completed a runnable project, feature or problem set that demonstrates the target capability.</w:t>
      </w:r>
    </w:p>
    <w:p>
      <w:pPr>
        <w:spacing w:after="80" w:line="269" w:lineRule="auto"/>
        <w:ind w:left="369" w:hanging="369"/>
      </w:pPr>
      <w:r>
        <w:rPr>
          <w:rFonts w:ascii="Liberation Sans" w:hAnsi="Liberation Sans" w:eastAsia="Liberation Sans"/>
          <w:b w:val="0"/>
          <w:color w:val="1E2732"/>
        </w:rPr>
        <w:t>5.</w:t>
      </w:r>
      <w:r>
        <w:rPr>
          <w:rFonts w:ascii="Liberation Sans" w:hAnsi="Liberation Sans" w:eastAsia="Liberation Sans"/>
          <w:color w:val="1E2732"/>
        </w:rPr>
        <w:t xml:space="preserve">  </w:t>
      </w:r>
      <w:r>
        <w:rPr>
          <w:rFonts w:ascii="Liberation Sans" w:hAnsi="Liberation Sans" w:eastAsia="Liberation Sans"/>
          <w:color w:val="1E2732"/>
        </w:rPr>
        <w:t>I have documented how to run it, what I learned and what remains limited.</w:t>
      </w:r>
    </w:p>
    <w:p>
      <w:pPr>
        <w:spacing w:after="80" w:line="269" w:lineRule="auto"/>
        <w:ind w:left="369" w:hanging="369"/>
      </w:pPr>
      <w:r>
        <w:rPr>
          <w:rFonts w:ascii="Liberation Sans" w:hAnsi="Liberation Sans" w:eastAsia="Liberation Sans"/>
          <w:b w:val="0"/>
          <w:color w:val="1E2732"/>
        </w:rPr>
        <w:t>6.</w:t>
      </w:r>
      <w:r>
        <w:rPr>
          <w:rFonts w:ascii="Liberation Sans" w:hAnsi="Liberation Sans" w:eastAsia="Liberation Sans"/>
          <w:color w:val="1E2732"/>
        </w:rPr>
        <w:t xml:space="preserve">  </w:t>
      </w:r>
      <w:r>
        <w:rPr>
          <w:rFonts w:ascii="Liberation Sans" w:hAnsi="Liberation Sans" w:eastAsia="Liberation Sans"/>
          <w:color w:val="1E2732"/>
        </w:rPr>
        <w:t>I can reuse the knowledge in a slightly different problem.</w:t>
      </w:r>
    </w:p>
    <w:p>
      <w:pPr>
        <w:spacing w:before="0" w:after="120" w:line="276" w:lineRule="auto"/>
      </w:pPr>
      <w:r>
        <w:rPr>
          <w:rFonts w:ascii="Liberation Sans" w:hAnsi="Liberation Sans" w:eastAsia="Liberation Sans"/>
          <w:i w:val="0"/>
          <w:color w:val="1E2732"/>
        </w:rPr>
        <w:t>“Covered” is not the same as “complete.” Completion is based on demonstrated capability, not exposure time.</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10. Decision Framework and Opportunity Filter</w:t>
      </w:r>
    </w:p>
    <w:p>
      <w:pPr>
        <w:spacing w:before="0" w:after="120" w:line="276" w:lineRule="auto"/>
      </w:pPr>
      <w:r>
        <w:rPr>
          <w:rFonts w:ascii="Liberation Sans" w:hAnsi="Liberation Sans" w:eastAsia="Liberation Sans"/>
          <w:i w:val="0"/>
          <w:color w:val="1E2732"/>
        </w:rPr>
        <w:t>When learning options, projects, internships, competitions, research opportunities or career choices compete, evaluate them in the following order:</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Criterion</w:t>
            </w:r>
          </w:p>
        </w:tc>
        <w:tc>
          <w:tcPr>
            <w:tcW w:type="dxa" w:w="4819"/>
            <w:shd w:fill="17324D"/>
          </w:tcPr>
          <w:p>
            <w:pPr>
              <w:jc w:val="left"/>
            </w:pPr>
            <w:r>
              <w:rPr>
                <w:rFonts w:ascii="Liberation Sans" w:hAnsi="Liberation Sans" w:eastAsia="Liberation Sans"/>
                <w:b/>
                <w:color w:val="FFFFFF"/>
                <w:sz w:val="19"/>
              </w:rPr>
              <w:t>Question</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Mission alignment</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Does it support the long-term life and engineering mission?</w:t>
            </w:r>
          </w:p>
        </w:tc>
      </w:tr>
      <w:tr>
        <w:trPr>
          <w:cantSplit/>
        </w:trPr>
        <w:tc>
          <w:tcPr>
            <w:tcW w:type="dxa" w:w="272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Core capability</w:t>
            </w:r>
          </w:p>
        </w:tc>
        <w:tc>
          <w:tcPr>
            <w:tcW w:type="dxa" w:w="646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Does it deepen a capability that compounds across future stages?</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Real evidence</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Can it produce a meaningful, verifiable result?</w:t>
            </w:r>
          </w:p>
        </w:tc>
      </w:tr>
      <w:tr>
        <w:trPr>
          <w:cantSplit/>
        </w:trPr>
        <w:tc>
          <w:tcPr>
            <w:tcW w:type="dxa" w:w="272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Unlock value</w:t>
            </w:r>
          </w:p>
        </w:tc>
        <w:tc>
          <w:tcPr>
            <w:tcW w:type="dxa" w:w="646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Does it open the next dependency, project, role or international option?</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Transferability</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Will the learning remain valuable across tools, companies and countries?</w:t>
            </w:r>
          </w:p>
        </w:tc>
      </w:tr>
      <w:tr>
        <w:trPr>
          <w:cantSplit/>
        </w:trPr>
        <w:tc>
          <w:tcPr>
            <w:tcW w:type="dxa" w:w="272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Sustainability</w:t>
            </w:r>
          </w:p>
        </w:tc>
        <w:tc>
          <w:tcPr>
            <w:tcW w:type="dxa" w:w="646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Can it fit health, time, finances and real energy?</w:t>
            </w:r>
          </w:p>
        </w:tc>
      </w:tr>
      <w:tr>
        <w:trPr>
          <w:cantSplit/>
        </w:trPr>
        <w:tc>
          <w:tcPr>
            <w:tcW w:type="dxa" w:w="272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Opportunity cost</w:t>
            </w:r>
          </w:p>
        </w:tc>
        <w:tc>
          <w:tcPr>
            <w:tcW w:type="dxa" w:w="646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What important work must be delayed or abandoned?</w:t>
            </w:r>
          </w:p>
        </w:tc>
      </w:tr>
      <w:tr>
        <w:trPr>
          <w:cantSplit/>
        </w:trPr>
        <w:tc>
          <w:tcPr>
            <w:tcW w:type="dxa" w:w="272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External rewards</w:t>
            </w:r>
          </w:p>
        </w:tc>
        <w:tc>
          <w:tcPr>
            <w:tcW w:type="dxa" w:w="646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Salary, prestige, certificates and trend value are considered last, not ignored.</w:t>
            </w:r>
          </w:p>
        </w:tc>
      </w:tr>
    </w:tbl>
    <w:p>
      <w:pPr>
        <w:spacing w:after="0"/>
      </w:pPr>
    </w:p>
    <w:p>
      <w:pPr>
        <w:pStyle w:val="Heading2"/>
        <w:keepNext/>
        <w:spacing w:before="160" w:after="80"/>
      </w:pPr>
      <w:r>
        <w:rPr>
          <w:rFonts w:ascii="Liberation Sans" w:hAnsi="Liberation Sans" w:eastAsia="Liberation Sans"/>
          <w:b/>
          <w:color w:val="2E5F87"/>
          <w:sz w:val="25"/>
        </w:rPr>
        <w:t>Default decision rules</w:t>
      </w:r>
    </w:p>
    <w:p>
      <w:pPr>
        <w:pStyle w:val="ListBullet"/>
        <w:spacing w:after="60" w:line="269" w:lineRule="auto"/>
      </w:pPr>
      <w:r>
        <w:rPr>
          <w:rFonts w:ascii="Liberation Sans" w:hAnsi="Liberation Sans" w:eastAsia="Liberation Sans"/>
          <w:color w:val="1E2732"/>
        </w:rPr>
        <w:t>Prefer opportunities that strengthen several criteria at once.</w:t>
      </w:r>
    </w:p>
    <w:p>
      <w:pPr>
        <w:pStyle w:val="ListBullet"/>
        <w:spacing w:after="60" w:line="269" w:lineRule="auto"/>
      </w:pPr>
      <w:r>
        <w:rPr>
          <w:rFonts w:ascii="Liberation Sans" w:hAnsi="Liberation Sans" w:eastAsia="Liberation Sans"/>
          <w:color w:val="1E2732"/>
        </w:rPr>
        <w:t>A fashionable option that weakens the main line and produces little evidence should normally be deferred.</w:t>
      </w:r>
    </w:p>
    <w:p>
      <w:pPr>
        <w:pStyle w:val="ListBullet"/>
        <w:spacing w:after="60" w:line="269" w:lineRule="auto"/>
      </w:pPr>
      <w:r>
        <w:rPr>
          <w:rFonts w:ascii="Liberation Sans" w:hAnsi="Liberation Sans" w:eastAsia="Liberation Sans"/>
          <w:color w:val="1E2732"/>
        </w:rPr>
        <w:t>A difficult option may still be correct when it builds a critical dependency and remains sustainable.</w:t>
      </w:r>
    </w:p>
    <w:p>
      <w:pPr>
        <w:pStyle w:val="ListBullet"/>
        <w:spacing w:after="60" w:line="269" w:lineRule="auto"/>
      </w:pPr>
      <w:r>
        <w:rPr>
          <w:rFonts w:ascii="Liberation Sans" w:hAnsi="Liberation Sans" w:eastAsia="Liberation Sans"/>
          <w:color w:val="1E2732"/>
        </w:rPr>
        <w:t>When information is weak, run a small reversible experiment before making a large irreversible commitment.</w:t>
      </w:r>
    </w:p>
    <w:p>
      <w:pPr>
        <w:pStyle w:val="ListBullet"/>
        <w:spacing w:after="60" w:line="269" w:lineRule="auto"/>
      </w:pPr>
      <w:r>
        <w:rPr>
          <w:rFonts w:ascii="Liberation Sans" w:hAnsi="Liberation Sans" w:eastAsia="Liberation Sans"/>
          <w:color w:val="1E2732"/>
        </w:rPr>
        <w:t>Do not change direction primarily because of temporary frustration, online comparison or fear of being behind.</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11. Multi-Agent / Multi-Thread Governance</w:t>
      </w:r>
    </w:p>
    <w:p>
      <w:pPr>
        <w:spacing w:before="0" w:after="120" w:line="276" w:lineRule="auto"/>
      </w:pPr>
      <w:r>
        <w:rPr>
          <w:rFonts w:ascii="Liberation Sans" w:hAnsi="Liberation Sans" w:eastAsia="Liberation Sans"/>
          <w:i w:val="0"/>
          <w:color w:val="1E2732"/>
        </w:rPr>
        <w:t>Project Horizon uses separate chats or agents to reduce context mixing and preserve clear responsibility. Separation is a governance tool, not an excuse to multiply active directions.</w:t>
      </w:r>
    </w:p>
    <w:p>
      <w:pPr>
        <w:pStyle w:val="Heading2"/>
        <w:keepNext/>
        <w:spacing w:before="160" w:after="80"/>
      </w:pPr>
      <w:r>
        <w:rPr>
          <w:rFonts w:ascii="Liberation Sans" w:hAnsi="Liberation Sans" w:eastAsia="Liberation Sans"/>
          <w:b/>
          <w:color w:val="2E5F87"/>
          <w:sz w:val="25"/>
        </w:rPr>
        <w:t>Total-control thread</w:t>
      </w:r>
    </w:p>
    <w:p>
      <w:pPr>
        <w:pStyle w:val="ListBullet"/>
        <w:spacing w:after="60" w:line="269" w:lineRule="auto"/>
      </w:pPr>
      <w:r>
        <w:rPr>
          <w:rFonts w:ascii="Liberation Sans" w:hAnsi="Liberation Sans" w:eastAsia="Liberation Sans"/>
          <w:color w:val="1E2732"/>
        </w:rPr>
        <w:t>Maintains the mission, Charter and current strategic priorities.</w:t>
      </w:r>
    </w:p>
    <w:p>
      <w:pPr>
        <w:pStyle w:val="ListBullet"/>
        <w:spacing w:after="60" w:line="269" w:lineRule="auto"/>
      </w:pPr>
      <w:r>
        <w:rPr>
          <w:rFonts w:ascii="Liberation Sans" w:hAnsi="Liberation Sans" w:eastAsia="Liberation Sans"/>
          <w:color w:val="1E2732"/>
        </w:rPr>
        <w:t>Approves the activation, pause, merge or split of learning threads.</w:t>
      </w:r>
    </w:p>
    <w:p>
      <w:pPr>
        <w:pStyle w:val="ListBullet"/>
        <w:spacing w:after="60" w:line="269" w:lineRule="auto"/>
      </w:pPr>
      <w:r>
        <w:rPr>
          <w:rFonts w:ascii="Liberation Sans" w:hAnsi="Liberation Sans" w:eastAsia="Liberation Sans"/>
          <w:color w:val="1E2732"/>
        </w:rPr>
        <w:t>Coordinates time and dependencies across domains.</w:t>
      </w:r>
    </w:p>
    <w:p>
      <w:pPr>
        <w:pStyle w:val="ListBullet"/>
        <w:spacing w:after="60" w:line="269" w:lineRule="auto"/>
      </w:pPr>
      <w:r>
        <w:rPr>
          <w:rFonts w:ascii="Liberation Sans" w:hAnsi="Liberation Sans" w:eastAsia="Liberation Sans"/>
          <w:color w:val="1E2732"/>
        </w:rPr>
        <w:t>Runs periodic reviews and resolves cross-domain conflicts.</w:t>
      </w:r>
    </w:p>
    <w:p>
      <w:pPr>
        <w:pStyle w:val="ListBullet"/>
        <w:spacing w:after="60" w:line="269" w:lineRule="auto"/>
      </w:pPr>
      <w:r>
        <w:rPr>
          <w:rFonts w:ascii="Liberation Sans" w:hAnsi="Liberation Sans" w:eastAsia="Liberation Sans"/>
          <w:color w:val="1E2732"/>
        </w:rPr>
        <w:t>Decides when the Roadmap or Charter should change.</w:t>
      </w:r>
    </w:p>
    <w:p>
      <w:pPr>
        <w:pStyle w:val="Heading2"/>
        <w:keepNext/>
        <w:spacing w:before="160" w:after="80"/>
      </w:pPr>
      <w:r>
        <w:rPr>
          <w:rFonts w:ascii="Liberation Sans" w:hAnsi="Liberation Sans" w:eastAsia="Liberation Sans"/>
          <w:b/>
          <w:color w:val="2E5F87"/>
          <w:sz w:val="25"/>
        </w:rPr>
        <w:t>Domain thread</w:t>
      </w:r>
    </w:p>
    <w:p>
      <w:pPr>
        <w:pStyle w:val="ListBullet"/>
        <w:spacing w:after="60" w:line="269" w:lineRule="auto"/>
      </w:pPr>
      <w:r>
        <w:rPr>
          <w:rFonts w:ascii="Liberation Sans" w:hAnsi="Liberation Sans" w:eastAsia="Liberation Sans"/>
          <w:color w:val="1E2732"/>
        </w:rPr>
        <w:t>Has one primary responsibility and teaches or executes within that scope.</w:t>
      </w:r>
    </w:p>
    <w:p>
      <w:pPr>
        <w:pStyle w:val="ListBullet"/>
        <w:spacing w:after="60" w:line="269" w:lineRule="auto"/>
      </w:pPr>
      <w:r>
        <w:rPr>
          <w:rFonts w:ascii="Liberation Sans" w:hAnsi="Liberation Sans" w:eastAsia="Liberation Sans"/>
          <w:color w:val="1E2732"/>
        </w:rPr>
        <w:t>Aligns projects, recommendations and pace with the Project Horizon mission.</w:t>
      </w:r>
    </w:p>
    <w:p>
      <w:pPr>
        <w:pStyle w:val="ListBullet"/>
        <w:spacing w:after="60" w:line="269" w:lineRule="auto"/>
      </w:pPr>
      <w:r>
        <w:rPr>
          <w:rFonts w:ascii="Liberation Sans" w:hAnsi="Liberation Sans" w:eastAsia="Liberation Sans"/>
          <w:color w:val="1E2732"/>
        </w:rPr>
        <w:t>Reports progress, blockers and handoff requirements in a concise standard format.</w:t>
      </w:r>
    </w:p>
    <w:p>
      <w:pPr>
        <w:pStyle w:val="ListBullet"/>
        <w:spacing w:after="60" w:line="269" w:lineRule="auto"/>
      </w:pPr>
      <w:r>
        <w:rPr>
          <w:rFonts w:ascii="Liberation Sans" w:hAnsi="Liberation Sans" w:eastAsia="Liberation Sans"/>
          <w:color w:val="1E2732"/>
        </w:rPr>
        <w:t>Does not independently create a new long-term main line or redefine global priorities.</w:t>
      </w:r>
    </w:p>
    <w:p>
      <w:pPr>
        <w:pStyle w:val="ListBullet"/>
        <w:spacing w:after="60" w:line="269" w:lineRule="auto"/>
      </w:pPr>
      <w:r>
        <w:rPr>
          <w:rFonts w:ascii="Liberation Sans" w:hAnsi="Liberation Sans" w:eastAsia="Liberation Sans"/>
          <w:color w:val="1E2732"/>
        </w:rPr>
        <w:t>Returns cross-domain, time-allocation, education, career and life-strategy decisions to total control.</w:t>
      </w:r>
    </w:p>
    <w:p>
      <w:pPr>
        <w:pStyle w:val="Heading2"/>
        <w:keepNext/>
        <w:spacing w:before="160" w:after="80"/>
      </w:pPr>
      <w:r>
        <w:rPr>
          <w:rFonts w:ascii="Liberation Sans" w:hAnsi="Liberation Sans" w:eastAsia="Liberation Sans"/>
          <w:b/>
          <w:color w:val="2E5F87"/>
          <w:sz w:val="25"/>
        </w:rPr>
        <w:t>Thread creation, split and closure</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Action</w:t>
            </w:r>
          </w:p>
        </w:tc>
        <w:tc>
          <w:tcPr>
            <w:tcW w:type="dxa" w:w="4819"/>
            <w:shd w:fill="17324D"/>
          </w:tcPr>
          <w:p>
            <w:pPr>
              <w:jc w:val="left"/>
            </w:pPr>
            <w:r>
              <w:rPr>
                <w:rFonts w:ascii="Liberation Sans" w:hAnsi="Liberation Sans" w:eastAsia="Liberation Sans"/>
                <w:b/>
                <w:color w:val="FFFFFF"/>
                <w:sz w:val="19"/>
              </w:rPr>
              <w:t>Rule</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Create</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Create a thread when a responsibility becomes active, recurring and distinct enough to benefit from dedicated context.</w:t>
            </w:r>
          </w:p>
        </w:tc>
      </w:tr>
      <w:tr>
        <w:trPr>
          <w:cantSplit/>
        </w:trPr>
        <w:tc>
          <w:tcPr>
            <w:tcW w:type="dxa" w:w="2324"/>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Keep combined</w:t>
            </w:r>
          </w:p>
        </w:tc>
        <w:tc>
          <w:tcPr>
            <w:tcW w:type="dxa" w:w="686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Keep related subjects together while one is mainly supporting the other and independent context remains small.</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Split</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Split when responsibilities, deliverables, vocabularies and review cycles become independently substantial or history becomes hard to navigate.</w:t>
            </w:r>
          </w:p>
        </w:tc>
      </w:tr>
      <w:tr>
        <w:trPr>
          <w:cantSplit/>
        </w:trPr>
        <w:tc>
          <w:tcPr>
            <w:tcW w:type="dxa" w:w="2324"/>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Pause</w:t>
            </w:r>
          </w:p>
        </w:tc>
        <w:tc>
          <w:tcPr>
            <w:tcW w:type="dxa" w:w="686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Pause when prerequisites, capacity or strategic timing are missing.</w:t>
            </w:r>
          </w:p>
        </w:tc>
      </w:tr>
      <w:tr>
        <w:trPr>
          <w:cantSplit/>
        </w:trPr>
        <w:tc>
          <w:tcPr>
            <w:tcW w:type="dxa" w:w="2324"/>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Close / archive</w:t>
            </w:r>
          </w:p>
        </w:tc>
        <w:tc>
          <w:tcPr>
            <w:tcW w:type="dxa" w:w="686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Archive when the objective is complete, obsolete or absorbed into another thread. Preserve final status and handoff notes.</w:t>
            </w:r>
          </w:p>
        </w:tc>
      </w:tr>
    </w:tbl>
    <w:p>
      <w:pPr>
        <w:spacing w:after="0"/>
      </w:pP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Responsibility test</w:t>
            </w:r>
          </w:p>
          <w:p>
            <w:pPr>
              <w:spacing w:after="40" w:line="269" w:lineRule="auto"/>
            </w:pPr>
            <w:r>
              <w:rPr>
                <w:rFonts w:ascii="Liberation Sans" w:hAnsi="Liberation Sans" w:eastAsia="Liberation Sans"/>
                <w:color w:val="1E2732"/>
                <w:sz w:val="20"/>
              </w:rPr>
              <w:t>If a thread cannot state one clear responsibility, one current objective and one expected output, its scope is too broad or it should not yet exist.</w:t>
            </w:r>
          </w:p>
        </w:tc>
      </w:tr>
    </w:tbl>
    <w:p>
      <w:pPr>
        <w:spacing w:after="0"/>
      </w:pP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12. Review Cadence and Route Adjustment</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Cadence</w:t>
            </w:r>
          </w:p>
        </w:tc>
        <w:tc>
          <w:tcPr>
            <w:tcW w:type="dxa" w:w="4819"/>
            <w:shd w:fill="17324D"/>
          </w:tcPr>
          <w:p>
            <w:pPr>
              <w:jc w:val="left"/>
            </w:pPr>
            <w:r>
              <w:rPr>
                <w:rFonts w:ascii="Liberation Sans" w:hAnsi="Liberation Sans" w:eastAsia="Liberation Sans"/>
                <w:b/>
                <w:color w:val="FFFFFF"/>
                <w:sz w:val="19"/>
              </w:rPr>
              <w:t>Review focus</w:t>
            </w:r>
          </w:p>
        </w:tc>
      </w:tr>
      <w:tr>
        <w:trPr>
          <w:cantSplit/>
        </w:trPr>
        <w:tc>
          <w:tcPr>
            <w:tcW w:type="dxa" w:w="238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Weekly</w:t>
            </w:r>
          </w:p>
        </w:tc>
        <w:tc>
          <w:tcPr>
            <w:tcW w:type="dxa" w:w="680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What was completed? What evidence exists? What was blocked? What is the next smallest meaningful step?</w:t>
            </w:r>
          </w:p>
        </w:tc>
      </w:tr>
      <w:tr>
        <w:trPr>
          <w:cantSplit/>
        </w:trPr>
        <w:tc>
          <w:tcPr>
            <w:tcW w:type="dxa" w:w="238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Monthly</w:t>
            </w:r>
          </w:p>
        </w:tc>
        <w:tc>
          <w:tcPr>
            <w:tcW w:type="dxa" w:w="680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Are active threads serving the main line? Is workload realistic? Is there duplication, drift or missing foundation?</w:t>
            </w:r>
          </w:p>
        </w:tc>
      </w:tr>
      <w:tr>
        <w:trPr>
          <w:cantSplit/>
        </w:trPr>
        <w:tc>
          <w:tcPr>
            <w:tcW w:type="dxa" w:w="238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Quarterly</w:t>
            </w:r>
          </w:p>
        </w:tc>
        <w:tc>
          <w:tcPr>
            <w:tcW w:type="dxa" w:w="680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Does the main line still fit the mission, opportunities and evidence? What should start, stop, continue or change?</w:t>
            </w:r>
          </w:p>
        </w:tc>
      </w:tr>
      <w:tr>
        <w:trPr>
          <w:cantSplit/>
        </w:trPr>
        <w:tc>
          <w:tcPr>
            <w:tcW w:type="dxa" w:w="238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Major transition</w:t>
            </w:r>
          </w:p>
        </w:tc>
        <w:tc>
          <w:tcPr>
            <w:tcW w:type="dxa" w:w="680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Before internships, academic-year changes, graduate application stages, relocation or major project pivots, conduct a focused strategic review.</w:t>
            </w:r>
          </w:p>
        </w:tc>
      </w:tr>
    </w:tbl>
    <w:p>
      <w:pPr>
        <w:spacing w:after="0"/>
      </w:pPr>
    </w:p>
    <w:p>
      <w:pPr>
        <w:pStyle w:val="Heading2"/>
        <w:keepNext/>
        <w:spacing w:before="160" w:after="80"/>
      </w:pPr>
      <w:r>
        <w:rPr>
          <w:rFonts w:ascii="Liberation Sans" w:hAnsi="Liberation Sans" w:eastAsia="Liberation Sans"/>
          <w:b/>
          <w:color w:val="2E5F87"/>
          <w:sz w:val="25"/>
        </w:rPr>
        <w:t>Valid reasons for major adjustment</w:t>
      </w:r>
    </w:p>
    <w:p>
      <w:pPr>
        <w:pStyle w:val="ListBullet"/>
        <w:spacing w:after="60" w:line="269" w:lineRule="auto"/>
      </w:pPr>
      <w:r>
        <w:rPr>
          <w:rFonts w:ascii="Liberation Sans" w:hAnsi="Liberation Sans" w:eastAsia="Liberation Sans"/>
          <w:color w:val="1E2732"/>
        </w:rPr>
        <w:t>The long-term goal has genuinely changed after reflection.</w:t>
      </w:r>
    </w:p>
    <w:p>
      <w:pPr>
        <w:pStyle w:val="ListBullet"/>
        <w:spacing w:after="60" w:line="269" w:lineRule="auto"/>
      </w:pPr>
      <w:r>
        <w:rPr>
          <w:rFonts w:ascii="Liberation Sans" w:hAnsi="Liberation Sans" w:eastAsia="Liberation Sans"/>
          <w:color w:val="1E2732"/>
        </w:rPr>
        <w:t>New reliable information materially changes the expected path.</w:t>
      </w:r>
    </w:p>
    <w:p>
      <w:pPr>
        <w:pStyle w:val="ListBullet"/>
        <w:spacing w:after="60" w:line="269" w:lineRule="auto"/>
      </w:pPr>
      <w:r>
        <w:rPr>
          <w:rFonts w:ascii="Liberation Sans" w:hAnsi="Liberation Sans" w:eastAsia="Liberation Sans"/>
          <w:color w:val="1E2732"/>
        </w:rPr>
        <w:t>Sustained practical experience shows the current path is unsuitable or inefficient.</w:t>
      </w:r>
    </w:p>
    <w:p>
      <w:pPr>
        <w:pStyle w:val="ListBullet"/>
        <w:spacing w:after="60" w:line="269" w:lineRule="auto"/>
      </w:pPr>
      <w:r>
        <w:rPr>
          <w:rFonts w:ascii="Liberation Sans" w:hAnsi="Liberation Sans" w:eastAsia="Liberation Sans"/>
          <w:color w:val="1E2732"/>
        </w:rPr>
        <w:t>A clearly better opportunity appears and aligns with the mission.</w:t>
      </w:r>
    </w:p>
    <w:p>
      <w:pPr>
        <w:pStyle w:val="ListBullet"/>
        <w:spacing w:after="60" w:line="269" w:lineRule="auto"/>
      </w:pPr>
      <w:r>
        <w:rPr>
          <w:rFonts w:ascii="Liberation Sans" w:hAnsi="Liberation Sans" w:eastAsia="Liberation Sans"/>
          <w:color w:val="1E2732"/>
        </w:rPr>
        <w:t>Health, finances, family or other real constraints change.</w:t>
      </w:r>
    </w:p>
    <w:p>
      <w:pPr>
        <w:pStyle w:val="Heading2"/>
        <w:keepNext/>
        <w:spacing w:before="160" w:after="80"/>
      </w:pPr>
      <w:r>
        <w:rPr>
          <w:rFonts w:ascii="Liberation Sans" w:hAnsi="Liberation Sans" w:eastAsia="Liberation Sans"/>
          <w:b/>
          <w:color w:val="2E5F87"/>
          <w:sz w:val="25"/>
        </w:rPr>
        <w:t>Invalid reasons on their own</w:t>
      </w:r>
    </w:p>
    <w:p>
      <w:pPr>
        <w:pStyle w:val="ListBullet"/>
        <w:spacing w:after="60" w:line="269" w:lineRule="auto"/>
      </w:pPr>
      <w:r>
        <w:rPr>
          <w:rFonts w:ascii="Liberation Sans" w:hAnsi="Liberation Sans" w:eastAsia="Liberation Sans"/>
          <w:color w:val="1E2732"/>
        </w:rPr>
        <w:t>A short period of frustration or slow progress.</w:t>
      </w:r>
    </w:p>
    <w:p>
      <w:pPr>
        <w:pStyle w:val="ListBullet"/>
        <w:spacing w:after="60" w:line="269" w:lineRule="auto"/>
      </w:pPr>
      <w:r>
        <w:rPr>
          <w:rFonts w:ascii="Liberation Sans" w:hAnsi="Liberation Sans" w:eastAsia="Liberation Sans"/>
          <w:color w:val="1E2732"/>
        </w:rPr>
        <w:t>A new trend, tool or influencer creates fear of missing out.</w:t>
      </w:r>
    </w:p>
    <w:p>
      <w:pPr>
        <w:pStyle w:val="ListBullet"/>
        <w:spacing w:after="60" w:line="269" w:lineRule="auto"/>
      </w:pPr>
      <w:r>
        <w:rPr>
          <w:rFonts w:ascii="Liberation Sans" w:hAnsi="Liberation Sans" w:eastAsia="Liberation Sans"/>
          <w:color w:val="1E2732"/>
        </w:rPr>
        <w:t>Comparison with someone on a different timeline.</w:t>
      </w:r>
    </w:p>
    <w:p>
      <w:pPr>
        <w:pStyle w:val="ListBullet"/>
        <w:spacing w:after="60" w:line="269" w:lineRule="auto"/>
      </w:pPr>
      <w:r>
        <w:rPr>
          <w:rFonts w:ascii="Liberation Sans" w:hAnsi="Liberation Sans" w:eastAsia="Liberation Sans"/>
          <w:color w:val="1E2732"/>
        </w:rPr>
        <w:t>The desire to avoid the discomfort of fundamentals.</w:t>
      </w:r>
    </w:p>
    <w:p>
      <w:pPr>
        <w:spacing w:before="0" w:after="120" w:line="276" w:lineRule="auto"/>
      </w:pPr>
      <w:r>
        <w:rPr>
          <w:rFonts w:ascii="Liberation Sans" w:hAnsi="Liberation Sans" w:eastAsia="Liberation Sans"/>
          <w:i w:val="0"/>
          <w:color w:val="1E2732"/>
        </w:rPr>
        <w:t>When adjusting, change the scope, order, pace or method before changing the mission.</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13. Sustainability, Health and Life</w:t>
      </w:r>
    </w:p>
    <w:p>
      <w:pPr>
        <w:spacing w:before="0" w:after="120" w:line="276" w:lineRule="auto"/>
      </w:pPr>
      <w:r>
        <w:rPr>
          <w:rFonts w:ascii="Liberation Sans" w:hAnsi="Liberation Sans" w:eastAsia="Liberation Sans"/>
          <w:i w:val="0"/>
          <w:color w:val="1E2732"/>
        </w:rPr>
        <w:t>Project Horizon is a long-horizon system. It must not achieve technical growth by destroying the capacity or life that technical growth is meant to support.</w:t>
      </w:r>
    </w:p>
    <w:p>
      <w:pPr>
        <w:pStyle w:val="ListBullet"/>
        <w:spacing w:after="60" w:line="269" w:lineRule="auto"/>
      </w:pPr>
      <w:r>
        <w:rPr>
          <w:rFonts w:ascii="Liberation Sans" w:hAnsi="Liberation Sans" w:eastAsia="Liberation Sans"/>
          <w:color w:val="1E2732"/>
        </w:rPr>
        <w:t>Protect sleep, physical health and recovery as productive infrastructure, not optional rewards.</w:t>
      </w:r>
    </w:p>
    <w:p>
      <w:pPr>
        <w:pStyle w:val="ListBullet"/>
        <w:spacing w:after="60" w:line="269" w:lineRule="auto"/>
      </w:pPr>
      <w:r>
        <w:rPr>
          <w:rFonts w:ascii="Liberation Sans" w:hAnsi="Liberation Sans" w:eastAsia="Liberation Sans"/>
          <w:color w:val="1E2732"/>
        </w:rPr>
        <w:t>Use sustainable intensity: periods of focused effort should be followed by recovery and review.</w:t>
      </w:r>
    </w:p>
    <w:p>
      <w:pPr>
        <w:pStyle w:val="ListBullet"/>
        <w:spacing w:after="60" w:line="269" w:lineRule="auto"/>
      </w:pPr>
      <w:r>
        <w:rPr>
          <w:rFonts w:ascii="Liberation Sans" w:hAnsi="Liberation Sans" w:eastAsia="Liberation Sans"/>
          <w:color w:val="1E2732"/>
        </w:rPr>
        <w:t>Do not treat rest as failure or a deviation from the plan.</w:t>
      </w:r>
    </w:p>
    <w:p>
      <w:pPr>
        <w:pStyle w:val="ListBullet"/>
        <w:spacing w:after="60" w:line="269" w:lineRule="auto"/>
      </w:pPr>
      <w:r>
        <w:rPr>
          <w:rFonts w:ascii="Liberation Sans" w:hAnsi="Liberation Sans" w:eastAsia="Liberation Sans"/>
          <w:color w:val="1E2732"/>
        </w:rPr>
        <w:t>Preserve relationships, curiosity, nature, exploration and non-technical sources of meaning.</w:t>
      </w:r>
    </w:p>
    <w:p>
      <w:pPr>
        <w:pStyle w:val="ListBullet"/>
        <w:spacing w:after="60" w:line="269" w:lineRule="auto"/>
      </w:pPr>
      <w:r>
        <w:rPr>
          <w:rFonts w:ascii="Liberation Sans" w:hAnsi="Liberation Sans" w:eastAsia="Liberation Sans"/>
          <w:color w:val="1E2732"/>
        </w:rPr>
        <w:t>In choices with similar technical value, prefer healthier cultures, greater autonomy and stronger alignment with personal values.</w:t>
      </w:r>
    </w:p>
    <w:p>
      <w:pPr>
        <w:pStyle w:val="ListBullet"/>
        <w:spacing w:after="60" w:line="269" w:lineRule="auto"/>
      </w:pPr>
      <w:r>
        <w:rPr>
          <w:rFonts w:ascii="Liberation Sans" w:hAnsi="Liberation Sans" w:eastAsia="Liberation Sans"/>
          <w:color w:val="1E2732"/>
        </w:rPr>
        <w:t>Avoid making identity depend entirely on productivity, grades, job title or technical status.</w:t>
      </w:r>
    </w:p>
    <w:p>
      <w:pPr>
        <w:pStyle w:val="ListBullet"/>
        <w:spacing w:after="60" w:line="269" w:lineRule="auto"/>
      </w:pPr>
      <w:r>
        <w:rPr>
          <w:rFonts w:ascii="Liberation Sans" w:hAnsi="Liberation Sans" w:eastAsia="Liberation Sans"/>
          <w:color w:val="1E2732"/>
        </w:rPr>
        <w:t>Build financial resilience gradually, without turning every learning decision into a short-term income calculation.</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EAF2F8"/>
              <w:left w:val="single" w:sz="4" w:color="EAF2F8"/>
              <w:bottom w:val="single" w:sz="4" w:color="EAF2F8"/>
              <w:right w:val="single" w:sz="4" w:color="EAF2F8"/>
            </w:tcBorders>
            <w:vAlign w:val="center"/>
          </w:tcPr>
          <w:p/>
        </w:tc>
        <w:tc>
          <w:tcPr>
            <w:tcW w:type="dxa" w:w="4819"/>
            <w:shd w:fill="EAF2F8"/>
            <w:tcBorders>
              <w:top w:val="single" w:sz="4" w:color="EAF2F8"/>
              <w:left w:val="single" w:sz="4" w:color="EAF2F8"/>
              <w:bottom w:val="single" w:sz="4" w:color="EAF2F8"/>
              <w:right w:val="single" w:sz="4" w:color="EAF2F8"/>
            </w:tcBorders>
            <w:vAlign w:val="center"/>
          </w:tcPr>
          <w:p>
            <w:pPr>
              <w:spacing w:after="40"/>
            </w:pPr>
            <w:r>
              <w:rPr>
                <w:rFonts w:ascii="Liberation Sans" w:hAnsi="Liberation Sans" w:eastAsia="Liberation Sans"/>
                <w:b/>
                <w:color w:val="17324D"/>
                <w:sz w:val="21"/>
              </w:rPr>
              <w:t>Sustainability test</w:t>
            </w:r>
          </w:p>
          <w:p>
            <w:pPr>
              <w:spacing w:after="40" w:line="269" w:lineRule="auto"/>
            </w:pPr>
            <w:r>
              <w:rPr>
                <w:rFonts w:ascii="Liberation Sans" w:hAnsi="Liberation Sans" w:eastAsia="Liberation Sans"/>
                <w:color w:val="1E2732"/>
                <w:sz w:val="20"/>
              </w:rPr>
              <w:t>A plan that cannot be repeated, recovered from or lived with is not a strong long-term plan, even when it looks ambitious for one week.</w:t>
            </w:r>
          </w:p>
        </w:tc>
      </w:tr>
    </w:tbl>
    <w:p>
      <w:pPr>
        <w:spacing w:after="0"/>
      </w:pPr>
    </w:p>
    <w:p>
      <w:r>
        <w:br w:type="page"/>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14. Amendment and Version Control</w:t>
      </w:r>
    </w:p>
    <w:p>
      <w:pPr>
        <w:pStyle w:val="Heading2"/>
        <w:keepNext/>
        <w:spacing w:before="160" w:after="80"/>
      </w:pPr>
      <w:r>
        <w:rPr>
          <w:rFonts w:ascii="Liberation Sans" w:hAnsi="Liberation Sans" w:eastAsia="Liberation Sans"/>
          <w:b/>
          <w:color w:val="2E5F87"/>
          <w:sz w:val="25"/>
        </w:rPr>
        <w:t>Stability rule</w:t>
      </w:r>
    </w:p>
    <w:p>
      <w:pPr>
        <w:spacing w:before="0" w:after="120" w:line="276" w:lineRule="auto"/>
      </w:pPr>
      <w:r>
        <w:rPr>
          <w:rFonts w:ascii="Liberation Sans" w:hAnsi="Liberation Sans" w:eastAsia="Liberation Sans"/>
          <w:i w:val="0"/>
          <w:color w:val="1E2732"/>
        </w:rPr>
        <w:t>The Charter should change rarely. Detailed schedules, courses, tools, project backlogs and weekly targets belong in lower-level documents and may change frequently.</w:t>
      </w:r>
    </w:p>
    <w:p>
      <w:pPr>
        <w:pStyle w:val="Heading2"/>
        <w:keepNext/>
        <w:spacing w:before="160" w:after="80"/>
      </w:pPr>
      <w:r>
        <w:rPr>
          <w:rFonts w:ascii="Liberation Sans" w:hAnsi="Liberation Sans" w:eastAsia="Liberation Sans"/>
          <w:b/>
          <w:color w:val="2E5F87"/>
          <w:sz w:val="25"/>
        </w:rPr>
        <w:t>Amendment triggers</w:t>
      </w:r>
    </w:p>
    <w:p>
      <w:pPr>
        <w:pStyle w:val="ListBullet"/>
        <w:spacing w:after="60" w:line="269" w:lineRule="auto"/>
      </w:pPr>
      <w:r>
        <w:rPr>
          <w:rFonts w:ascii="Liberation Sans" w:hAnsi="Liberation Sans" w:eastAsia="Liberation Sans"/>
          <w:color w:val="1E2732"/>
        </w:rPr>
        <w:t>A stable mission or core value has genuinely changed.</w:t>
      </w:r>
    </w:p>
    <w:p>
      <w:pPr>
        <w:pStyle w:val="ListBullet"/>
        <w:spacing w:after="60" w:line="269" w:lineRule="auto"/>
      </w:pPr>
      <w:r>
        <w:rPr>
          <w:rFonts w:ascii="Liberation Sans" w:hAnsi="Liberation Sans" w:eastAsia="Liberation Sans"/>
          <w:color w:val="1E2732"/>
        </w:rPr>
        <w:t>A repeated governance problem shows that a rule is missing or ambiguous.</w:t>
      </w:r>
    </w:p>
    <w:p>
      <w:pPr>
        <w:pStyle w:val="ListBullet"/>
        <w:spacing w:after="60" w:line="269" w:lineRule="auto"/>
      </w:pPr>
      <w:r>
        <w:rPr>
          <w:rFonts w:ascii="Liberation Sans" w:hAnsi="Liberation Sans" w:eastAsia="Liberation Sans"/>
          <w:color w:val="1E2732"/>
        </w:rPr>
        <w:t>The long-term technical direction changes in a durable way.</w:t>
      </w:r>
    </w:p>
    <w:p>
      <w:pPr>
        <w:pStyle w:val="ListBullet"/>
        <w:spacing w:after="60" w:line="269" w:lineRule="auto"/>
      </w:pPr>
      <w:r>
        <w:rPr>
          <w:rFonts w:ascii="Liberation Sans" w:hAnsi="Liberation Sans" w:eastAsia="Liberation Sans"/>
          <w:color w:val="1E2732"/>
        </w:rPr>
        <w:t>The operating model no longer fits the real structure of Project Horizon.</w:t>
      </w:r>
    </w:p>
    <w:p>
      <w:pPr>
        <w:pStyle w:val="ListBullet"/>
        <w:spacing w:after="60" w:line="269" w:lineRule="auto"/>
      </w:pPr>
      <w:r>
        <w:rPr>
          <w:rFonts w:ascii="Liberation Sans" w:hAnsi="Liberation Sans" w:eastAsia="Liberation Sans"/>
          <w:color w:val="1E2732"/>
        </w:rPr>
        <w:t>A quarterly review identifies a change important enough to govern future decisions.</w:t>
      </w:r>
    </w:p>
    <w:p>
      <w:pPr>
        <w:pStyle w:val="Heading2"/>
        <w:keepNext/>
        <w:spacing w:before="160" w:after="80"/>
      </w:pPr>
      <w:r>
        <w:rPr>
          <w:rFonts w:ascii="Liberation Sans" w:hAnsi="Liberation Sans" w:eastAsia="Liberation Sans"/>
          <w:b/>
          <w:color w:val="2E5F87"/>
          <w:sz w:val="25"/>
        </w:rPr>
        <w:t>Amendment process</w:t>
      </w:r>
    </w:p>
    <w:p>
      <w:pPr>
        <w:spacing w:after="80" w:line="269" w:lineRule="auto"/>
        <w:ind w:left="369" w:hanging="369"/>
      </w:pPr>
      <w:r>
        <w:rPr>
          <w:rFonts w:ascii="Liberation Sans" w:hAnsi="Liberation Sans" w:eastAsia="Liberation Sans"/>
          <w:b w:val="0"/>
          <w:color w:val="1E2732"/>
        </w:rPr>
        <w:t>1.</w:t>
      </w:r>
      <w:r>
        <w:rPr>
          <w:rFonts w:ascii="Liberation Sans" w:hAnsi="Liberation Sans" w:eastAsia="Liberation Sans"/>
          <w:color w:val="1E2732"/>
        </w:rPr>
        <w:t xml:space="preserve">  </w:t>
      </w:r>
      <w:r>
        <w:rPr>
          <w:rFonts w:ascii="Liberation Sans" w:hAnsi="Liberation Sans" w:eastAsia="Liberation Sans"/>
          <w:color w:val="1E2732"/>
        </w:rPr>
        <w:t>State the problem and why lower-level documents cannot solve it.</w:t>
      </w:r>
    </w:p>
    <w:p>
      <w:pPr>
        <w:spacing w:after="80" w:line="269" w:lineRule="auto"/>
        <w:ind w:left="369" w:hanging="369"/>
      </w:pPr>
      <w:r>
        <w:rPr>
          <w:rFonts w:ascii="Liberation Sans" w:hAnsi="Liberation Sans" w:eastAsia="Liberation Sans"/>
          <w:b w:val="0"/>
          <w:color w:val="1E2732"/>
        </w:rPr>
        <w:t>2.</w:t>
      </w:r>
      <w:r>
        <w:rPr>
          <w:rFonts w:ascii="Liberation Sans" w:hAnsi="Liberation Sans" w:eastAsia="Liberation Sans"/>
          <w:color w:val="1E2732"/>
        </w:rPr>
        <w:t xml:space="preserve">  </w:t>
      </w:r>
      <w:r>
        <w:rPr>
          <w:rFonts w:ascii="Liberation Sans" w:hAnsi="Liberation Sans" w:eastAsia="Liberation Sans"/>
          <w:color w:val="1E2732"/>
        </w:rPr>
        <w:t>Identify the exact sections affected.</w:t>
      </w:r>
    </w:p>
    <w:p>
      <w:pPr>
        <w:spacing w:after="80" w:line="269" w:lineRule="auto"/>
        <w:ind w:left="369" w:hanging="369"/>
      </w:pPr>
      <w:r>
        <w:rPr>
          <w:rFonts w:ascii="Liberation Sans" w:hAnsi="Liberation Sans" w:eastAsia="Liberation Sans"/>
          <w:b w:val="0"/>
          <w:color w:val="1E2732"/>
        </w:rPr>
        <w:t>3.</w:t>
      </w:r>
      <w:r>
        <w:rPr>
          <w:rFonts w:ascii="Liberation Sans" w:hAnsi="Liberation Sans" w:eastAsia="Liberation Sans"/>
          <w:color w:val="1E2732"/>
        </w:rPr>
        <w:t xml:space="preserve">  </w:t>
      </w:r>
      <w:r>
        <w:rPr>
          <w:rFonts w:ascii="Liberation Sans" w:hAnsi="Liberation Sans" w:eastAsia="Liberation Sans"/>
          <w:color w:val="1E2732"/>
        </w:rPr>
        <w:t>Preserve stable language unless change is necessary.</w:t>
      </w:r>
    </w:p>
    <w:p>
      <w:pPr>
        <w:spacing w:after="80" w:line="269" w:lineRule="auto"/>
        <w:ind w:left="369" w:hanging="369"/>
      </w:pPr>
      <w:r>
        <w:rPr>
          <w:rFonts w:ascii="Liberation Sans" w:hAnsi="Liberation Sans" w:eastAsia="Liberation Sans"/>
          <w:b w:val="0"/>
          <w:color w:val="1E2732"/>
        </w:rPr>
        <w:t>4.</w:t>
      </w:r>
      <w:r>
        <w:rPr>
          <w:rFonts w:ascii="Liberation Sans" w:hAnsi="Liberation Sans" w:eastAsia="Liberation Sans"/>
          <w:color w:val="1E2732"/>
        </w:rPr>
        <w:t xml:space="preserve">  </w:t>
      </w:r>
      <w:r>
        <w:rPr>
          <w:rFonts w:ascii="Liberation Sans" w:hAnsi="Liberation Sans" w:eastAsia="Liberation Sans"/>
          <w:color w:val="1E2732"/>
        </w:rPr>
        <w:t>Record the rationale and effective date.</w:t>
      </w:r>
    </w:p>
    <w:p>
      <w:pPr>
        <w:spacing w:after="80" w:line="269" w:lineRule="auto"/>
        <w:ind w:left="369" w:hanging="369"/>
      </w:pPr>
      <w:r>
        <w:rPr>
          <w:rFonts w:ascii="Liberation Sans" w:hAnsi="Liberation Sans" w:eastAsia="Liberation Sans"/>
          <w:b w:val="0"/>
          <w:color w:val="1E2732"/>
        </w:rPr>
        <w:t>5.</w:t>
      </w:r>
      <w:r>
        <w:rPr>
          <w:rFonts w:ascii="Liberation Sans" w:hAnsi="Liberation Sans" w:eastAsia="Liberation Sans"/>
          <w:color w:val="1E2732"/>
        </w:rPr>
        <w:t xml:space="preserve">  </w:t>
      </w:r>
      <w:r>
        <w:rPr>
          <w:rFonts w:ascii="Liberation Sans" w:hAnsi="Liberation Sans" w:eastAsia="Liberation Sans"/>
          <w:color w:val="1E2732"/>
        </w:rPr>
        <w:t>Increase the major version for changes to mission, principles or governance; increase the minor version for clarifications that do not change intent.</w:t>
      </w:r>
    </w:p>
    <w:p>
      <w:pPr>
        <w:spacing w:after="80" w:line="269" w:lineRule="auto"/>
        <w:ind w:left="369" w:hanging="369"/>
      </w:pPr>
      <w:r>
        <w:rPr>
          <w:rFonts w:ascii="Liberation Sans" w:hAnsi="Liberation Sans" w:eastAsia="Liberation Sans"/>
          <w:b w:val="0"/>
          <w:color w:val="1E2732"/>
        </w:rPr>
        <w:t>6.</w:t>
      </w:r>
      <w:r>
        <w:rPr>
          <w:rFonts w:ascii="Liberation Sans" w:hAnsi="Liberation Sans" w:eastAsia="Liberation Sans"/>
          <w:color w:val="1E2732"/>
        </w:rPr>
        <w:t xml:space="preserve">  </w:t>
      </w:r>
      <w:r>
        <w:rPr>
          <w:rFonts w:ascii="Liberation Sans" w:hAnsi="Liberation Sans" w:eastAsia="Liberation Sans"/>
          <w:color w:val="1E2732"/>
        </w:rPr>
        <w:t>Archive the replaced version; do not silently overwrite history.</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Version</w:t>
            </w:r>
          </w:p>
        </w:tc>
        <w:tc>
          <w:tcPr>
            <w:tcW w:type="dxa" w:w="4819"/>
            <w:shd w:fill="17324D"/>
          </w:tcPr>
          <w:p>
            <w:pPr>
              <w:jc w:val="left"/>
            </w:pPr>
            <w:r>
              <w:rPr>
                <w:rFonts w:ascii="Liberation Sans" w:hAnsi="Liberation Sans" w:eastAsia="Liberation Sans"/>
                <w:b/>
                <w:color w:val="FFFFFF"/>
                <w:sz w:val="19"/>
              </w:rPr>
              <w:t>Summary</w:t>
            </w:r>
          </w:p>
        </w:tc>
      </w:tr>
      <w:tr>
        <w:trPr>
          <w:cantSplit/>
        </w:trPr>
        <w:tc>
          <w:tcPr>
            <w:tcW w:type="dxa" w:w="1871"/>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v1.0</w:t>
            </w:r>
          </w:p>
        </w:tc>
        <w:tc>
          <w:tcPr>
            <w:tcW w:type="dxa" w:w="7313"/>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Initial mission, vision, identity, principles, roadmap, technology sequence, multi-agent rules and declaration.</w:t>
            </w:r>
          </w:p>
        </w:tc>
      </w:tr>
      <w:tr>
        <w:trPr>
          <w:cantSplit/>
        </w:trPr>
        <w:tc>
          <w:tcPr>
            <w:tcW w:type="dxa" w:w="1871"/>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v2.0</w:t>
            </w:r>
          </w:p>
        </w:tc>
        <w:tc>
          <w:tcPr>
            <w:tcW w:type="dxa" w:w="7313"/>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Stable governance edition: preserves the original North Star and adds success criteria, operating rules, evidence standards, decision framework, thread governance, review cadence, sustainability and amendment rules.</w:t>
            </w:r>
          </w:p>
        </w:tc>
      </w:tr>
    </w:tbl>
    <w:p>
      <w:pPr>
        <w:spacing w:after="0"/>
      </w:pPr>
    </w:p>
    <w:p>
      <w:r>
        <w:br w:type="page"/>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15. Personal Declaration</w:t>
      </w:r>
    </w:p>
    <w:p>
      <w:pPr>
        <w:spacing w:before="1100" w:after="360"/>
        <w:jc w:val="center"/>
      </w:pPr>
      <w:r>
        <w:rPr>
          <w:rFonts w:ascii="Liberation Sans" w:hAnsi="Liberation Sans" w:eastAsia="Liberation Sans"/>
          <w:b/>
          <w:i/>
          <w:color w:val="17324D"/>
          <w:sz w:val="40"/>
        </w:rPr>
        <w:t>“The world is vast.</w:t>
        <w:br/>
        <w:t>I want to earn, through my own effort,</w:t>
        <w:br/>
        <w:t>the freedom to explore it,</w:t>
        <w:br/>
        <w:t>to keep creating,</w:t>
        <w:br/>
        <w:t>and to live the life I truly choose.”</w:t>
      </w:r>
    </w:p>
    <w:p>
      <w:pPr>
        <w:spacing w:before="360"/>
        <w:jc w:val="center"/>
      </w:pPr>
      <w:r>
        <w:rPr>
          <w:rFonts w:ascii="Liberation Sans" w:hAnsi="Liberation Sans" w:eastAsia="Liberation Sans"/>
          <w:color w:val="2E5F87"/>
          <w:sz w:val="22"/>
        </w:rPr>
        <w:t>This declaration is not a promise of a perfectly linear path.</w:t>
        <w:br/>
        <w:t>It is a commitment to keep building the ability, judgment and courage to choose.</w:t>
      </w:r>
    </w:p>
    <w:p>
      <w:pPr>
        <w:spacing w:before="900"/>
        <w:jc w:val="center"/>
      </w:pPr>
      <w:r>
        <w:rPr>
          <w:rFonts w:ascii="Liberation Sans" w:hAnsi="Liberation Sans" w:eastAsia="Liberation Sans"/>
          <w:b/>
          <w:color w:val="5B6773"/>
          <w:sz w:val="20"/>
        </w:rPr>
        <w:t>Adopted for Project Horizon — 28 July 2026</w:t>
      </w:r>
    </w:p>
    <w:p>
      <w:r>
        <w:br w:type="page"/>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Appendix A. Current Long-Range Roadmap</w:t>
      </w:r>
    </w:p>
    <w:p>
      <w:pPr>
        <w:keepNext/>
        <w:spacing w:after="160"/>
      </w:pPr>
      <w:r>
        <w:rPr>
          <w:rFonts w:ascii="Liberation Sans" w:hAnsi="Liberation Sans" w:eastAsia="Liberation Sans"/>
          <w:i/>
          <w:color w:val="5B6773"/>
          <w:sz w:val="19"/>
        </w:rPr>
        <w:t>This appendix preserves the v1.0 strategic sequence. It is directional and reviewable; it is not a rigid constitutional timetable.</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fill="17324D"/>
          </w:tcPr>
          <w:p>
            <w:pPr>
              <w:jc w:val="left"/>
            </w:pPr>
            <w:r>
              <w:rPr>
                <w:rFonts w:ascii="Liberation Sans" w:hAnsi="Liberation Sans" w:eastAsia="Liberation Sans"/>
                <w:b/>
                <w:color w:val="FFFFFF"/>
                <w:sz w:val="19"/>
              </w:rPr>
              <w:t>Phase</w:t>
            </w:r>
          </w:p>
        </w:tc>
        <w:tc>
          <w:tcPr>
            <w:tcW w:type="dxa" w:w="4819"/>
            <w:shd w:fill="17324D"/>
          </w:tcPr>
          <w:p>
            <w:pPr>
              <w:jc w:val="left"/>
            </w:pPr>
            <w:r>
              <w:rPr>
                <w:rFonts w:ascii="Liberation Sans" w:hAnsi="Liberation Sans" w:eastAsia="Liberation Sans"/>
                <w:b/>
                <w:color w:val="FFFFFF"/>
                <w:sz w:val="19"/>
              </w:rPr>
              <w:t>Direction</w:t>
            </w:r>
          </w:p>
        </w:tc>
      </w:tr>
      <w:tr>
        <w:trPr>
          <w:cantSplit/>
        </w:trPr>
        <w:tc>
          <w:tcPr>
            <w:tcW w:type="dxa" w:w="283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1 — Sophomore</w:t>
            </w:r>
          </w:p>
        </w:tc>
        <w:tc>
          <w:tcPr>
            <w:tcW w:type="dxa" w:w="635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Python, C++, Linux, Git, projects and first internship.</w:t>
            </w:r>
          </w:p>
        </w:tc>
      </w:tr>
      <w:tr>
        <w:trPr>
          <w:cantSplit/>
        </w:trPr>
        <w:tc>
          <w:tcPr>
            <w:tcW w:type="dxa" w:w="283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2 — Junior</w:t>
            </w:r>
          </w:p>
        </w:tc>
        <w:tc>
          <w:tcPr>
            <w:tcW w:type="dxa" w:w="635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Algorithms, ROS2, embedded systems and stronger internships.</w:t>
            </w:r>
          </w:p>
        </w:tc>
      </w:tr>
      <w:tr>
        <w:trPr>
          <w:cantSplit/>
        </w:trPr>
        <w:tc>
          <w:tcPr>
            <w:tcW w:type="dxa" w:w="283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3 — Senior</w:t>
            </w:r>
          </w:p>
        </w:tc>
        <w:tc>
          <w:tcPr>
            <w:tcW w:type="dxa" w:w="635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Graduate with a competitive portfolio and obtain an excellent offer.</w:t>
            </w:r>
          </w:p>
        </w:tc>
      </w:tr>
      <w:tr>
        <w:trPr>
          <w:cantSplit/>
        </w:trPr>
        <w:tc>
          <w:tcPr>
            <w:tcW w:type="dxa" w:w="283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4 — Early career</w:t>
            </w:r>
          </w:p>
        </w:tc>
        <w:tc>
          <w:tcPr>
            <w:tcW w:type="dxa" w:w="635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Work for 1+ years; deepen professional ability; prepare English tests and graduate applications.</w:t>
            </w:r>
          </w:p>
        </w:tc>
      </w:tr>
      <w:tr>
        <w:trPr>
          <w:cantSplit/>
        </w:trPr>
        <w:tc>
          <w:tcPr>
            <w:tcW w:type="dxa" w:w="283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5 — Graduate study abroad</w:t>
            </w:r>
          </w:p>
        </w:tc>
        <w:tc>
          <w:tcPr>
            <w:tcW w:type="dxa" w:w="635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Target a strong international master’s program appropriate to the final specialization and circumstances.</w:t>
            </w:r>
          </w:p>
        </w:tc>
      </w:tr>
      <w:tr>
        <w:trPr>
          <w:cantSplit/>
        </w:trPr>
        <w:tc>
          <w:tcPr>
            <w:tcW w:type="dxa" w:w="2835"/>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6 — International work</w:t>
            </w:r>
          </w:p>
        </w:tc>
        <w:tc>
          <w:tcPr>
            <w:tcW w:type="dxa" w:w="6350"/>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Work abroad in embodied AI, robotics, deployment or acceleration.</w:t>
            </w:r>
          </w:p>
        </w:tc>
      </w:tr>
      <w:tr>
        <w:trPr>
          <w:cantSplit/>
        </w:trPr>
        <w:tc>
          <w:tcPr>
            <w:tcW w:type="dxa" w:w="2835"/>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color w:val="1E2732"/>
                <w:sz w:val="18"/>
              </w:rPr>
              <w:t>Phase 7 — Long-term independence</w:t>
            </w:r>
          </w:p>
        </w:tc>
        <w:tc>
          <w:tcPr>
            <w:tcW w:type="dxa" w:w="6350"/>
            <w:shd w:fill="F5F7F9"/>
            <w:vAlign w:val="top"/>
            <w:tcBorders>
              <w:top w:val="single" w:sz="4" w:color="CBD5DF"/>
              <w:left w:val="single" w:sz="4" w:color="CBD5DF"/>
              <w:bottom w:val="single" w:sz="4" w:color="CBD5DF"/>
              <w:right w:val="single" w:sz="4" w:color="CBD5DF"/>
            </w:tcBorders>
          </w:tcPr>
          <w:p>
            <w:pPr>
              <w:spacing w:before="40" w:after="40" w:line="259" w:lineRule="auto"/>
            </w:pPr>
            <w:r>
              <w:rPr>
                <w:rFonts w:ascii="Liberation Sans" w:hAnsi="Liberation Sans" w:eastAsia="Liberation Sans"/>
                <w:b w:val="0"/>
                <w:color w:val="1E2732"/>
                <w:sz w:val="18"/>
              </w:rPr>
              <w:t>Invest, build assets and move toward financial independence while continuing meaningful work.</w:t>
            </w:r>
          </w:p>
        </w:tc>
      </w:tr>
    </w:tbl>
    <w:p>
      <w:pPr>
        <w:spacing w:after="0"/>
      </w:pPr>
    </w:p>
    <w:p>
      <w:pPr>
        <w:spacing w:before="0" w:after="120" w:line="276" w:lineRule="auto"/>
      </w:pPr>
      <w:r>
        <w:rPr>
          <w:rFonts w:ascii="Liberation Sans" w:hAnsi="Liberation Sans" w:eastAsia="Liberation Sans"/>
          <w:i w:val="0"/>
          <w:color w:val="1E2732"/>
        </w:rPr>
        <w:t>Named universities, countries, companies and exact timelines are hypotheses to be researched and reviewed, not permanent commitments. The mission is stable; the route remains evidence-driven.</w:t>
      </w:r>
    </w:p>
    <w:p>
      <w:pPr>
        <w:pStyle w:val="Heading1"/>
        <w:keepNext/>
        <w:pageBreakBefore w:val="0"/>
        <w:spacing w:before="240" w:after="140"/>
        <w:pBdr>
          <w:bottom w:val="single" w:sz="10" w:space="4" w:color="B58B2A"/>
        </w:pBdr>
      </w:pPr>
      <w:r>
        <w:rPr>
          <w:rFonts w:ascii="Liberation Sans" w:hAnsi="Liberation Sans" w:eastAsia="Liberation Sans"/>
          <w:b/>
          <w:color w:val="17324D"/>
          <w:sz w:val="34"/>
        </w:rPr>
        <w:t>Appendix B. Standard Review and Status Formats</w:t>
      </w:r>
    </w:p>
    <w:p>
      <w:pPr>
        <w:pStyle w:val="Heading2"/>
        <w:keepNext/>
        <w:spacing w:before="160" w:after="80"/>
      </w:pPr>
      <w:r>
        <w:rPr>
          <w:rFonts w:ascii="Liberation Sans" w:hAnsi="Liberation Sans" w:eastAsia="Liberation Sans"/>
          <w:b/>
          <w:color w:val="2E5F87"/>
          <w:sz w:val="25"/>
        </w:rPr>
        <w:t>Domain thread status report</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2E5F87"/>
            <w:tcBorders>
              <w:top w:val="single" w:sz="4" w:color="F5F7F9"/>
              <w:left w:val="single" w:sz="4" w:color="F5F7F9"/>
              <w:bottom w:val="single" w:sz="4" w:color="F5F7F9"/>
              <w:right w:val="single" w:sz="4" w:color="F5F7F9"/>
            </w:tcBorders>
            <w:vAlign w:val="center"/>
          </w:tcPr>
          <w:p/>
        </w:tc>
        <w:tc>
          <w:tcPr>
            <w:tcW w:type="dxa" w:w="4819"/>
            <w:shd w:fill="F5F7F9"/>
            <w:tcBorders>
              <w:top w:val="single" w:sz="4" w:color="F5F7F9"/>
              <w:left w:val="single" w:sz="4" w:color="F5F7F9"/>
              <w:bottom w:val="single" w:sz="4" w:color="F5F7F9"/>
              <w:right w:val="single" w:sz="4" w:color="F5F7F9"/>
            </w:tcBorders>
            <w:vAlign w:val="center"/>
          </w:tcPr>
          <w:p>
            <w:pPr>
              <w:spacing w:after="40"/>
            </w:pPr>
            <w:r>
              <w:rPr>
                <w:rFonts w:ascii="Liberation Sans" w:hAnsi="Liberation Sans" w:eastAsia="Liberation Sans"/>
                <w:b/>
                <w:color w:val="17324D"/>
                <w:sz w:val="21"/>
              </w:rPr>
              <w:t>Use this concise format</w:t>
            </w:r>
          </w:p>
          <w:p>
            <w:pPr>
              <w:spacing w:after="40" w:line="269" w:lineRule="auto"/>
            </w:pPr>
            <w:r>
              <w:rPr>
                <w:rFonts w:ascii="Liberation Sans" w:hAnsi="Liberation Sans" w:eastAsia="Liberation Sans"/>
                <w:color w:val="1E2732"/>
                <w:sz w:val="20"/>
              </w:rPr>
              <w:t>Current objective:</w:t>
              <w:br/>
              <w:t>Completed evidence:</w:t>
              <w:br/>
              <w:t>What I can now do independently:</w:t>
              <w:br/>
              <w:t>Current blocker:</w:t>
              <w:br/>
              <w:t>Next smallest step:</w:t>
              <w:br/>
              <w:t>Decision needed from total control (if any):</w:t>
            </w:r>
          </w:p>
        </w:tc>
      </w:tr>
    </w:tbl>
    <w:p>
      <w:pPr>
        <w:spacing w:after="0"/>
      </w:pPr>
    </w:p>
    <w:p>
      <w:pPr>
        <w:pStyle w:val="Heading2"/>
        <w:keepNext/>
        <w:spacing w:before="160" w:after="80"/>
      </w:pPr>
      <w:r>
        <w:rPr>
          <w:rFonts w:ascii="Liberation Sans" w:hAnsi="Liberation Sans" w:eastAsia="Liberation Sans"/>
          <w:b/>
          <w:color w:val="2E5F87"/>
          <w:sz w:val="25"/>
        </w:rPr>
        <w:t>Weekly total-control review</w:t>
      </w:r>
    </w:p>
    <w:tbl>
      <w:tblPr>
        <w:tblW w:type="auto" w:w="0"/>
        <w:jc w:val="center"/>
        <w:tblLayout w:type="fixed"/>
        <w:tblLook w:firstColumn="1" w:firstRow="1" w:lastColumn="0" w:lastRow="0" w:noHBand="0" w:noVBand="1" w:val="04A0"/>
      </w:tblPr>
      <w:tblGrid>
        <w:gridCol w:w="198"/>
        <w:gridCol w:w="8957"/>
      </w:tblGrid>
      <w:tr>
        <w:trPr>
          <w:cantSplit/>
        </w:trPr>
        <w:tc>
          <w:tcPr>
            <w:tcW w:type="dxa" w:w="4819"/>
            <w:shd w:fill="B58B2A"/>
            <w:tcBorders>
              <w:top w:val="single" w:sz="4" w:color="F5F7F9"/>
              <w:left w:val="single" w:sz="4" w:color="F5F7F9"/>
              <w:bottom w:val="single" w:sz="4" w:color="F5F7F9"/>
              <w:right w:val="single" w:sz="4" w:color="F5F7F9"/>
            </w:tcBorders>
            <w:vAlign w:val="center"/>
          </w:tcPr>
          <w:p/>
        </w:tc>
        <w:tc>
          <w:tcPr>
            <w:tcW w:type="dxa" w:w="4819"/>
            <w:shd w:fill="F5F7F9"/>
            <w:tcBorders>
              <w:top w:val="single" w:sz="4" w:color="F5F7F9"/>
              <w:left w:val="single" w:sz="4" w:color="F5F7F9"/>
              <w:bottom w:val="single" w:sz="4" w:color="F5F7F9"/>
              <w:right w:val="single" w:sz="4" w:color="F5F7F9"/>
            </w:tcBorders>
            <w:vAlign w:val="center"/>
          </w:tcPr>
          <w:p>
            <w:pPr>
              <w:spacing w:after="40"/>
            </w:pPr>
            <w:r>
              <w:rPr>
                <w:rFonts w:ascii="Liberation Sans" w:hAnsi="Liberation Sans" w:eastAsia="Liberation Sans"/>
                <w:b/>
                <w:color w:val="17324D"/>
                <w:sz w:val="21"/>
              </w:rPr>
              <w:t>Use this concise format</w:t>
            </w:r>
          </w:p>
          <w:p>
            <w:pPr>
              <w:spacing w:after="40" w:line="269" w:lineRule="auto"/>
            </w:pPr>
            <w:r>
              <w:rPr>
                <w:rFonts w:ascii="Liberation Sans" w:hAnsi="Liberation Sans" w:eastAsia="Liberation Sans"/>
                <w:color w:val="1E2732"/>
                <w:sz w:val="20"/>
              </w:rPr>
              <w:t>Main line progress:</w:t>
              <w:br/>
              <w:t>Support-line progress:</w:t>
              <w:br/>
              <w:t>Maintenance habits:</w:t>
              <w:br/>
              <w:t>Evidence produced:</w:t>
              <w:br/>
              <w:t>Time and energy reality:</w:t>
              <w:br/>
              <w:t>Drift or overload detected:</w:t>
              <w:br/>
              <w:t>Next week’s one main outcome:</w:t>
            </w:r>
          </w:p>
        </w:tc>
      </w:tr>
    </w:tbl>
    <w:p>
      <w:pPr>
        <w:spacing w:after="0"/>
      </w:pPr>
    </w:p>
    <w:p>
      <w:pPr>
        <w:pStyle w:val="Heading2"/>
        <w:keepNext/>
        <w:spacing w:before="160" w:after="80"/>
      </w:pPr>
      <w:r>
        <w:rPr>
          <w:rFonts w:ascii="Liberation Sans" w:hAnsi="Liberation Sans" w:eastAsia="Liberation Sans"/>
          <w:b/>
          <w:color w:val="2E5F87"/>
          <w:sz w:val="25"/>
        </w:rPr>
        <w:t>Quarterly strategic review</w:t>
      </w:r>
    </w:p>
    <w:p>
      <w:pPr>
        <w:pStyle w:val="ListBullet"/>
        <w:spacing w:after="60" w:line="269" w:lineRule="auto"/>
      </w:pPr>
      <w:r>
        <w:rPr>
          <w:rFonts w:ascii="Liberation Sans" w:hAnsi="Liberation Sans" w:eastAsia="Liberation Sans"/>
          <w:color w:val="1E2732"/>
        </w:rPr>
        <w:t>Continue: what is working and should compound?</w:t>
      </w:r>
    </w:p>
    <w:p>
      <w:pPr>
        <w:pStyle w:val="ListBullet"/>
        <w:spacing w:after="60" w:line="269" w:lineRule="auto"/>
      </w:pPr>
      <w:r>
        <w:rPr>
          <w:rFonts w:ascii="Liberation Sans" w:hAnsi="Liberation Sans" w:eastAsia="Liberation Sans"/>
          <w:color w:val="1E2732"/>
        </w:rPr>
        <w:t>Stop: what consumes effort without enough mission value?</w:t>
      </w:r>
    </w:p>
    <w:p>
      <w:pPr>
        <w:pStyle w:val="ListBullet"/>
        <w:spacing w:after="60" w:line="269" w:lineRule="auto"/>
      </w:pPr>
      <w:r>
        <w:rPr>
          <w:rFonts w:ascii="Liberation Sans" w:hAnsi="Liberation Sans" w:eastAsia="Liberation Sans"/>
          <w:color w:val="1E2732"/>
        </w:rPr>
        <w:t>Start: what dependency or opportunity is now ready?</w:t>
      </w:r>
    </w:p>
    <w:p>
      <w:pPr>
        <w:pStyle w:val="ListBullet"/>
        <w:spacing w:after="60" w:line="269" w:lineRule="auto"/>
      </w:pPr>
      <w:r>
        <w:rPr>
          <w:rFonts w:ascii="Liberation Sans" w:hAnsi="Liberation Sans" w:eastAsia="Liberation Sans"/>
          <w:color w:val="1E2732"/>
        </w:rPr>
        <w:t>Change: what scope, order, pace or method needs adjustment?</w:t>
      </w:r>
    </w:p>
    <w:p>
      <w:pPr>
        <w:pStyle w:val="ListBullet"/>
        <w:spacing w:after="60" w:line="269" w:lineRule="auto"/>
      </w:pPr>
      <w:r>
        <w:rPr>
          <w:rFonts w:ascii="Liberation Sans" w:hAnsi="Liberation Sans" w:eastAsia="Liberation Sans"/>
          <w:color w:val="1E2732"/>
        </w:rPr>
        <w:t>Evidence: what capability has become independently demonstrable?</w:t>
      </w:r>
    </w:p>
    <w:p>
      <w:pPr>
        <w:pStyle w:val="ListBullet"/>
        <w:spacing w:after="60" w:line="269" w:lineRule="auto"/>
      </w:pPr>
      <w:r>
        <w:rPr>
          <w:rFonts w:ascii="Liberation Sans" w:hAnsi="Liberation Sans" w:eastAsia="Liberation Sans"/>
          <w:color w:val="1E2732"/>
        </w:rPr>
        <w:t>Life check: is the system expanding freedom and preserving health?</w:t>
      </w:r>
    </w:p>
    <w:sectPr w:rsidR="00FC693F" w:rsidRPr="0006063C" w:rsidSect="00034616">
      <w:headerReference w:type="default" r:id="rId9"/>
      <w:footerReference w:type="default" r:id="rId10"/>
      <w:pgSz w:w="11906" w:h="16838"/>
      <w:pgMar w:top="1020" w:right="1134" w:bottom="935"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B6773"/>
        <w:sz w:val="16"/>
      </w:rPr>
      <w:t xml:space="preserve">Stable Governance Edition   •   28 July 2026   •   Page </w:t>
    </w:r>
    <w:r>
      <w:rPr>
        <w:rFonts w:ascii="Liberation Sans" w:hAnsi="Liberation Sans" w:eastAsia="Liberation Sans"/>
        <w:color w:val="5B67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DF"/>
      </w:pBdr>
    </w:pPr>
    <w:r>
      <w:rPr>
        <w:rFonts w:ascii="Liberation Sans" w:hAnsi="Liberation Sans" w:eastAsia="Liberation Sans"/>
        <w:b/>
        <w:color w:val="5B6773"/>
        <w:sz w:val="16"/>
      </w:rPr>
      <w:t>PROJECT HORIZON  /  CHARTER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ans" w:hAnsi="Liberation Sans"/>
      <w:color w:val="1E27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Horizon Charter v2.0</dc:title>
  <dc:subject>Stable mission, principles and governance for Project Horizon</dc:subject>
  <dc:creator>Project Horizon</dc:creator>
  <cp:keywords>Project Horizon, Charter, Engineering, Embodied AI, Robotics, Governance</cp:keywords>
  <dc:description>Stable Governance Edition adopted 28 July 2026.</dc:description>
  <cp:lastModifiedBy/>
  <cp:revision>1</cp:revision>
  <dcterms:created xsi:type="dcterms:W3CDTF">2013-12-23T23:15:00Z</dcterms:created>
  <dcterms:modified xsi:type="dcterms:W3CDTF">2013-12-23T23:15:00Z</dcterms:modified>
  <cp:category/>
</cp:coreProperties>
</file>