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CHERYL SALE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Indianapolis, IN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 |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  317-628-0373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 |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  changer@iu.edu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Bachelor of Science in Data Science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—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Indiana University Indianapolis</w:t>
      </w:r>
    </w:p>
    <w:p>
      <w:pPr>
        <w:spacing w:after="40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Expected Graduation: Fall 2026  </w:t>
      </w:r>
      <w:r>
        <w:rPr>
          <w:rFonts w:ascii="Arial" w:cs="Arial" w:eastAsia="Arial" w:hAnsi="Arial"/>
          <w:color w:val="2E75B6"/>
          <w:sz w:val="20"/>
          <w:szCs w:val="20"/>
        </w:rPr>
        <w:t xml:space="preserve"> |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GPA: 3.5 / 4.0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Python, R, SQL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Libraries &amp; Frameworks: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pandas, NumPy, tidyverse, ggplot2, and additional R libraries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Tools &amp; Software: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Excel, Tableau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Core Competencies: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Statistical Analysis, Data Visualization, Multiple Linear Regression, Exploratory Data Analysis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COVID-19 Impact on Box Office Revenue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multiple linear regression to analyze the relationship between pre- and post-COVID movie revenue, identifying key factors driving changes in box office performance.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Cleaned, transformed, and explored large datasets in R, including log transformations, assumption diagnostics, and HC3 robust standard error correction for heteroscedasticity.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Produced data visualizations using R to communicate findings clearly to both technical and non-technical audiences.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Mental Health in America: The Pandemic's Lasting Shadow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Independent Project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five-chart data storytelling project using CDC Household Pulse Survey data covering 72 survey waves and 16,794 observations from April 2020 through September 2024.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produced national trend, age, sex, race/ethnicity, and choropleth map visualizations using R and ggplot2, with confidence interval ribbons and pre-pandemic baseline annotations.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a full narrative analysis examining persistent mental health disparities across demographic groups and U.S. states.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Career Break — Full-Time Caregiver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Family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Managed household operations, budgeting, and scheduling while concurrently pursuing a Bachelor of Science in Data Science.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Maintained a 3.5 GPA while balancing full-time academic coursework with caregiving responsibilities.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Bartender / Server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Various Restaurants &amp; Bars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Prior to 2020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Delivered high-quality service in fast-paced environments, managing multiple priorities simultaneously under pressure.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strong communication and interpersonal skills through daily interaction with diverse customer bases.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Handled cash transactions, maintained accuracy in order-taking, and contributed to team-oriented service operations.</w:t>
      </w:r>
    </w:p>
    <w:p>
      <w:pPr>
        <w:spacing w:before="20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2026-05-07T17:11:30.553Z</dcterms:created>
  <dcterms:modified xsi:type="dcterms:W3CDTF">2026-05-07T17:11:30.568Z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