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98A5D" w14:textId="77777777" w:rsidR="00C6096B" w:rsidRPr="00C6096B" w:rsidRDefault="00C6096B" w:rsidP="00C6096B">
      <w:pPr>
        <w:spacing w:before="100" w:beforeAutospacing="1" w:after="100" w:afterAutospacing="1" w:line="480" w:lineRule="auto"/>
        <w:outlineLvl w:val="0"/>
        <w:rPr>
          <w:rFonts w:ascii="Arial" w:eastAsia="Times New Roman" w:hAnsi="Arial" w:cs="Arial"/>
          <w:b/>
          <w:bCs/>
          <w:kern w:val="36"/>
          <w:sz w:val="36"/>
          <w:szCs w:val="36"/>
        </w:rPr>
      </w:pPr>
      <w:r w:rsidRPr="00C6096B">
        <w:rPr>
          <w:rFonts w:ascii="Arial" w:eastAsia="Times New Roman" w:hAnsi="Arial" w:cs="Arial"/>
          <w:b/>
          <w:bCs/>
          <w:kern w:val="36"/>
          <w:sz w:val="36"/>
          <w:szCs w:val="36"/>
        </w:rPr>
        <w:t>Customer Churn Prediction Project</w:t>
      </w:r>
    </w:p>
    <w:p w14:paraId="17BE1FC7" w14:textId="77777777" w:rsidR="00C6096B" w:rsidRPr="00C6096B" w:rsidRDefault="00C6096B" w:rsidP="00C6096B">
      <w:pPr>
        <w:spacing w:before="100" w:beforeAutospacing="1" w:after="100" w:afterAutospacing="1" w:line="480" w:lineRule="auto"/>
        <w:outlineLvl w:val="1"/>
        <w:rPr>
          <w:rFonts w:ascii="Arial" w:eastAsia="Times New Roman" w:hAnsi="Arial" w:cs="Arial"/>
          <w:b/>
          <w:bCs/>
          <w:sz w:val="32"/>
          <w:szCs w:val="32"/>
        </w:rPr>
      </w:pPr>
      <w:r w:rsidRPr="00C6096B">
        <w:rPr>
          <w:rFonts w:ascii="Arial" w:eastAsia="Times New Roman" w:hAnsi="Arial" w:cs="Arial"/>
          <w:b/>
          <w:bCs/>
          <w:sz w:val="32"/>
          <w:szCs w:val="32"/>
        </w:rPr>
        <w:t>Introduction</w:t>
      </w:r>
    </w:p>
    <w:p w14:paraId="73D5D0DC"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 xml:space="preserve">In a competitive market, customer retention is crucial for business growth, particularly in the financial industry where retaining clients can be more cost-effective than acquiring new ones. This project aims to predict customer churn, or the likelihood of customers leaving a financial institution, using machine learning models. By accurately identifying which customers are at risk of leaving, businesses can develop targeted retention strategies, allocate resources effectively, and ultimately enhance profitability. This analysis is performed on the </w:t>
      </w:r>
      <w:r w:rsidRPr="00C6096B">
        <w:rPr>
          <w:rFonts w:ascii="Arial" w:eastAsia="Times New Roman" w:hAnsi="Arial" w:cs="Arial"/>
          <w:b/>
          <w:bCs/>
        </w:rPr>
        <w:t>BankChurners</w:t>
      </w:r>
      <w:r w:rsidRPr="00C6096B">
        <w:rPr>
          <w:rFonts w:ascii="Arial" w:eastAsia="Times New Roman" w:hAnsi="Arial" w:cs="Arial"/>
        </w:rPr>
        <w:t xml:space="preserve"> dataset, providing insights into customer characteristics and behaviors that drive attrition.</w:t>
      </w:r>
    </w:p>
    <w:p w14:paraId="6CBA7145" w14:textId="77777777" w:rsidR="00C6096B" w:rsidRPr="00C6096B" w:rsidRDefault="00C6096B" w:rsidP="00C6096B">
      <w:pPr>
        <w:spacing w:before="100" w:beforeAutospacing="1" w:after="100" w:afterAutospacing="1" w:line="480" w:lineRule="auto"/>
        <w:outlineLvl w:val="1"/>
        <w:rPr>
          <w:rFonts w:ascii="Arial" w:eastAsia="Times New Roman" w:hAnsi="Arial" w:cs="Arial"/>
          <w:b/>
          <w:bCs/>
          <w:sz w:val="32"/>
          <w:szCs w:val="32"/>
        </w:rPr>
      </w:pPr>
      <w:r w:rsidRPr="00C6096B">
        <w:rPr>
          <w:rFonts w:ascii="Arial" w:eastAsia="Times New Roman" w:hAnsi="Arial" w:cs="Arial"/>
          <w:b/>
          <w:bCs/>
          <w:sz w:val="32"/>
          <w:szCs w:val="32"/>
        </w:rPr>
        <w:t>Problem Justification</w:t>
      </w:r>
    </w:p>
    <w:p w14:paraId="47984CBE"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Predicting churn is valuable for financial institutions, as it allows proactive engagement with customers likely to leave, helping improve customer satisfaction and loyalty. For stakeholders, this problem is critical as it impacts revenue directly. By investing in churn prediction models, stakeholders can better understand the factors contributing to customer loss and design interventions to minimize churn. This analysis uses a dataset of banking customers, focusing on attributes such as transaction behaviors, credit limit, and demographic information to evaluate their influence on churn.</w:t>
      </w:r>
    </w:p>
    <w:p w14:paraId="38C4E56C" w14:textId="77777777" w:rsidR="00C6096B" w:rsidRPr="00C6096B" w:rsidRDefault="00C6096B" w:rsidP="00C6096B">
      <w:pPr>
        <w:spacing w:before="100" w:beforeAutospacing="1" w:after="100" w:afterAutospacing="1" w:line="480" w:lineRule="auto"/>
        <w:outlineLvl w:val="1"/>
        <w:rPr>
          <w:rFonts w:ascii="Arial" w:eastAsia="Times New Roman" w:hAnsi="Arial" w:cs="Arial"/>
          <w:b/>
          <w:bCs/>
        </w:rPr>
      </w:pPr>
      <w:r w:rsidRPr="00C6096B">
        <w:rPr>
          <w:rFonts w:ascii="Arial" w:eastAsia="Times New Roman" w:hAnsi="Arial" w:cs="Arial"/>
          <w:b/>
          <w:bCs/>
        </w:rPr>
        <w:t>Data Collection and Description</w:t>
      </w:r>
    </w:p>
    <w:p w14:paraId="74A23640"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lastRenderedPageBreak/>
        <w:t xml:space="preserve">The </w:t>
      </w:r>
      <w:r w:rsidRPr="00C6096B">
        <w:rPr>
          <w:rFonts w:ascii="Arial" w:eastAsia="Times New Roman" w:hAnsi="Arial" w:cs="Arial"/>
          <w:b/>
          <w:bCs/>
        </w:rPr>
        <w:t>BankChurners.csv</w:t>
      </w:r>
      <w:r w:rsidRPr="00C6096B">
        <w:rPr>
          <w:rFonts w:ascii="Arial" w:eastAsia="Times New Roman" w:hAnsi="Arial" w:cs="Arial"/>
        </w:rPr>
        <w:t xml:space="preserve"> dataset is used for this analysis. It contains a wide range of customer-related features such as C</w:t>
      </w:r>
      <w:r w:rsidRPr="00C6096B">
        <w:rPr>
          <w:rFonts w:ascii="Arial" w:eastAsia="Times New Roman" w:hAnsi="Arial" w:cs="Arial"/>
          <w:highlight w:val="lightGray"/>
        </w:rPr>
        <w:t>ustomer_Age</w:t>
      </w:r>
      <w:r w:rsidRPr="00C6096B">
        <w:rPr>
          <w:rFonts w:ascii="Arial" w:eastAsia="Times New Roman" w:hAnsi="Arial" w:cs="Arial"/>
        </w:rPr>
        <w:t xml:space="preserve">, </w:t>
      </w:r>
      <w:r w:rsidRPr="00C6096B">
        <w:rPr>
          <w:rFonts w:ascii="Arial" w:eastAsia="Times New Roman" w:hAnsi="Arial" w:cs="Arial"/>
          <w:highlight w:val="lightGray"/>
        </w:rPr>
        <w:t>Total_Trans_Amt</w:t>
      </w:r>
      <w:r w:rsidRPr="00C6096B">
        <w:rPr>
          <w:rFonts w:ascii="Arial" w:eastAsia="Times New Roman" w:hAnsi="Arial" w:cs="Arial"/>
        </w:rPr>
        <w:t xml:space="preserve">, </w:t>
      </w:r>
      <w:r w:rsidRPr="00C6096B">
        <w:rPr>
          <w:rFonts w:ascii="Arial" w:eastAsia="Times New Roman" w:hAnsi="Arial" w:cs="Arial"/>
          <w:highlight w:val="lightGray"/>
        </w:rPr>
        <w:t>Total_Trans_Ct</w:t>
      </w:r>
      <w:r w:rsidRPr="00C6096B">
        <w:rPr>
          <w:rFonts w:ascii="Arial" w:eastAsia="Times New Roman" w:hAnsi="Arial" w:cs="Arial"/>
        </w:rPr>
        <w:t xml:space="preserve">, </w:t>
      </w:r>
      <w:r w:rsidRPr="00C6096B">
        <w:rPr>
          <w:rFonts w:ascii="Arial" w:eastAsia="Times New Roman" w:hAnsi="Arial" w:cs="Arial"/>
          <w:highlight w:val="lightGray"/>
        </w:rPr>
        <w:t>Credit_Limit</w:t>
      </w:r>
      <w:r w:rsidRPr="00C6096B">
        <w:rPr>
          <w:rFonts w:ascii="Arial" w:eastAsia="Times New Roman" w:hAnsi="Arial" w:cs="Arial"/>
        </w:rPr>
        <w:t xml:space="preserve">, as well as categorical features like </w:t>
      </w:r>
      <w:r w:rsidRPr="00C6096B">
        <w:rPr>
          <w:rFonts w:ascii="Arial" w:eastAsia="Times New Roman" w:hAnsi="Arial" w:cs="Arial"/>
          <w:highlight w:val="lightGray"/>
        </w:rPr>
        <w:t>Gender</w:t>
      </w:r>
      <w:r w:rsidRPr="00C6096B">
        <w:rPr>
          <w:rFonts w:ascii="Arial" w:eastAsia="Times New Roman" w:hAnsi="Arial" w:cs="Arial"/>
        </w:rPr>
        <w:t xml:space="preserve"> and </w:t>
      </w:r>
      <w:r w:rsidRPr="00C6096B">
        <w:rPr>
          <w:rFonts w:ascii="Arial" w:eastAsia="Times New Roman" w:hAnsi="Arial" w:cs="Arial"/>
          <w:highlight w:val="lightGray"/>
        </w:rPr>
        <w:t>Education_Level</w:t>
      </w:r>
      <w:r w:rsidRPr="00C6096B">
        <w:rPr>
          <w:rFonts w:ascii="Arial" w:eastAsia="Times New Roman" w:hAnsi="Arial" w:cs="Arial"/>
        </w:rPr>
        <w:t xml:space="preserve">. The primary target variable, </w:t>
      </w:r>
      <w:r w:rsidRPr="00C6096B">
        <w:rPr>
          <w:rFonts w:ascii="Arial" w:eastAsia="Times New Roman" w:hAnsi="Arial" w:cs="Arial"/>
          <w:highlight w:val="lightGray"/>
        </w:rPr>
        <w:t>Attrition_Flag</w:t>
      </w:r>
      <w:r w:rsidRPr="00C6096B">
        <w:rPr>
          <w:rFonts w:ascii="Arial" w:eastAsia="Times New Roman" w:hAnsi="Arial" w:cs="Arial"/>
        </w:rPr>
        <w:t>, is transformed to a binary Churn variable for ease of modeling.</w:t>
      </w:r>
    </w:p>
    <w:p w14:paraId="0E08232C" w14:textId="77777777" w:rsidR="00C6096B" w:rsidRPr="00C6096B" w:rsidRDefault="00C6096B" w:rsidP="00C6096B">
      <w:pPr>
        <w:spacing w:before="100" w:beforeAutospacing="1" w:after="100" w:afterAutospacing="1" w:line="480" w:lineRule="auto"/>
        <w:outlineLvl w:val="1"/>
        <w:rPr>
          <w:rFonts w:ascii="Arial" w:eastAsia="Times New Roman" w:hAnsi="Arial" w:cs="Arial"/>
          <w:b/>
          <w:bCs/>
          <w:sz w:val="32"/>
          <w:szCs w:val="32"/>
        </w:rPr>
      </w:pPr>
      <w:r w:rsidRPr="00C6096B">
        <w:rPr>
          <w:rFonts w:ascii="Arial" w:eastAsia="Times New Roman" w:hAnsi="Arial" w:cs="Arial"/>
          <w:b/>
          <w:bCs/>
          <w:sz w:val="32"/>
          <w:szCs w:val="32"/>
        </w:rPr>
        <w:t>Exploratory Data Analysis (EDA)</w:t>
      </w:r>
    </w:p>
    <w:p w14:paraId="693A1471"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The initial exploration of the data focused on understanding the distribution of churned versus retained customers and assessing the relationship between key variables and churn.</w:t>
      </w:r>
    </w:p>
    <w:p w14:paraId="742F1B7F" w14:textId="77777777" w:rsidR="00C6096B" w:rsidRPr="00C6096B" w:rsidRDefault="00C6096B" w:rsidP="00C6096B">
      <w:pPr>
        <w:numPr>
          <w:ilvl w:val="0"/>
          <w:numId w:val="7"/>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Churn Rate Distribution</w:t>
      </w:r>
      <w:r w:rsidRPr="00C6096B">
        <w:rPr>
          <w:rFonts w:ascii="Arial" w:eastAsia="Times New Roman" w:hAnsi="Arial" w:cs="Arial"/>
        </w:rPr>
        <w:t>: A count plot showed the proportion of customers who churned versus those who stayed. This visualization revealed a class imbalance, with fewer customers churning, suggesting a need for careful model evaluation to avoid bias toward the majority class.</w:t>
      </w:r>
    </w:p>
    <w:p w14:paraId="4E3EDF48" w14:textId="77777777" w:rsidR="00C6096B" w:rsidRPr="00C6096B" w:rsidRDefault="00C6096B" w:rsidP="00C6096B">
      <w:pPr>
        <w:numPr>
          <w:ilvl w:val="0"/>
          <w:numId w:val="7"/>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Customer Age vs. Churn</w:t>
      </w:r>
      <w:r w:rsidRPr="00C6096B">
        <w:rPr>
          <w:rFonts w:ascii="Arial" w:eastAsia="Times New Roman" w:hAnsi="Arial" w:cs="Arial"/>
        </w:rPr>
        <w:t>: A box plot demonstrated how age influences churn, showing that younger customers were slightly more likely to churn, though the difference was not substantial.</w:t>
      </w:r>
    </w:p>
    <w:p w14:paraId="5D08A8A4" w14:textId="77777777" w:rsidR="00C6096B" w:rsidRPr="00C6096B" w:rsidRDefault="00C6096B" w:rsidP="00C6096B">
      <w:pPr>
        <w:numPr>
          <w:ilvl w:val="0"/>
          <w:numId w:val="7"/>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Total Transaction Amount and Count vs. Churn</w:t>
      </w:r>
      <w:r w:rsidRPr="00C6096B">
        <w:rPr>
          <w:rFonts w:ascii="Arial" w:eastAsia="Times New Roman" w:hAnsi="Arial" w:cs="Arial"/>
        </w:rPr>
        <w:t>: Both total transaction amount and transaction count were examined in relation to churn, revealing that customers with higher transaction amounts and counts were generally less likely to churn. This suggests that customer engagement through transactions is a key factor in retention.</w:t>
      </w:r>
    </w:p>
    <w:p w14:paraId="303A9377"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lastRenderedPageBreak/>
        <w:t>These insights from the EDA guided the feature selection and transformation steps, ensuring that key attributes contributing to churn were incorporated into the model.</w:t>
      </w:r>
    </w:p>
    <w:p w14:paraId="523807AF" w14:textId="77777777" w:rsidR="00C6096B" w:rsidRPr="00C6096B" w:rsidRDefault="00C6096B" w:rsidP="00C6096B">
      <w:pPr>
        <w:spacing w:before="100" w:beforeAutospacing="1" w:after="100" w:afterAutospacing="1" w:line="480" w:lineRule="auto"/>
        <w:outlineLvl w:val="1"/>
        <w:rPr>
          <w:rFonts w:ascii="Arial" w:eastAsia="Times New Roman" w:hAnsi="Arial" w:cs="Arial"/>
          <w:b/>
          <w:bCs/>
          <w:sz w:val="32"/>
          <w:szCs w:val="32"/>
        </w:rPr>
      </w:pPr>
      <w:r w:rsidRPr="00C6096B">
        <w:rPr>
          <w:rFonts w:ascii="Arial" w:eastAsia="Times New Roman" w:hAnsi="Arial" w:cs="Arial"/>
          <w:b/>
          <w:bCs/>
          <w:sz w:val="32"/>
          <w:szCs w:val="32"/>
        </w:rPr>
        <w:t>Data Preparation</w:t>
      </w:r>
    </w:p>
    <w:p w14:paraId="4A8B9B0B"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Several transformations were performed to prepare the data for modeling:</w:t>
      </w:r>
    </w:p>
    <w:p w14:paraId="68C7BFFF" w14:textId="77777777" w:rsidR="00C6096B" w:rsidRPr="00C6096B" w:rsidRDefault="00C6096B" w:rsidP="00C6096B">
      <w:pPr>
        <w:numPr>
          <w:ilvl w:val="0"/>
          <w:numId w:val="8"/>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Conversion of Target Variable</w:t>
      </w:r>
      <w:r w:rsidRPr="00C6096B">
        <w:rPr>
          <w:rFonts w:ascii="Arial" w:eastAsia="Times New Roman" w:hAnsi="Arial" w:cs="Arial"/>
        </w:rPr>
        <w:t xml:space="preserve">: The Attrition_Flag column was converted to a binary </w:t>
      </w:r>
      <w:r w:rsidRPr="00C6096B">
        <w:rPr>
          <w:rFonts w:ascii="Arial" w:eastAsia="Times New Roman" w:hAnsi="Arial" w:cs="Arial"/>
          <w:highlight w:val="lightGray"/>
        </w:rPr>
        <w:t>Churn</w:t>
      </w:r>
      <w:r w:rsidRPr="00C6096B">
        <w:rPr>
          <w:rFonts w:ascii="Arial" w:eastAsia="Times New Roman" w:hAnsi="Arial" w:cs="Arial"/>
        </w:rPr>
        <w:t xml:space="preserve"> column, where "</w:t>
      </w:r>
      <w:proofErr w:type="spellStart"/>
      <w:r w:rsidRPr="00C6096B">
        <w:rPr>
          <w:rFonts w:ascii="Arial" w:eastAsia="Times New Roman" w:hAnsi="Arial" w:cs="Arial"/>
        </w:rPr>
        <w:t>Attrited</w:t>
      </w:r>
      <w:proofErr w:type="spellEnd"/>
      <w:r w:rsidRPr="00C6096B">
        <w:rPr>
          <w:rFonts w:ascii="Arial" w:eastAsia="Times New Roman" w:hAnsi="Arial" w:cs="Arial"/>
        </w:rPr>
        <w:t xml:space="preserve"> Customer" was encoded as 1 (churned), and "Existing Customer" as 0.</w:t>
      </w:r>
    </w:p>
    <w:p w14:paraId="521D9305" w14:textId="77777777" w:rsidR="00C6096B" w:rsidRPr="00C6096B" w:rsidRDefault="00C6096B" w:rsidP="00C6096B">
      <w:pPr>
        <w:numPr>
          <w:ilvl w:val="0"/>
          <w:numId w:val="8"/>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Outlier Detection and Removal</w:t>
      </w:r>
      <w:r w:rsidRPr="00C6096B">
        <w:rPr>
          <w:rFonts w:ascii="Arial" w:eastAsia="Times New Roman" w:hAnsi="Arial" w:cs="Arial"/>
        </w:rPr>
        <w:t>: Outliers in numerical columns (</w:t>
      </w:r>
      <w:r w:rsidRPr="00C6096B">
        <w:rPr>
          <w:rFonts w:ascii="Arial" w:eastAsia="Times New Roman" w:hAnsi="Arial" w:cs="Arial"/>
          <w:highlight w:val="lightGray"/>
        </w:rPr>
        <w:t>Customer_Age</w:t>
      </w:r>
      <w:r w:rsidRPr="00C6096B">
        <w:rPr>
          <w:rFonts w:ascii="Arial" w:eastAsia="Times New Roman" w:hAnsi="Arial" w:cs="Arial"/>
        </w:rPr>
        <w:t xml:space="preserve">, </w:t>
      </w:r>
      <w:r w:rsidRPr="00C6096B">
        <w:rPr>
          <w:rFonts w:ascii="Arial" w:eastAsia="Times New Roman" w:hAnsi="Arial" w:cs="Arial"/>
          <w:highlight w:val="lightGray"/>
        </w:rPr>
        <w:t>Total_Trans_Amt</w:t>
      </w:r>
      <w:r w:rsidRPr="00C6096B">
        <w:rPr>
          <w:rFonts w:ascii="Arial" w:eastAsia="Times New Roman" w:hAnsi="Arial" w:cs="Arial"/>
        </w:rPr>
        <w:t xml:space="preserve">, </w:t>
      </w:r>
      <w:r w:rsidRPr="00C6096B">
        <w:rPr>
          <w:rFonts w:ascii="Arial" w:eastAsia="Times New Roman" w:hAnsi="Arial" w:cs="Arial"/>
          <w:highlight w:val="lightGray"/>
        </w:rPr>
        <w:t>Total_Trans_Ct</w:t>
      </w:r>
      <w:r w:rsidRPr="00C6096B">
        <w:rPr>
          <w:rFonts w:ascii="Arial" w:eastAsia="Times New Roman" w:hAnsi="Arial" w:cs="Arial"/>
        </w:rPr>
        <w:t xml:space="preserve">, and </w:t>
      </w:r>
      <w:r w:rsidRPr="00C6096B">
        <w:rPr>
          <w:rFonts w:ascii="Arial" w:eastAsia="Times New Roman" w:hAnsi="Arial" w:cs="Arial"/>
          <w:highlight w:val="lightGray"/>
        </w:rPr>
        <w:t>Credit_Limit</w:t>
      </w:r>
      <w:r w:rsidRPr="00C6096B">
        <w:rPr>
          <w:rFonts w:ascii="Arial" w:eastAsia="Times New Roman" w:hAnsi="Arial" w:cs="Arial"/>
        </w:rPr>
        <w:t>) were detected using the Z-score method and filtered out to avoid skewed predictions.</w:t>
      </w:r>
    </w:p>
    <w:p w14:paraId="539E0A8C" w14:textId="77777777" w:rsidR="00C6096B" w:rsidRPr="00C6096B" w:rsidRDefault="00C6096B" w:rsidP="00C6096B">
      <w:pPr>
        <w:numPr>
          <w:ilvl w:val="0"/>
          <w:numId w:val="8"/>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Missing Value Imputation</w:t>
      </w:r>
      <w:r w:rsidRPr="00C6096B">
        <w:rPr>
          <w:rFonts w:ascii="Arial" w:eastAsia="Times New Roman" w:hAnsi="Arial" w:cs="Arial"/>
        </w:rPr>
        <w:t>: Missing values in numerical columns were filled using the median to maintain the distribution without introducing extreme values.</w:t>
      </w:r>
    </w:p>
    <w:p w14:paraId="71076DA1" w14:textId="77777777" w:rsidR="00C6096B" w:rsidRPr="00C6096B" w:rsidRDefault="00C6096B" w:rsidP="00C6096B">
      <w:pPr>
        <w:numPr>
          <w:ilvl w:val="0"/>
          <w:numId w:val="8"/>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Scaling</w:t>
      </w:r>
      <w:r w:rsidRPr="00C6096B">
        <w:rPr>
          <w:rFonts w:ascii="Arial" w:eastAsia="Times New Roman" w:hAnsi="Arial" w:cs="Arial"/>
        </w:rPr>
        <w:t xml:space="preserve">: Numerical features were scaled using </w:t>
      </w:r>
      <w:r w:rsidRPr="00C6096B">
        <w:rPr>
          <w:rFonts w:ascii="Arial" w:eastAsia="Times New Roman" w:hAnsi="Arial" w:cs="Arial"/>
          <w:highlight w:val="lightGray"/>
        </w:rPr>
        <w:t>StandardScaler</w:t>
      </w:r>
      <w:r w:rsidRPr="00C6096B">
        <w:rPr>
          <w:rFonts w:ascii="Arial" w:eastAsia="Times New Roman" w:hAnsi="Arial" w:cs="Arial"/>
        </w:rPr>
        <w:t xml:space="preserve"> to normalize the data, aiding the performance of distance-based algorithms.</w:t>
      </w:r>
    </w:p>
    <w:p w14:paraId="4505B259" w14:textId="77777777" w:rsidR="00C6096B" w:rsidRPr="00C6096B" w:rsidRDefault="00C6096B" w:rsidP="00C6096B">
      <w:pPr>
        <w:numPr>
          <w:ilvl w:val="0"/>
          <w:numId w:val="8"/>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Encoding Categorical Variables</w:t>
      </w:r>
      <w:r w:rsidRPr="00C6096B">
        <w:rPr>
          <w:rFonts w:ascii="Arial" w:eastAsia="Times New Roman" w:hAnsi="Arial" w:cs="Arial"/>
        </w:rPr>
        <w:t xml:space="preserve">: The </w:t>
      </w:r>
      <w:r w:rsidRPr="00C6096B">
        <w:rPr>
          <w:rFonts w:ascii="Arial" w:eastAsia="Times New Roman" w:hAnsi="Arial" w:cs="Arial"/>
          <w:highlight w:val="lightGray"/>
        </w:rPr>
        <w:t>Gender</w:t>
      </w:r>
      <w:r w:rsidRPr="00C6096B">
        <w:rPr>
          <w:rFonts w:ascii="Arial" w:eastAsia="Times New Roman" w:hAnsi="Arial" w:cs="Arial"/>
        </w:rPr>
        <w:t xml:space="preserve"> and </w:t>
      </w:r>
      <w:r w:rsidRPr="00C6096B">
        <w:rPr>
          <w:rFonts w:ascii="Arial" w:eastAsia="Times New Roman" w:hAnsi="Arial" w:cs="Arial"/>
          <w:highlight w:val="lightGray"/>
        </w:rPr>
        <w:t>Education_Level</w:t>
      </w:r>
      <w:r w:rsidRPr="00C6096B">
        <w:rPr>
          <w:rFonts w:ascii="Arial" w:eastAsia="Times New Roman" w:hAnsi="Arial" w:cs="Arial"/>
        </w:rPr>
        <w:t xml:space="preserve"> columns were converted to numerical format using one-hot encoding, ensuring compatibility with the model.</w:t>
      </w:r>
    </w:p>
    <w:p w14:paraId="0697D9BA" w14:textId="77777777" w:rsidR="00C6096B" w:rsidRPr="00C6096B" w:rsidRDefault="00C6096B" w:rsidP="00C6096B">
      <w:pPr>
        <w:numPr>
          <w:ilvl w:val="0"/>
          <w:numId w:val="8"/>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Feature Engineering</w:t>
      </w:r>
      <w:r w:rsidRPr="00C6096B">
        <w:rPr>
          <w:rFonts w:ascii="Arial" w:eastAsia="Times New Roman" w:hAnsi="Arial" w:cs="Arial"/>
        </w:rPr>
        <w:t xml:space="preserve">: A new feature, </w:t>
      </w:r>
      <w:r w:rsidRPr="00C6096B">
        <w:rPr>
          <w:rFonts w:ascii="Arial" w:eastAsia="Times New Roman" w:hAnsi="Arial" w:cs="Arial"/>
          <w:color w:val="000000" w:themeColor="text1"/>
          <w:highlight w:val="lightGray"/>
        </w:rPr>
        <w:t>Avg_Trans_Amt_Per_Ct</w:t>
      </w:r>
      <w:r w:rsidRPr="00C6096B">
        <w:rPr>
          <w:rFonts w:ascii="Arial" w:eastAsia="Times New Roman" w:hAnsi="Arial" w:cs="Arial"/>
          <w:color w:val="000000" w:themeColor="text1"/>
        </w:rPr>
        <w:t xml:space="preserve">, </w:t>
      </w:r>
      <w:r w:rsidRPr="00C6096B">
        <w:rPr>
          <w:rFonts w:ascii="Arial" w:eastAsia="Times New Roman" w:hAnsi="Arial" w:cs="Arial"/>
        </w:rPr>
        <w:t>was created to capture the average transaction amount per transaction count, giving insight into customer spending patterns.</w:t>
      </w:r>
    </w:p>
    <w:p w14:paraId="0A885C70" w14:textId="77777777" w:rsidR="00C6096B" w:rsidRPr="00C6096B" w:rsidRDefault="00C6096B" w:rsidP="00C6096B">
      <w:pPr>
        <w:spacing w:before="100" w:beforeAutospacing="1" w:after="100" w:afterAutospacing="1" w:line="480" w:lineRule="auto"/>
        <w:outlineLvl w:val="1"/>
        <w:rPr>
          <w:rFonts w:ascii="Arial" w:eastAsia="Times New Roman" w:hAnsi="Arial" w:cs="Arial"/>
          <w:b/>
          <w:bCs/>
          <w:sz w:val="32"/>
          <w:szCs w:val="32"/>
        </w:rPr>
      </w:pPr>
      <w:r w:rsidRPr="00C6096B">
        <w:rPr>
          <w:rFonts w:ascii="Arial" w:eastAsia="Times New Roman" w:hAnsi="Arial" w:cs="Arial"/>
          <w:b/>
          <w:bCs/>
          <w:sz w:val="32"/>
          <w:szCs w:val="32"/>
        </w:rPr>
        <w:t>Model Building and Evaluation</w:t>
      </w:r>
    </w:p>
    <w:p w14:paraId="2C4EDA14"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lastRenderedPageBreak/>
        <w:t xml:space="preserve">Two models were trained to predict customer churn: </w:t>
      </w:r>
      <w:r w:rsidRPr="00C6096B">
        <w:rPr>
          <w:rFonts w:ascii="Arial" w:eastAsia="Times New Roman" w:hAnsi="Arial" w:cs="Arial"/>
          <w:b/>
          <w:bCs/>
        </w:rPr>
        <w:t>Logistic Regression</w:t>
      </w:r>
      <w:r w:rsidRPr="00C6096B">
        <w:rPr>
          <w:rFonts w:ascii="Arial" w:eastAsia="Times New Roman" w:hAnsi="Arial" w:cs="Arial"/>
        </w:rPr>
        <w:t xml:space="preserve"> and </w:t>
      </w:r>
      <w:r w:rsidRPr="00C6096B">
        <w:rPr>
          <w:rFonts w:ascii="Arial" w:eastAsia="Times New Roman" w:hAnsi="Arial" w:cs="Arial"/>
          <w:b/>
          <w:bCs/>
        </w:rPr>
        <w:t>Random Forest Classifier</w:t>
      </w:r>
      <w:r w:rsidRPr="00C6096B">
        <w:rPr>
          <w:rFonts w:ascii="Arial" w:eastAsia="Times New Roman" w:hAnsi="Arial" w:cs="Arial"/>
        </w:rPr>
        <w:t>. These models were chosen to balance interpretability (Logistic Regression) and predictive power (Random Forest).</w:t>
      </w:r>
    </w:p>
    <w:p w14:paraId="6810FD3E" w14:textId="77777777" w:rsidR="00C6096B" w:rsidRPr="00C6096B" w:rsidRDefault="00C6096B" w:rsidP="00C6096B">
      <w:pPr>
        <w:numPr>
          <w:ilvl w:val="0"/>
          <w:numId w:val="9"/>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Data Splitting</w:t>
      </w:r>
      <w:r w:rsidRPr="00C6096B">
        <w:rPr>
          <w:rFonts w:ascii="Arial" w:eastAsia="Times New Roman" w:hAnsi="Arial" w:cs="Arial"/>
        </w:rPr>
        <w:t>: The data was divided into training (70%) and testing (30%) sets to evaluate model performance on unseen data.</w:t>
      </w:r>
    </w:p>
    <w:p w14:paraId="6ED01467" w14:textId="77777777" w:rsidR="00C6096B" w:rsidRPr="00C6096B" w:rsidRDefault="00C6096B" w:rsidP="00C6096B">
      <w:pPr>
        <w:numPr>
          <w:ilvl w:val="0"/>
          <w:numId w:val="9"/>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Logistic Regression</w:t>
      </w:r>
      <w:r w:rsidRPr="00C6096B">
        <w:rPr>
          <w:rFonts w:ascii="Arial" w:eastAsia="Times New Roman" w:hAnsi="Arial" w:cs="Arial"/>
        </w:rPr>
        <w:t>: This linear model provides coefficients for each feature, offering interpretability on the likelihood of churn. The model achieved an accuracy of approximately XX% on the test data. While it offers valuable insights into feature relationships with churn, its predictive power was limited.</w:t>
      </w:r>
    </w:p>
    <w:p w14:paraId="3FABAE4D" w14:textId="77777777" w:rsidR="00C6096B" w:rsidRPr="00C6096B" w:rsidRDefault="00C6096B" w:rsidP="00C6096B">
      <w:pPr>
        <w:numPr>
          <w:ilvl w:val="0"/>
          <w:numId w:val="9"/>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Random Forest Classifier</w:t>
      </w:r>
      <w:r w:rsidRPr="00C6096B">
        <w:rPr>
          <w:rFonts w:ascii="Arial" w:eastAsia="Times New Roman" w:hAnsi="Arial" w:cs="Arial"/>
        </w:rPr>
        <w:t xml:space="preserve">: This ensemble model provides higher accuracy by combining multiple decision trees and leveraging feature importance. The model outperformed Logistic Regression, achieving an accuracy of approximately YY%. The feature importance analysis identified the top predictors of churn as </w:t>
      </w:r>
      <w:r w:rsidRPr="00C6096B">
        <w:rPr>
          <w:rFonts w:ascii="Arial" w:eastAsia="Times New Roman" w:hAnsi="Arial" w:cs="Arial"/>
          <w:highlight w:val="lightGray"/>
        </w:rPr>
        <w:t>Total_Trans_Ct</w:t>
      </w:r>
      <w:r w:rsidRPr="00C6096B">
        <w:rPr>
          <w:rFonts w:ascii="Arial" w:eastAsia="Times New Roman" w:hAnsi="Arial" w:cs="Arial"/>
        </w:rPr>
        <w:t xml:space="preserve">, </w:t>
      </w:r>
      <w:r w:rsidRPr="00C6096B">
        <w:rPr>
          <w:rFonts w:ascii="Arial" w:eastAsia="Times New Roman" w:hAnsi="Arial" w:cs="Arial"/>
          <w:highlight w:val="lightGray"/>
        </w:rPr>
        <w:t>Total_Trans_Amt,</w:t>
      </w:r>
      <w:r w:rsidRPr="00C6096B">
        <w:rPr>
          <w:rFonts w:ascii="Arial" w:eastAsia="Times New Roman" w:hAnsi="Arial" w:cs="Arial"/>
        </w:rPr>
        <w:t xml:space="preserve"> and </w:t>
      </w:r>
      <w:r w:rsidRPr="00C6096B">
        <w:rPr>
          <w:rFonts w:ascii="Arial" w:eastAsia="Times New Roman" w:hAnsi="Arial" w:cs="Arial"/>
          <w:highlight w:val="lightGray"/>
        </w:rPr>
        <w:t>Credit_Limit</w:t>
      </w:r>
      <w:r w:rsidRPr="00C6096B">
        <w:rPr>
          <w:rFonts w:ascii="Arial" w:eastAsia="Times New Roman" w:hAnsi="Arial" w:cs="Arial"/>
        </w:rPr>
        <w:t>, indicating that transaction frequency and engagement are critical in customer retention.</w:t>
      </w:r>
    </w:p>
    <w:p w14:paraId="384A959E" w14:textId="77777777" w:rsidR="00C6096B" w:rsidRPr="00C6096B" w:rsidRDefault="00C6096B" w:rsidP="00C6096B">
      <w:pPr>
        <w:numPr>
          <w:ilvl w:val="1"/>
          <w:numId w:val="9"/>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Feature Importance</w:t>
      </w:r>
      <w:r w:rsidRPr="00C6096B">
        <w:rPr>
          <w:rFonts w:ascii="Arial" w:eastAsia="Times New Roman" w:hAnsi="Arial" w:cs="Arial"/>
        </w:rPr>
        <w:t>: Random Forest highlighted key predictors, allowing for targeted interventions based on the most influential factors, such as focusing on customers with low transaction counts and amounts.</w:t>
      </w:r>
    </w:p>
    <w:p w14:paraId="205A997B" w14:textId="77777777" w:rsidR="00C6096B" w:rsidRPr="00C6096B" w:rsidRDefault="00C6096B" w:rsidP="00C6096B">
      <w:pPr>
        <w:numPr>
          <w:ilvl w:val="0"/>
          <w:numId w:val="9"/>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Performance Evaluation</w:t>
      </w:r>
      <w:r w:rsidRPr="00C6096B">
        <w:rPr>
          <w:rFonts w:ascii="Arial" w:eastAsia="Times New Roman" w:hAnsi="Arial" w:cs="Arial"/>
        </w:rPr>
        <w:t>: Model performance was assessed using accuracy, precision, recall, and the confusion matrix. The Random Forest model was chosen as the primary model due to its higher accuracy and ability to capture complex relationships between features.</w:t>
      </w:r>
    </w:p>
    <w:p w14:paraId="4EBEB74F" w14:textId="77777777" w:rsidR="00C6096B" w:rsidRPr="00C6096B" w:rsidRDefault="00C6096B" w:rsidP="00C6096B">
      <w:pPr>
        <w:spacing w:before="100" w:beforeAutospacing="1" w:after="100" w:afterAutospacing="1" w:line="480" w:lineRule="auto"/>
        <w:outlineLvl w:val="1"/>
        <w:rPr>
          <w:rFonts w:ascii="Arial" w:eastAsia="Times New Roman" w:hAnsi="Arial" w:cs="Arial"/>
          <w:b/>
          <w:bCs/>
          <w:sz w:val="32"/>
          <w:szCs w:val="32"/>
        </w:rPr>
      </w:pPr>
      <w:r w:rsidRPr="00C6096B">
        <w:rPr>
          <w:rFonts w:ascii="Arial" w:eastAsia="Times New Roman" w:hAnsi="Arial" w:cs="Arial"/>
          <w:b/>
          <w:bCs/>
          <w:sz w:val="32"/>
          <w:szCs w:val="32"/>
        </w:rPr>
        <w:lastRenderedPageBreak/>
        <w:t>Conclusion and Recommendations</w:t>
      </w:r>
    </w:p>
    <w:p w14:paraId="058B3150"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The analysis identified that customers with lower transaction amounts and counts are more likely to churn. Additionally, features such as credit limit and age contributed significantly to churn risk. Based on these insights, the following recommendations are proposed:</w:t>
      </w:r>
    </w:p>
    <w:p w14:paraId="47EF74D9" w14:textId="77777777" w:rsidR="00C6096B" w:rsidRPr="00C6096B" w:rsidRDefault="00C6096B" w:rsidP="00C6096B">
      <w:pPr>
        <w:numPr>
          <w:ilvl w:val="0"/>
          <w:numId w:val="10"/>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Engagement Strategies</w:t>
      </w:r>
      <w:r w:rsidRPr="00C6096B">
        <w:rPr>
          <w:rFonts w:ascii="Arial" w:eastAsia="Times New Roman" w:hAnsi="Arial" w:cs="Arial"/>
        </w:rPr>
        <w:t>: Increasing customer engagement through personalized offers and incentives for transactions may help retain customers.</w:t>
      </w:r>
    </w:p>
    <w:p w14:paraId="486277CE" w14:textId="77777777" w:rsidR="00C6096B" w:rsidRPr="00C6096B" w:rsidRDefault="00C6096B" w:rsidP="00C6096B">
      <w:pPr>
        <w:numPr>
          <w:ilvl w:val="0"/>
          <w:numId w:val="10"/>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Monitoring High-Risk Groups</w:t>
      </w:r>
      <w:r w:rsidRPr="00C6096B">
        <w:rPr>
          <w:rFonts w:ascii="Arial" w:eastAsia="Times New Roman" w:hAnsi="Arial" w:cs="Arial"/>
        </w:rPr>
        <w:t>: Customers with low transaction counts or lower average transaction amounts should be closely monitored, as they show higher churn tendencies.</w:t>
      </w:r>
    </w:p>
    <w:p w14:paraId="049B04EA" w14:textId="77777777" w:rsidR="00C6096B" w:rsidRPr="00C6096B" w:rsidRDefault="00C6096B" w:rsidP="00C6096B">
      <w:pPr>
        <w:numPr>
          <w:ilvl w:val="0"/>
          <w:numId w:val="10"/>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Further Investigation</w:t>
      </w:r>
      <w:r w:rsidRPr="00C6096B">
        <w:rPr>
          <w:rFonts w:ascii="Arial" w:eastAsia="Times New Roman" w:hAnsi="Arial" w:cs="Arial"/>
        </w:rPr>
        <w:t>: Conducting follow-up analysis with additional features (e.g., customer satisfaction scores) could improve prediction accuracy and provide a more comprehensive view of churn.</w:t>
      </w:r>
    </w:p>
    <w:p w14:paraId="4A1827C6" w14:textId="77777777" w:rsidR="00C6096B" w:rsidRPr="00C6096B" w:rsidRDefault="00C6096B" w:rsidP="00C6096B">
      <w:pPr>
        <w:spacing w:before="100" w:beforeAutospacing="1" w:after="100" w:afterAutospacing="1" w:line="480" w:lineRule="auto"/>
        <w:outlineLvl w:val="2"/>
        <w:rPr>
          <w:rFonts w:ascii="Arial" w:eastAsia="Times New Roman" w:hAnsi="Arial" w:cs="Arial"/>
          <w:b/>
          <w:bCs/>
          <w:sz w:val="32"/>
          <w:szCs w:val="32"/>
        </w:rPr>
      </w:pPr>
      <w:r w:rsidRPr="00C6096B">
        <w:rPr>
          <w:rFonts w:ascii="Arial" w:eastAsia="Times New Roman" w:hAnsi="Arial" w:cs="Arial"/>
          <w:b/>
          <w:bCs/>
          <w:sz w:val="32"/>
          <w:szCs w:val="32"/>
        </w:rPr>
        <w:t>Future Directions</w:t>
      </w:r>
    </w:p>
    <w:p w14:paraId="1BBABB90"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This model provides a foundational approach for churn prediction, but several potential improvements could further enhance its performance:</w:t>
      </w:r>
    </w:p>
    <w:p w14:paraId="65BA349D" w14:textId="77777777" w:rsidR="00C6096B" w:rsidRPr="00C6096B" w:rsidRDefault="00C6096B" w:rsidP="00C6096B">
      <w:pPr>
        <w:numPr>
          <w:ilvl w:val="0"/>
          <w:numId w:val="11"/>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Hyperparameter Tuning</w:t>
      </w:r>
      <w:r w:rsidRPr="00C6096B">
        <w:rPr>
          <w:rFonts w:ascii="Arial" w:eastAsia="Times New Roman" w:hAnsi="Arial" w:cs="Arial"/>
        </w:rPr>
        <w:t>: Optimizing model parameters, especially for Random Forest, could yield higher accuracy.</w:t>
      </w:r>
    </w:p>
    <w:p w14:paraId="338158CE" w14:textId="77777777" w:rsidR="00C6096B" w:rsidRPr="00C6096B" w:rsidRDefault="00C6096B" w:rsidP="00C6096B">
      <w:pPr>
        <w:numPr>
          <w:ilvl w:val="0"/>
          <w:numId w:val="11"/>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Addressing Class Imbalance</w:t>
      </w:r>
      <w:r w:rsidRPr="00C6096B">
        <w:rPr>
          <w:rFonts w:ascii="Arial" w:eastAsia="Times New Roman" w:hAnsi="Arial" w:cs="Arial"/>
        </w:rPr>
        <w:t>: Techniques like SMOTE could be applied to balance the dataset, improving recall for the minority (churn) class.</w:t>
      </w:r>
    </w:p>
    <w:p w14:paraId="0438B4A6" w14:textId="77777777" w:rsidR="00C6096B" w:rsidRPr="00C6096B" w:rsidRDefault="00C6096B" w:rsidP="00C6096B">
      <w:pPr>
        <w:numPr>
          <w:ilvl w:val="0"/>
          <w:numId w:val="11"/>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lastRenderedPageBreak/>
        <w:t>Deployment Readiness</w:t>
      </w:r>
      <w:r w:rsidRPr="00C6096B">
        <w:rPr>
          <w:rFonts w:ascii="Arial" w:eastAsia="Times New Roman" w:hAnsi="Arial" w:cs="Arial"/>
        </w:rPr>
        <w:t>: While the Random Forest model provides valuable insights, further testing in a production environment is recommended to evaluate its performance on live data.</w:t>
      </w:r>
    </w:p>
    <w:p w14:paraId="0E7707AB"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In summary, the insights and predictive model from this project provide a practical approach to understanding and addressing customer churn, helping stakeholders design strategies to retain customers effectively.</w:t>
      </w:r>
    </w:p>
    <w:p w14:paraId="076DE9EA" w14:textId="77777777" w:rsidR="00C6096B" w:rsidRPr="00C6096B" w:rsidRDefault="00C6096B" w:rsidP="00C6096B">
      <w:pPr>
        <w:spacing w:before="100" w:beforeAutospacing="1" w:after="100" w:afterAutospacing="1" w:line="480" w:lineRule="auto"/>
        <w:outlineLvl w:val="1"/>
        <w:rPr>
          <w:rFonts w:ascii="Arial" w:eastAsia="Times New Roman" w:hAnsi="Arial" w:cs="Arial"/>
          <w:b/>
          <w:bCs/>
          <w:sz w:val="32"/>
          <w:szCs w:val="32"/>
        </w:rPr>
      </w:pPr>
      <w:r w:rsidRPr="00C6096B">
        <w:rPr>
          <w:rFonts w:ascii="Arial" w:eastAsia="Times New Roman" w:hAnsi="Arial" w:cs="Arial"/>
          <w:b/>
          <w:bCs/>
          <w:sz w:val="32"/>
          <w:szCs w:val="32"/>
        </w:rPr>
        <w:t>Ethical and Data Considerations</w:t>
      </w:r>
    </w:p>
    <w:p w14:paraId="1EB371BA"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Throughout the project, ethical considerations were prioritized to ensure unbiased and fair predictions. This included:</w:t>
      </w:r>
    </w:p>
    <w:p w14:paraId="651EBD7E" w14:textId="77777777" w:rsidR="00C6096B" w:rsidRPr="00C6096B" w:rsidRDefault="00C6096B" w:rsidP="00C6096B">
      <w:pPr>
        <w:numPr>
          <w:ilvl w:val="0"/>
          <w:numId w:val="12"/>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Addressing Potential Biases</w:t>
      </w:r>
      <w:r w:rsidRPr="00C6096B">
        <w:rPr>
          <w:rFonts w:ascii="Arial" w:eastAsia="Times New Roman" w:hAnsi="Arial" w:cs="Arial"/>
        </w:rPr>
        <w:t>: Avoiding over-reliance on demographic factors such as gender and education to prevent any inadvertent discrimination.</w:t>
      </w:r>
    </w:p>
    <w:p w14:paraId="67586B34" w14:textId="77777777" w:rsidR="00C6096B" w:rsidRPr="00C6096B" w:rsidRDefault="00C6096B" w:rsidP="00C6096B">
      <w:pPr>
        <w:numPr>
          <w:ilvl w:val="0"/>
          <w:numId w:val="12"/>
        </w:numPr>
        <w:spacing w:before="100" w:beforeAutospacing="1" w:after="100" w:afterAutospacing="1" w:line="480" w:lineRule="auto"/>
        <w:rPr>
          <w:rFonts w:ascii="Arial" w:eastAsia="Times New Roman" w:hAnsi="Arial" w:cs="Arial"/>
        </w:rPr>
      </w:pPr>
      <w:r w:rsidRPr="00C6096B">
        <w:rPr>
          <w:rFonts w:ascii="Arial" w:eastAsia="Times New Roman" w:hAnsi="Arial" w:cs="Arial"/>
          <w:b/>
          <w:bCs/>
        </w:rPr>
        <w:t>Transparency</w:t>
      </w:r>
      <w:r w:rsidRPr="00C6096B">
        <w:rPr>
          <w:rFonts w:ascii="Arial" w:eastAsia="Times New Roman" w:hAnsi="Arial" w:cs="Arial"/>
        </w:rPr>
        <w:t>: The Logistic Regression model provides interpretability, helping stakeholders understand the basis for churn predictions.</w:t>
      </w:r>
    </w:p>
    <w:p w14:paraId="4615A154" w14:textId="77777777" w:rsidR="00C6096B" w:rsidRPr="00C6096B" w:rsidRDefault="00C6096B" w:rsidP="00C6096B">
      <w:pPr>
        <w:spacing w:before="100" w:beforeAutospacing="1" w:after="100" w:afterAutospacing="1" w:line="480" w:lineRule="auto"/>
        <w:rPr>
          <w:rFonts w:ascii="Arial" w:eastAsia="Times New Roman" w:hAnsi="Arial" w:cs="Arial"/>
        </w:rPr>
      </w:pPr>
      <w:r w:rsidRPr="00C6096B">
        <w:rPr>
          <w:rFonts w:ascii="Arial" w:eastAsia="Times New Roman" w:hAnsi="Arial" w:cs="Arial"/>
        </w:rPr>
        <w:t>This analysis is ready to serve as a foundation for data-driven retention strategies, though ongoing evaluation and adjustment are recommended to adapt to evolving customer behaviors.</w:t>
      </w:r>
    </w:p>
    <w:p w14:paraId="5FA076C3" w14:textId="77777777" w:rsidR="00324D04" w:rsidRPr="00C6096B" w:rsidRDefault="00324D04" w:rsidP="00C6096B">
      <w:pPr>
        <w:spacing w:line="480" w:lineRule="auto"/>
        <w:rPr>
          <w:rFonts w:ascii="Arial" w:hAnsi="Arial" w:cs="Arial"/>
        </w:rPr>
      </w:pPr>
    </w:p>
    <w:sectPr w:rsidR="00324D04" w:rsidRPr="00C6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8AD"/>
    <w:multiLevelType w:val="multilevel"/>
    <w:tmpl w:val="A5FA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041B"/>
    <w:multiLevelType w:val="multilevel"/>
    <w:tmpl w:val="47D8A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312EA"/>
    <w:multiLevelType w:val="multilevel"/>
    <w:tmpl w:val="989C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24445"/>
    <w:multiLevelType w:val="multilevel"/>
    <w:tmpl w:val="7E3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4365A"/>
    <w:multiLevelType w:val="multilevel"/>
    <w:tmpl w:val="8E24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B5006"/>
    <w:multiLevelType w:val="multilevel"/>
    <w:tmpl w:val="8328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31CFA"/>
    <w:multiLevelType w:val="multilevel"/>
    <w:tmpl w:val="CE0C3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EC5B15"/>
    <w:multiLevelType w:val="multilevel"/>
    <w:tmpl w:val="D69A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E39F4"/>
    <w:multiLevelType w:val="multilevel"/>
    <w:tmpl w:val="E812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EC681D"/>
    <w:multiLevelType w:val="multilevel"/>
    <w:tmpl w:val="E82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C4508"/>
    <w:multiLevelType w:val="multilevel"/>
    <w:tmpl w:val="147A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44C7D"/>
    <w:multiLevelType w:val="multilevel"/>
    <w:tmpl w:val="4014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080754">
    <w:abstractNumId w:val="3"/>
  </w:num>
  <w:num w:numId="2" w16cid:durableId="1912155312">
    <w:abstractNumId w:val="8"/>
  </w:num>
  <w:num w:numId="3" w16cid:durableId="1237326970">
    <w:abstractNumId w:val="6"/>
  </w:num>
  <w:num w:numId="4" w16cid:durableId="1213888116">
    <w:abstractNumId w:val="5"/>
  </w:num>
  <w:num w:numId="5" w16cid:durableId="826675898">
    <w:abstractNumId w:val="0"/>
  </w:num>
  <w:num w:numId="6" w16cid:durableId="1251084448">
    <w:abstractNumId w:val="4"/>
  </w:num>
  <w:num w:numId="7" w16cid:durableId="1029918006">
    <w:abstractNumId w:val="11"/>
  </w:num>
  <w:num w:numId="8" w16cid:durableId="1786657265">
    <w:abstractNumId w:val="7"/>
  </w:num>
  <w:num w:numId="9" w16cid:durableId="1490441808">
    <w:abstractNumId w:val="1"/>
  </w:num>
  <w:num w:numId="10" w16cid:durableId="1492746114">
    <w:abstractNumId w:val="2"/>
  </w:num>
  <w:num w:numId="11" w16cid:durableId="993416049">
    <w:abstractNumId w:val="10"/>
  </w:num>
  <w:num w:numId="12" w16cid:durableId="1779133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6B"/>
    <w:rsid w:val="00324D04"/>
    <w:rsid w:val="00786869"/>
    <w:rsid w:val="00A81F9C"/>
    <w:rsid w:val="00C6096B"/>
    <w:rsid w:val="00C7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8C5E8"/>
  <w15:chartTrackingRefBased/>
  <w15:docId w15:val="{57B9A859-074F-8243-B6CA-EF7FFAF7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9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9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9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9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96B"/>
    <w:rPr>
      <w:rFonts w:eastAsiaTheme="majorEastAsia" w:cstheme="majorBidi"/>
      <w:color w:val="272727" w:themeColor="text1" w:themeTint="D8"/>
    </w:rPr>
  </w:style>
  <w:style w:type="paragraph" w:styleId="Title">
    <w:name w:val="Title"/>
    <w:basedOn w:val="Normal"/>
    <w:next w:val="Normal"/>
    <w:link w:val="TitleChar"/>
    <w:uiPriority w:val="10"/>
    <w:qFormat/>
    <w:rsid w:val="00C609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9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9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096B"/>
    <w:rPr>
      <w:i/>
      <w:iCs/>
      <w:color w:val="404040" w:themeColor="text1" w:themeTint="BF"/>
    </w:rPr>
  </w:style>
  <w:style w:type="paragraph" w:styleId="ListParagraph">
    <w:name w:val="List Paragraph"/>
    <w:basedOn w:val="Normal"/>
    <w:uiPriority w:val="34"/>
    <w:qFormat/>
    <w:rsid w:val="00C6096B"/>
    <w:pPr>
      <w:ind w:left="720"/>
      <w:contextualSpacing/>
    </w:pPr>
  </w:style>
  <w:style w:type="character" w:styleId="IntenseEmphasis">
    <w:name w:val="Intense Emphasis"/>
    <w:basedOn w:val="DefaultParagraphFont"/>
    <w:uiPriority w:val="21"/>
    <w:qFormat/>
    <w:rsid w:val="00C6096B"/>
    <w:rPr>
      <w:i/>
      <w:iCs/>
      <w:color w:val="0F4761" w:themeColor="accent1" w:themeShade="BF"/>
    </w:rPr>
  </w:style>
  <w:style w:type="paragraph" w:styleId="IntenseQuote">
    <w:name w:val="Intense Quote"/>
    <w:basedOn w:val="Normal"/>
    <w:next w:val="Normal"/>
    <w:link w:val="IntenseQuoteChar"/>
    <w:uiPriority w:val="30"/>
    <w:qFormat/>
    <w:rsid w:val="00C60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96B"/>
    <w:rPr>
      <w:i/>
      <w:iCs/>
      <w:color w:val="0F4761" w:themeColor="accent1" w:themeShade="BF"/>
    </w:rPr>
  </w:style>
  <w:style w:type="character" w:styleId="IntenseReference">
    <w:name w:val="Intense Reference"/>
    <w:basedOn w:val="DefaultParagraphFont"/>
    <w:uiPriority w:val="32"/>
    <w:qFormat/>
    <w:rsid w:val="00C60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908194">
      <w:bodyDiv w:val="1"/>
      <w:marLeft w:val="0"/>
      <w:marRight w:val="0"/>
      <w:marTop w:val="0"/>
      <w:marBottom w:val="0"/>
      <w:divBdr>
        <w:top w:val="none" w:sz="0" w:space="0" w:color="auto"/>
        <w:left w:val="none" w:sz="0" w:space="0" w:color="auto"/>
        <w:bottom w:val="none" w:sz="0" w:space="0" w:color="auto"/>
        <w:right w:val="none" w:sz="0" w:space="0" w:color="auto"/>
      </w:divBdr>
    </w:div>
    <w:div w:id="1356612476">
      <w:bodyDiv w:val="1"/>
      <w:marLeft w:val="0"/>
      <w:marRight w:val="0"/>
      <w:marTop w:val="0"/>
      <w:marBottom w:val="0"/>
      <w:divBdr>
        <w:top w:val="none" w:sz="0" w:space="0" w:color="auto"/>
        <w:left w:val="none" w:sz="0" w:space="0" w:color="auto"/>
        <w:bottom w:val="none" w:sz="0" w:space="0" w:color="auto"/>
        <w:right w:val="none" w:sz="0" w:space="0" w:color="auto"/>
      </w:divBdr>
    </w:div>
    <w:div w:id="16596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Machingura</dc:creator>
  <cp:keywords/>
  <dc:description/>
  <cp:lastModifiedBy>Cheryl Machingura</cp:lastModifiedBy>
  <cp:revision>1</cp:revision>
  <dcterms:created xsi:type="dcterms:W3CDTF">2024-11-13T03:54:00Z</dcterms:created>
  <dcterms:modified xsi:type="dcterms:W3CDTF">2024-11-17T04:53:00Z</dcterms:modified>
</cp:coreProperties>
</file>