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1.xml" ContentType="application/vnd.openxmlformats-officedocument.wordprocessingml.header+xml"/>
  <Override PartName="/word/footer1.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officeDocument" Target="/word/document.xml" Id="R9f89ba31abdb4b4a" /><Relationship Type="http://schemas.openxmlformats.org/package/2006/relationships/metadata/core-properties" Target="/docProps/core.xml" Id="R46b54c65c8de4bea" /><Relationship Type="http://schemas.openxmlformats.org/officeDocument/2006/relationships/extended-properties" Target="/docProps/app.xml" Id="R9f329f2704304b53" /><Relationship Type="http://schemas.openxmlformats.org/officeDocument/2006/relationships/custom-properties" Target="/docProps/custom.xml" Id="Ra5cf5d0be6114fc4"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Heading1"/>
        <w:spacing w:after="240"/>
        <w:jc w:val="center"/>
      </w:pPr>
      <w:r>
        <w:rPr>
          <w:b/>
          <w:color w:val="1F3864"/>
          <w:sz w:val="40"/>
        </w:rPr>
        <w:t xml:space="preserve">HAZARD IDENTIFICATION, RISK ASSESSMENT AND RISK CONTROL (HIRARC)</w:t>
      </w:r>
    </w:p>
    <w:p w14:paraId="00100002" w14:textId="00100003">
      <w:pPr>
        <w:spacing w:after="120"/>
        <w:jc w:val="center"/>
      </w:pPr>
      <w:r>
        <w:rPr>
          <w:b/>
          <w:color w:val="2F5496"/>
          <w:sz w:val="28"/>
        </w:rPr>
        <w:t xml:space="preserve">Pejabat Am / General Office</w:t>
      </w:r>
    </w:p>
    <w:p w14:paraId="00100004" w14:textId="00100005">
      <w:pPr>
        <w:spacing w:after="360"/>
      </w:pPr>
      <w:r>
        <w:rPr/>
        <w:t xml:space="preserve"/>
      </w:r>
    </w:p>
    <w:tbl>
      <w:tblPr>
        <w:tblW w:w="5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006" w14:textId="00100007">
            <w:r>
              <w:t xml:space="preserve">Medan / Field</w:t>
            </w:r>
          </w:p>
        </w:tc>
        <w:tc>
          <w:p w14:paraId="00100008" w14:textId="00100009">
            <w:r>
              <w:t xml:space="preserve">Butiran / Details</w:t>
            </w:r>
          </w:p>
        </w:tc>
      </w:tr>
      <w:tr>
        <w:trPr/>
        <w:tc>
          <w:p w14:paraId="0010000A" w14:textId="0010000B">
            <w:r>
              <w:t xml:space="preserve">Tajuk Dokumen / Document Title</w:t>
            </w:r>
          </w:p>
        </w:tc>
        <w:tc>
          <w:p w14:paraId="0010000C" w14:textId="0010000D">
            <w:r>
              <w:t xml:space="preserve">HIRARC — Pejabat Am / General Office</w:t>
            </w:r>
          </w:p>
        </w:tc>
      </w:tr>
      <w:tr>
        <w:trPr/>
        <w:tc>
          <w:p w14:paraId="0010000E" w14:textId="0010000F">
            <w:r>
              <w:t xml:space="preserve">Nombor Dokumen / Document No.</w:t>
            </w:r>
          </w:p>
        </w:tc>
        <w:tc>
          <w:p w14:paraId="00100010" w14:textId="00100011">
            <w:r>
              <w:t xml:space="preserve">HIRARC-OFF-001</w:t>
            </w:r>
          </w:p>
        </w:tc>
      </w:tr>
      <w:tr>
        <w:trPr/>
        <w:tc>
          <w:p w14:paraId="00100012" w14:textId="00100013">
            <w:r>
              <w:t xml:space="preserve">Nombor Semakan / Revision No.</w:t>
            </w:r>
          </w:p>
        </w:tc>
        <w:tc>
          <w:p w14:paraId="00100014" w14:textId="00100015">
            <w:r>
              <w:t xml:space="preserve">00</w:t>
            </w:r>
          </w:p>
        </w:tc>
      </w:tr>
      <w:tr>
        <w:trPr/>
        <w:tc>
          <w:p w14:paraId="00100016" w14:textId="00100017">
            <w:r>
              <w:t xml:space="preserve">Tarikh Penilaian / Date of Assessment</w:t>
            </w:r>
          </w:p>
        </w:tc>
        <w:tc>
          <w:p w14:paraId="00100018" w14:textId="00100019">
            <w:r>
              <w:t xml:space="preserve">[TBC]</w:t>
            </w:r>
          </w:p>
        </w:tc>
      </w:tr>
      <w:tr>
        <w:trPr/>
        <w:tc>
          <w:p w14:paraId="0010001A" w14:textId="0010001B">
            <w:r>
              <w:t xml:space="preserve">Tarikh Semakan Seterusnya / Next Review Date</w:t>
            </w:r>
          </w:p>
        </w:tc>
        <w:tc>
          <w:p w14:paraId="0010001C" w14:textId="0010001D">
            <w:r>
              <w:t xml:space="preserve">[TBC — Tidak lewat 12 bulan]</w:t>
            </w:r>
          </w:p>
        </w:tc>
      </w:tr>
      <w:tr>
        <w:trPr/>
        <w:tc>
          <w:p w14:paraId="0010001E" w14:textId="0010001F">
            <w:r>
              <w:t xml:space="preserve">Disediakan Oleh / Prepared By</w:t>
            </w:r>
          </w:p>
        </w:tc>
        <w:tc>
          <w:p w14:paraId="00100020" w14:textId="00100021">
            <w:r>
              <w:t xml:space="preserve">Nama: [TBC]     Jawatan: [TBC]     Tarikh: [TBC]     T.T.: ________</w:t>
            </w:r>
          </w:p>
        </w:tc>
      </w:tr>
      <w:tr>
        <w:trPr/>
        <w:tc>
          <w:p w14:paraId="00100022" w14:textId="00100023">
            <w:r>
              <w:t xml:space="preserve">Disemak Oleh / Reviewed By</w:t>
            </w:r>
          </w:p>
        </w:tc>
        <w:tc>
          <w:p w14:paraId="00100024" w14:textId="00100025">
            <w:r>
              <w:t xml:space="preserve">Nama: [TBC]     Jawatan: [TBC]     Tarikh: [TBC]     T.T.: ________</w:t>
            </w:r>
          </w:p>
        </w:tc>
      </w:tr>
      <w:tr>
        <w:trPr/>
        <w:tc>
          <w:p w14:paraId="00100026" w14:textId="00100027">
            <w:r>
              <w:t xml:space="preserve">Diluluskan Oleh / Approved By</w:t>
            </w:r>
          </w:p>
        </w:tc>
        <w:tc>
          <w:p w14:paraId="00100028" w14:textId="00100029">
            <w:r>
              <w:t xml:space="preserve">Nama: [TBC]     Jawatan: [TBC]     Tarikh: [TBC]     T.T.: ________</w:t>
            </w:r>
          </w:p>
        </w:tc>
      </w:tr>
    </w:tbl>
    <w:p w14:paraId="0010002A" w14:textId="0010002B">
      <w:pPr>
        <w:spacing w:after="160"/>
      </w:pPr>
      <w:r>
        <w:rPr/>
        <w:t xml:space="preserve"/>
      </w:r>
    </w:p>
    <w:p w14:paraId="0010002C" w14:textId="0010002D">
      <w:pPr>
        <w:spacing w:after="240"/>
      </w:pPr>
      <w:r>
        <w:rPr>
          <w:b/>
          <w:color w:val="C00000"/>
          <w:sz w:val="20"/>
        </w:rPr>
        <w:t xml:space="preserve">NOTIS PENTING: Dokumen HIRARC ini disediakan berdasarkan profil pejabat am yang tipikal di Malaysia oleh sebab tiada maklumat tempat kerja spesifik telah diterima. Semua entri yang ditandakan [TBC] MESTI disahkan melalui pemeriksaan tempat kerja sebenar, perundingan dengan pekerja dan semakan rekod sebelum dokumen ini boleh ditandatangani dan dilaksanakan. Penilaian risiko ini tidak menggantikan pemeriksaan tapak yang dilakukan oleh pegawai kompeten.</w:t>
      </w:r>
    </w:p>
    <w:p w14:paraId="0010002E" w14:textId="0010002F">
      <w:pPr>
        <w:pStyle w:val="pageBreak"/>
      </w:pPr>
      <w:r>
        <w:rPr/>
        <w:t xml:space="preserve"/>
      </w:r>
    </w:p>
    <w:p w14:paraId="00100030" w14:textId="00100031">
      <w:pPr>
        <w:pStyle w:val="Heading1"/>
        <w:spacing w:before="240" w:after="160"/>
      </w:pPr>
      <w:r>
        <w:rPr>
          <w:b/>
          <w:color w:val="1F3864"/>
          <w:sz w:val="32"/>
        </w:rPr>
        <w:t xml:space="preserve">SEKSYEN 1: PENDAHULUAN / INTRODUCTION</w:t>
      </w:r>
    </w:p>
    <w:p w14:paraId="00100032" w14:textId="00100033">
      <w:pPr>
        <w:pStyle w:val="Heading2"/>
        <w:spacing w:before="200" w:after="120"/>
      </w:pPr>
      <w:r>
        <w:rPr>
          <w:b/>
          <w:color w:val="2F5496"/>
          <w:sz w:val="26"/>
        </w:rPr>
        <w:t xml:space="preserve">1.1 Latar Belakang / Background</w:t>
      </w:r>
    </w:p>
    <w:p w14:paraId="00100034" w14:textId="00100035">
      <w:pPr>
        <w:spacing w:after="160"/>
      </w:pPr>
      <w:r>
        <w:rPr>
          <w:sz w:val="22"/>
        </w:rPr>
        <w:t xml:space="preserve">Hazard Identification, Risk Assessment and Risk Control (HIRARC) merupakan proses pengurusan risiko berstruktur yang diwajibkan di bawah perundangan Keselamatan dan Kesihatan Pekerjaan (KKP) Malaysia, khususnya Akta Keselamatan dan Kesihatan Pekerjaan 1994 (Akta 514), Seksyen 15 yang memperuntukkan kewajipan am majikan untuk memastikan, setakat yang praktik, keselamatan, kesihatan dan kebajikan semua pekerja semasa bertugas. Akta ini mewajibkan majikan untuk mengendalikan segala risiko yang berkaitan dengan kerja sebelum risiko tersebut menyebabkan kecederaan, penyakit atau kematian kepada pekerja mahupun orang lain yang mungkin terjejas oleh aktiviti kerja.</w:t>
      </w:r>
    </w:p>
    <w:p w14:paraId="00100036" w14:textId="00100037">
      <w:pPr>
        <w:spacing w:after="160"/>
      </w:pPr>
      <w:r>
        <w:rPr>
          <w:sz w:val="22"/>
        </w:rPr>
        <w:t xml:space="preserve">Proses HIRARC bertujuan untuk mengenal pasti hazard secara sistematik, menilai tahap risiko berdasarkan kemungkinan dan keterukan kejadian, serta melaksanakan langkah kawalan yang berkesan mengikut hierarki kawalan yang ditetapkan. Dokumen ini disediakan mengikut Garis Panduan HIRARC DOSH 2008 yang diterbitkan oleh Jabatan Keselamatan dan Kesihatan Pekerjaan (DOSH), Kementerian Sumber Manusia Malaysia, yang merupakan dokumen panduan utama untuk pelaksanaan HIRARC di tempat kerja di Malaysia. Garis panduan tersebut menetapkan kaedah, format dan keperluan minimum untuk dokumentasi HIRARC yang komprehensif dan boleh diaudit.</w:t>
      </w:r>
    </w:p>
    <w:p w14:paraId="00100038" w14:textId="00100039">
      <w:pPr>
        <w:pStyle w:val="Heading2"/>
        <w:spacing w:before="200" w:after="120"/>
      </w:pPr>
      <w:r>
        <w:rPr>
          <w:b/>
          <w:color w:val="2F5496"/>
          <w:sz w:val="26"/>
        </w:rPr>
        <w:t xml:space="preserve">1.2 Objektif / Objectives</w:t>
      </w:r>
    </w:p>
    <w:p w14:paraId="0010003A" w14:textId="0010003B">
      <w:pPr>
        <w:spacing w:after="80"/>
      </w:pPr>
      <w:r>
        <w:rPr>
          <w:sz w:val="22"/>
        </w:rPr>
        <w:t xml:space="preserve">Dokumen HIRARC ini disediakan untuk mencapai objektif-objektif berikut:</w:t>
      </w:r>
    </w:p>
    <w:p w14:paraId="0010003C" w14:textId="0010003D">
      <w:pPr>
        <w:numPr>
          <w:ilvl w:val="0"/>
          <w:numId w:val="1"/>
        </w:numPr>
        <w:spacing w:after="60"/>
      </w:pPr>
      <w:r>
        <w:rPr>
          <w:sz w:val="22"/>
        </w:rPr>
        <w:t xml:space="preserve">(i)  Mengenal pasti semua hazard yang berkaitan dengan aktiviti kerja pejabat</w:t>
      </w:r>
    </w:p>
    <w:p w14:paraId="0010003E" w14:textId="0010003F">
      <w:pPr>
        <w:numPr>
          <w:ilvl w:val="0"/>
          <w:numId w:val="1"/>
        </w:numPr>
        <w:spacing w:after="60"/>
      </w:pPr>
      <w:r>
        <w:rPr>
          <w:sz w:val="22"/>
        </w:rPr>
        <w:t xml:space="preserve">(ii)  Menilai tahap risiko berdasarkan kaedah matriks 5×5 yang konsisten</w:t>
      </w:r>
    </w:p>
    <w:p w14:paraId="00100040" w14:textId="00100041">
      <w:pPr>
        <w:numPr>
          <w:ilvl w:val="0"/>
          <w:numId w:val="1"/>
        </w:numPr>
        <w:spacing w:after="60"/>
      </w:pPr>
      <w:r>
        <w:rPr>
          <w:sz w:val="22"/>
        </w:rPr>
        <w:t xml:space="preserve">(iii)  Mengesyorkan langkah kawalan yang praktikal mengikut hierarki kawalan</w:t>
      </w:r>
    </w:p>
    <w:p w14:paraId="00100042" w14:textId="00100043">
      <w:pPr>
        <w:numPr>
          <w:ilvl w:val="0"/>
          <w:numId w:val="1"/>
        </w:numPr>
        <w:spacing w:after="60"/>
      </w:pPr>
      <w:r>
        <w:rPr>
          <w:sz w:val="22"/>
        </w:rPr>
        <w:t xml:space="preserve">(iv)  Memastikan pematuhan kepada perundangan OSH Malaysia yang berkaitan</w:t>
      </w:r>
    </w:p>
    <w:p w14:paraId="00100044" w14:textId="00100045">
      <w:pPr>
        <w:numPr>
          <w:ilvl w:val="0"/>
          <w:numId w:val="1"/>
        </w:numPr>
        <w:spacing w:after="160"/>
      </w:pPr>
      <w:r>
        <w:rPr>
          <w:sz w:val="22"/>
        </w:rPr>
        <w:t xml:space="preserve">(v)  Menyediakan asas untuk pemantauan, semakan dan penambahbaikan berterusan</w:t>
      </w:r>
    </w:p>
    <w:p w14:paraId="00100046" w14:textId="00100047">
      <w:pPr>
        <w:pStyle w:val="Heading2"/>
        <w:spacing w:before="200" w:after="120"/>
      </w:pPr>
      <w:r>
        <w:rPr>
          <w:b/>
          <w:color w:val="2F5496"/>
          <w:sz w:val="26"/>
        </w:rPr>
        <w:t xml:space="preserve">1.3 Skop / Scope</w:t>
      </w:r>
    </w:p>
    <w:p w14:paraId="00100048" w14:textId="00100049">
      <w:pPr>
        <w:spacing w:after="240"/>
      </w:pPr>
      <w:r>
        <w:rPr>
          <w:sz w:val="22"/>
        </w:rPr>
        <w:t xml:space="preserve">Skop penilaian ini merangkumi semua aktiviti kerja rutin dan bukan rutin yang dijalankan di pejabat am, termasuk kerja komputer, pergerakan dalam pejabat, pengurusan dokumen, penggunaan peralatan elektrik, faktor psikososial, aktiviti pembersihan, penyelenggaraan, situasi kecemasan, aktiviti kontraktor dan perjalanan berkaitan kerja. Semua kategori orang yang mungkin berada di atau terjejas oleh tempat kerja adalah termasuk dalam skop ini, iaitu pekerja tetap, pekerja sambilan, kontraktor, pelawat dan orang awam. Skop ini tidak merangkumi aktiviti yang dijalankan di tapak pelanggan luar melainkan dinilai secara khusus dalam HIRARC berasingan.</w:t>
      </w:r>
    </w:p>
    <w:p w14:paraId="0010004A" w14:textId="0010004B">
      <w:pPr>
        <w:pStyle w:val="Heading1"/>
        <w:spacing w:before="240" w:after="160"/>
      </w:pPr>
      <w:r>
        <w:rPr>
          <w:b/>
          <w:color w:val="1F3864"/>
          <w:sz w:val="32"/>
        </w:rPr>
        <w:t xml:space="preserve">SEKSYEN 2: RUJUKAN PERUNDANGAN DAN GARIS PANDUAN / LEGAL AND REGULATORY REFERENCES</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4C" w14:textId="0010004D">
            <w:r>
              <w:t xml:space="preserve">Instrumen / Instrument</w:t>
            </w:r>
          </w:p>
        </w:tc>
        <w:tc>
          <w:p w14:paraId="0010004E" w14:textId="0010004F">
            <w:r>
              <w:t xml:space="preserve">Jenis / Nature</w:t>
            </w:r>
          </w:p>
        </w:tc>
        <w:tc>
          <w:p w14:paraId="00100050" w14:textId="00100051">
            <w:r>
              <w:t xml:space="preserve">Peruntukan Relevan / Relevant Provision</w:t>
            </w:r>
          </w:p>
        </w:tc>
      </w:tr>
      <w:tr>
        <w:trPr/>
        <w:tc>
          <w:p w14:paraId="00100052" w14:textId="00100053">
            <w:r>
              <w:t xml:space="preserve">Akta Keselamatan dan Kesihatan Pekerjaan 1994 (Akta 514)</w:t>
            </w:r>
          </w:p>
        </w:tc>
        <w:tc>
          <w:p w14:paraId="00100054" w14:textId="00100055">
            <w:r>
              <w:t xml:space="preserve">MANDATORI — Undang-undang</w:t>
            </w:r>
          </w:p>
        </w:tc>
        <w:tc>
          <w:p w14:paraId="00100056" w14:textId="00100057">
            <w:r>
              <w:t xml:space="preserve">Seksyen 15: Kewajipan am majikan; Seksyen 17: Kewajipan kepada bukan pekerja; Seksyen 29: Jawatankuasa Keselamatan dan Kesihatan</w:t>
            </w:r>
          </w:p>
        </w:tc>
      </w:tr>
      <w:tr>
        <w:trPr/>
        <w:tc>
          <w:p w14:paraId="00100058" w14:textId="00100059">
            <w:r>
              <w:t xml:space="preserve">Akta Kerja 1955 (pindaan 2012)</w:t>
            </w:r>
          </w:p>
        </w:tc>
        <w:tc>
          <w:p w14:paraId="0010005A" w14:textId="0010005B">
            <w:r>
              <w:t xml:space="preserve">MANDATORI — Undang-undang</w:t>
            </w:r>
          </w:p>
        </w:tc>
        <w:tc>
          <w:p w14:paraId="0010005C" w14:textId="0010005D">
            <w:r>
              <w:t xml:space="preserve">Seksyen 81A–81F: Kewajipan majikan berkenaan gangguan seksual</w:t>
            </w:r>
          </w:p>
        </w:tc>
      </w:tr>
      <w:tr>
        <w:trPr/>
        <w:tc>
          <w:p w14:paraId="0010005E" w14:textId="0010005F">
            <w:r>
              <w:t xml:space="preserve">Peraturan OSH (USECHH) 2000</w:t>
            </w:r>
          </w:p>
        </w:tc>
        <w:tc>
          <w:p w14:paraId="00100060" w14:textId="00100061">
            <w:r>
              <w:t xml:space="preserve">MANDATORI — Peraturan</w:t>
            </w:r>
          </w:p>
        </w:tc>
        <w:tc>
          <w:p w14:paraId="00100062" w14:textId="00100063">
            <w:r>
              <w:t xml:space="preserve">Peraturan 7: Helaian Data Keselamatan (SDS); Peraturan 9: Penilaian Risiko Kimia Kesihatan (CHRA)</w:t>
            </w:r>
          </w:p>
        </w:tc>
      </w:tr>
      <w:tr>
        <w:trPr/>
        <w:tc>
          <w:p w14:paraId="00100064" w14:textId="00100065">
            <w:r>
              <w:t xml:space="preserve">Peraturan OSH (NADOPOD) 2004</w:t>
            </w:r>
          </w:p>
        </w:tc>
        <w:tc>
          <w:p w14:paraId="00100066" w14:textId="00100067">
            <w:r>
              <w:t xml:space="preserve">MANDATORI — Peraturan</w:t>
            </w:r>
          </w:p>
        </w:tc>
        <w:tc>
          <w:p w14:paraId="00100068" w14:textId="00100069">
            <w:r>
              <w:t xml:space="preserve">Kewajipan pelaporan kemalangan melebihi 4 hari kehilangan kerja kepada DOSH</w:t>
            </w:r>
          </w:p>
        </w:tc>
      </w:tr>
      <w:tr>
        <w:trPr/>
        <w:tc>
          <w:p w14:paraId="0010006A" w14:textId="0010006B">
            <w:r>
              <w:t xml:space="preserve">Akta Kilang dan Jentera 1967 (Akta 139)</w:t>
            </w:r>
          </w:p>
        </w:tc>
        <w:tc>
          <w:p w14:paraId="0010006C" w14:textId="0010006D">
            <w:r>
              <w:t xml:space="preserve">MANDATORI — Undang-undang</w:t>
            </w:r>
          </w:p>
        </w:tc>
        <w:tc>
          <w:p w14:paraId="0010006E" w14:textId="0010006F">
            <w:r>
              <w:t xml:space="preserve">Pendaftaran dan pemeriksaan jentera, dandang tekanan dan peralatan angkat</w:t>
            </w:r>
          </w:p>
        </w:tc>
      </w:tr>
      <w:tr>
        <w:trPr/>
        <w:tc>
          <w:p w14:paraId="00100070" w14:textId="00100071">
            <w:r>
              <w:t xml:space="preserve">Garis Panduan HIRARC DOSH 2008</w:t>
            </w:r>
          </w:p>
        </w:tc>
        <w:tc>
          <w:p w14:paraId="00100072" w14:textId="00100073">
            <w:r>
              <w:t xml:space="preserve">PANDUAN — Bukan peraturan</w:t>
            </w:r>
          </w:p>
        </w:tc>
        <w:tc>
          <w:p w14:paraId="00100074" w14:textId="00100075">
            <w:r>
              <w:t xml:space="preserve">Metodologi HIRARC; kaedah penilaian risiko; format dokumentasi</w:t>
            </w:r>
          </w:p>
        </w:tc>
      </w:tr>
      <w:tr>
        <w:trPr/>
        <w:tc>
          <w:p w14:paraId="00100076" w14:textId="00100077">
            <w:r>
              <w:t xml:space="preserve">MS ISO 45001:2018</w:t>
            </w:r>
          </w:p>
        </w:tc>
        <w:tc>
          <w:p w14:paraId="00100078" w14:textId="00100079">
            <w:r>
              <w:t xml:space="preserve">SUKARELA — Piawaian</w:t>
            </w:r>
          </w:p>
        </w:tc>
        <w:tc>
          <w:p w14:paraId="0010007A" w14:textId="0010007B">
            <w:r>
              <w:t xml:space="preserve">Klausa 6.1: Pengurusan risiko dan peluang; pendekatan sistematik</w:t>
            </w:r>
          </w:p>
        </w:tc>
      </w:tr>
    </w:tbl>
    <w:p w14:paraId="0010007C" w14:textId="0010007D">
      <w:pPr>
        <w:spacing w:before="160" w:after="240"/>
      </w:pPr>
      <w:r>
        <w:rPr>
          <w:b/>
          <w:color w:val="C00000"/>
          <w:sz w:val="20"/>
        </w:rPr>
        <w:t xml:space="preserve">NOTA: Peraturan adalah mengikat secara undang-undang. Kegagalan mematuhi Seksyen 15, Akta 514 boleh mengakibatkan denda sehingga RM50,000 dan/atau penjara sehingga 2 tahun bagi kesalahan pertama (Seksyen 51, Akta 514). Garis panduan DOSH bukan peraturan tetapi kegagalan mengikutinya boleh digunakan sebagai bukti kegagalan memenuhi kewajipan am.</w:t>
      </w:r>
    </w:p>
    <w:p w14:paraId="0010007E" w14:textId="0010007F">
      <w:pPr>
        <w:pStyle w:val="Heading1"/>
        <w:spacing w:before="240" w:after="160"/>
      </w:pPr>
      <w:r>
        <w:rPr>
          <w:b/>
          <w:color w:val="1F3864"/>
          <w:sz w:val="32"/>
        </w:rPr>
        <w:t xml:space="preserve">SEKSYEN 3: METODOLOGI / METHODOLOGY</w:t>
      </w:r>
    </w:p>
    <w:p w14:paraId="00100080" w14:textId="00100081">
      <w:pPr>
        <w:pStyle w:val="Heading2"/>
        <w:spacing w:before="200" w:after="120"/>
      </w:pPr>
      <w:r>
        <w:rPr>
          <w:b/>
          <w:color w:val="2F5496"/>
          <w:sz w:val="26"/>
        </w:rPr>
        <w:t xml:space="preserve">3.1 Kaedah Penilaian Risiko / Risk Assessment Method</w:t>
      </w:r>
    </w:p>
    <w:p w14:paraId="00100082" w14:textId="00100083">
      <w:pPr>
        <w:spacing w:after="200"/>
      </w:pPr>
      <w:r>
        <w:rPr>
          <w:sz w:val="22"/>
        </w:rPr>
        <w:t xml:space="preserve">Penilaian risiko dalam dokumen ini menggunakan kaedah Matriks Risiko 5×5 seperti yang digariskan dalam Garis Panduan HIRARC DOSH 2008. Tahap risiko dikira menggunakan formula: Penilaian Risiko (PR) = Kemungkinan (L) × Keterukan (S). Kemungkinan merujuk kepada kebarangkalian sesuatu insiden atau kejadian berbahaya berlaku, manakala keterukan merujuk kepada akibat atau impak yang mungkin terhasil daripada insiden tersebut. Hasil darab kedua-dua nilai ini menghasilkan penilaian risiko dalam julat 1 hingga 25, yang seterusnya dikategorikan kepada tiga tahap penerimaan risiko: RENDAH (1–4), SEDERHANA (5–12) dan TINGGI (15–25). Kemungkinan MESTI dinilai berdasarkan kawalan sedia ada yang telah disahkan wujud di tempat kerja, bukan berdasarkan ketiadaan semua kawalan atau kawalan yang dicadangkan tetapi belum dilaksanakan.</w:t>
      </w:r>
    </w:p>
    <w:p w14:paraId="00100084" w14:textId="00100085">
      <w:pPr>
        <w:pStyle w:val="Heading2"/>
        <w:spacing w:before="200" w:after="120"/>
      </w:pPr>
      <w:r>
        <w:rPr>
          <w:b/>
          <w:color w:val="2F5496"/>
          <w:sz w:val="26"/>
        </w:rPr>
        <w:t xml:space="preserve">3.2 Skala Kemungkinan / Likelihood Scale</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86" w14:textId="00100087">
            <w:r>
              <w:t xml:space="preserve">Nilai</w:t>
            </w:r>
          </w:p>
        </w:tc>
        <w:tc>
          <w:p w14:paraId="00100088" w14:textId="00100089">
            <w:r>
              <w:t xml:space="preserve">Tahap</w:t>
            </w:r>
          </w:p>
        </w:tc>
        <w:tc>
          <w:p w14:paraId="0010008A" w14:textId="0010008B">
            <w:r>
              <w:t xml:space="preserve">Kriteria</w:t>
            </w:r>
          </w:p>
        </w:tc>
      </w:tr>
      <w:tr>
        <w:trPr/>
        <w:tc>
          <w:p w14:paraId="0010008C" w14:textId="0010008D">
            <w:r>
              <w:t xml:space="preserve">5</w:t>
            </w:r>
          </w:p>
        </w:tc>
        <w:tc>
          <w:p w14:paraId="0010008E" w14:textId="0010008F">
            <w:r>
              <w:t xml:space="preserve">Hampir Pasti</w:t>
            </w:r>
          </w:p>
        </w:tc>
        <w:tc>
          <w:p w14:paraId="00100090" w14:textId="00100091">
            <w:r>
              <w:t xml:space="preserve">Akan berlaku dalam kebanyakan keadaan; tiada kawalan berkesan</w:t>
            </w:r>
          </w:p>
        </w:tc>
      </w:tr>
      <w:tr>
        <w:trPr/>
        <w:tc>
          <w:p w14:paraId="00100092" w14:textId="00100093">
            <w:r>
              <w:t xml:space="preserve">4</w:t>
            </w:r>
          </w:p>
        </w:tc>
        <w:tc>
          <w:p w14:paraId="00100094" w14:textId="00100095">
            <w:r>
              <w:t xml:space="preserve">Berkemungkinan</w:t>
            </w:r>
          </w:p>
        </w:tc>
        <w:tc>
          <w:p w14:paraId="00100096" w14:textId="00100097">
            <w:r>
              <w:t xml:space="preserve">Berkemungkinan besar berlaku; pernah berlaku di tempat kerja ini</w:t>
            </w:r>
          </w:p>
        </w:tc>
      </w:tr>
      <w:tr>
        <w:trPr/>
        <w:tc>
          <w:p w14:paraId="00100098" w14:textId="00100099">
            <w:r>
              <w:t xml:space="preserve">3</w:t>
            </w:r>
          </w:p>
        </w:tc>
        <w:tc>
          <w:p w14:paraId="0010009A" w14:textId="0010009B">
            <w:r>
              <w:t xml:space="preserve">Mungkin</w:t>
            </w:r>
          </w:p>
        </w:tc>
        <w:tc>
          <w:p w14:paraId="0010009C" w14:textId="0010009D">
            <w:r>
              <w:t xml:space="preserve">Mungkin berlaku; pernah berlaku dalam industri</w:t>
            </w:r>
          </w:p>
        </w:tc>
      </w:tr>
      <w:tr>
        <w:trPr/>
        <w:tc>
          <w:p w14:paraId="0010009E" w14:textId="0010009F">
            <w:r>
              <w:t xml:space="preserve">2</w:t>
            </w:r>
          </w:p>
        </w:tc>
        <w:tc>
          <w:p w14:paraId="001000A0" w14:textId="001000A1">
            <w:r>
              <w:t xml:space="preserve">Tidak Dijangka</w:t>
            </w:r>
          </w:p>
        </w:tc>
        <w:tc>
          <w:p w14:paraId="001000A2" w14:textId="001000A3">
            <w:r>
              <w:t xml:space="preserve">Tidak dijangka berlaku; jarang berlaku</w:t>
            </w:r>
          </w:p>
        </w:tc>
      </w:tr>
      <w:tr>
        <w:trPr/>
        <w:tc>
          <w:p w14:paraId="001000A4" w14:textId="001000A5">
            <w:r>
              <w:t xml:space="preserve">1</w:t>
            </w:r>
          </w:p>
        </w:tc>
        <w:tc>
          <w:p w14:paraId="001000A6" w14:textId="001000A7">
            <w:r>
              <w:t xml:space="preserve">Jarang</w:t>
            </w:r>
          </w:p>
        </w:tc>
        <w:tc>
          <w:p w14:paraId="001000A8" w14:textId="001000A9">
            <w:r>
              <w:t xml:space="preserve">Hanya mungkin berlaku dalam keadaan luar biasa</w:t>
            </w:r>
          </w:p>
        </w:tc>
      </w:tr>
    </w:tbl>
    <w:p w14:paraId="001000AA" w14:textId="001000AB">
      <w:pPr>
        <w:spacing w:before="120" w:after="200"/>
      </w:pPr>
      <w:r>
        <w:rPr>
          <w:b/>
          <w:color w:val="7030A0"/>
          <w:sz w:val="20"/>
        </w:rPr>
        <w:t xml:space="preserve">ARAHAN: Kemungkinan mesti dinilai berdasarkan kawalan sedia ada yang disahkan — bukan berdasarkan ketiadaan semua kawalan, dan bukan berdasarkan kawalan yang dicadangkan tetapi belum dilaksanakan.</w:t>
      </w:r>
    </w:p>
    <w:p w14:paraId="001000AC" w14:textId="001000AD">
      <w:pPr>
        <w:pStyle w:val="Heading2"/>
        <w:spacing w:before="200" w:after="120"/>
      </w:pPr>
      <w:r>
        <w:rPr>
          <w:b/>
          <w:color w:val="2F5496"/>
          <w:sz w:val="26"/>
        </w:rPr>
        <w:t xml:space="preserve">3.3 Skala Keterukan / Severity Scale</w:t>
      </w:r>
    </w:p>
    <w:tbl>
      <w:tblPr>
        <w:tblW w:w="5000" w:type="pct"/>
        <w:tblBorders>
          <w:top w:val="single" w:sz="4"/>
          <w:left w:val="single" w:sz="4"/>
          <w:bottom w:val="single" w:sz="4"/>
          <w:right w:val="single" w:sz="4"/>
          <w:insideH w:val="single" w:sz="4"/>
          <w:insideV w:val="single" w:sz="4"/>
        </w:tblBorders>
      </w:tblPr>
      <w:tblGrid>
        <w:gridCol w:w="2076"/>
        <w:gridCol w:w="2076"/>
        <w:gridCol w:w="2076"/>
        <w:gridCol w:w="2076"/>
      </w:tblGrid>
      <w:tr>
        <w:trPr>
          <w:tblHeader/>
        </w:trPr>
        <w:tc>
          <w:p w14:paraId="001000AE" w14:textId="001000AF">
            <w:r>
              <w:t xml:space="preserve">Nilai</w:t>
            </w:r>
          </w:p>
        </w:tc>
        <w:tc>
          <w:p w14:paraId="001000B0" w14:textId="001000B1">
            <w:r>
              <w:t xml:space="preserve">Tahap</w:t>
            </w:r>
          </w:p>
        </w:tc>
        <w:tc>
          <w:p w14:paraId="001000B2" w14:textId="001000B3">
            <w:r>
              <w:t xml:space="preserve">Akibat kepada Orang</w:t>
            </w:r>
          </w:p>
        </w:tc>
        <w:tc>
          <w:p w14:paraId="001000B4" w14:textId="001000B5">
            <w:r>
              <w:t xml:space="preserve">Akibat kepada Harta/Alam Sekitar</w:t>
            </w:r>
          </w:p>
        </w:tc>
      </w:tr>
      <w:tr>
        <w:trPr/>
        <w:tc>
          <w:p w14:paraId="001000B6" w14:textId="001000B7">
            <w:r>
              <w:t xml:space="preserve">5</w:t>
            </w:r>
          </w:p>
        </w:tc>
        <w:tc>
          <w:p w14:paraId="001000B8" w14:textId="001000B9">
            <w:r>
              <w:t xml:space="preserve">Bencana</w:t>
            </w:r>
          </w:p>
        </w:tc>
        <w:tc>
          <w:p w14:paraId="001000BA" w14:textId="001000BB">
            <w:r>
              <w:t xml:space="preserve">Kematian atau kecacatan kekal sepenuhnya; pelbagai mangsa</w:t>
            </w:r>
          </w:p>
        </w:tc>
        <w:tc>
          <w:p w14:paraId="001000BC" w14:textId="001000BD">
            <w:r>
              <w:t xml:space="preserve">Kerosakan struktur utama yang tidak boleh dipulihkan</w:t>
            </w:r>
          </w:p>
        </w:tc>
      </w:tr>
      <w:tr>
        <w:trPr/>
        <w:tc>
          <w:p w14:paraId="001000BE" w14:textId="001000BF">
            <w:r>
              <w:t xml:space="preserve">4</w:t>
            </w:r>
          </w:p>
        </w:tc>
        <w:tc>
          <w:p w14:paraId="001000C0" w14:textId="001000C1">
            <w:r>
              <w:t xml:space="preserve">Besar</w:t>
            </w:r>
          </w:p>
        </w:tc>
        <w:tc>
          <w:p w14:paraId="001000C2" w14:textId="001000C3">
            <w:r>
              <w:t xml:space="preserve">Kecacatan kekal separa; kemasukan hospital &gt;24 jam</w:t>
            </w:r>
          </w:p>
        </w:tc>
        <w:tc>
          <w:p w14:paraId="001000C4" w14:textId="001000C5">
            <w:r>
              <w:t xml:space="preserve">Kerosakan struktur yang signifikan</w:t>
            </w:r>
          </w:p>
        </w:tc>
      </w:tr>
      <w:tr>
        <w:trPr/>
        <w:tc>
          <w:p w14:paraId="001000C6" w14:textId="001000C7">
            <w:r>
              <w:t xml:space="preserve">3</w:t>
            </w:r>
          </w:p>
        </w:tc>
        <w:tc>
          <w:p w14:paraId="001000C8" w14:textId="001000C9">
            <w:r>
              <w:t xml:space="preserve">Sederhana</w:t>
            </w:r>
          </w:p>
        </w:tc>
        <w:tc>
          <w:p w14:paraId="001000CA" w14:textId="001000CB">
            <w:r>
              <w:t xml:space="preserve">Kecederaan masa hilang (LTI); rawatan perubatan diperlukan</w:t>
            </w:r>
          </w:p>
        </w:tc>
        <w:tc>
          <w:p w14:paraId="001000CC" w14:textId="001000CD">
            <w:r>
              <w:t xml:space="preserve">Kerosakan peralatan memerlukan pembaikan</w:t>
            </w:r>
          </w:p>
        </w:tc>
      </w:tr>
      <w:tr>
        <w:trPr/>
        <w:tc>
          <w:p w14:paraId="001000CE" w14:textId="001000CF">
            <w:r>
              <w:t xml:space="preserve">2</w:t>
            </w:r>
          </w:p>
        </w:tc>
        <w:tc>
          <w:p w14:paraId="001000D0" w14:textId="001000D1">
            <w:r>
              <w:t xml:space="preserve">Kecil</w:t>
            </w:r>
          </w:p>
        </w:tc>
        <w:tc>
          <w:p w14:paraId="001000D2" w14:textId="001000D3">
            <w:r>
              <w:t xml:space="preserve">Rawatan pertolongan cemas; tiada masa hilang</w:t>
            </w:r>
          </w:p>
        </w:tc>
        <w:tc>
          <w:p w14:paraId="001000D4" w14:textId="001000D5">
            <w:r>
              <w:t xml:space="preserve">Kerosakan peralatan kecil</w:t>
            </w:r>
          </w:p>
        </w:tc>
      </w:tr>
      <w:tr>
        <w:trPr/>
        <w:tc>
          <w:p w14:paraId="001000D6" w14:textId="001000D7">
            <w:r>
              <w:t xml:space="preserve">1</w:t>
            </w:r>
          </w:p>
        </w:tc>
        <w:tc>
          <w:p w14:paraId="001000D8" w14:textId="001000D9">
            <w:r>
              <w:t xml:space="preserve">Boleh Diabaikan</w:t>
            </w:r>
          </w:p>
        </w:tc>
        <w:tc>
          <w:p w14:paraId="001000DA" w14:textId="001000DB">
            <w:r>
              <w:t xml:space="preserve">Tiada kecederaan; hampir-celaka</w:t>
            </w:r>
          </w:p>
        </w:tc>
        <w:tc>
          <w:p w14:paraId="001000DC" w14:textId="001000DD">
            <w:r>
              <w:t xml:space="preserve">Tiada kerosakan</w:t>
            </w:r>
          </w:p>
        </w:tc>
      </w:tr>
    </w:tbl>
    <w:p w14:paraId="001000DE" w14:textId="001000DF">
      <w:pPr>
        <w:spacing w:before="120" w:after="200"/>
      </w:pPr>
      <w:r>
        <w:rPr>
          <w:b/>
          <w:color w:val="7030A0"/>
          <w:sz w:val="20"/>
        </w:rPr>
        <w:t xml:space="preserve">ARAHAN: Keterukan mesti mencerminkan akibat paling teruk yang munasabah — bukan akibat biasa atau purata.</w:t>
      </w:r>
    </w:p>
    <w:p w14:paraId="001000E0" w14:textId="001000E1">
      <w:pPr>
        <w:pStyle w:val="Heading2"/>
        <w:spacing w:before="200" w:after="120"/>
      </w:pPr>
      <w:r>
        <w:rPr>
          <w:b/>
          <w:color w:val="2F5496"/>
          <w:sz w:val="26"/>
        </w:rPr>
        <w:t xml:space="preserve">3.4 Kriteria Penerimaan Risiko / Risk Acceptance Criteria</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E2" w14:textId="001000E3">
            <w:r>
              <w:t xml:space="preserve">Tahap Risiko</w:t>
            </w:r>
          </w:p>
        </w:tc>
        <w:tc>
          <w:p w14:paraId="001000E4" w14:textId="001000E5">
            <w:r>
              <w:t xml:space="preserve">Penilaian Risiko</w:t>
            </w:r>
          </w:p>
        </w:tc>
        <w:tc>
          <w:p w14:paraId="001000E6" w14:textId="001000E7">
            <w:r>
              <w:t xml:space="preserve">Tindakan Diperlukan</w:t>
            </w:r>
          </w:p>
        </w:tc>
      </w:tr>
      <w:tr>
        <w:trPr/>
        <w:tc>
          <w:p w14:paraId="001000E8" w14:textId="001000E9">
            <w:r>
              <w:t xml:space="preserve">TINGGI / HIGH</w:t>
            </w:r>
          </w:p>
        </w:tc>
        <w:tc>
          <w:p w14:paraId="001000EA" w14:textId="001000EB">
            <w:r>
              <w:t xml:space="preserve">15 – 25</w:t>
            </w:r>
          </w:p>
        </w:tc>
        <w:tc>
          <w:p w14:paraId="001000EC" w14:textId="001000ED">
            <w:r>
              <w:t xml:space="preserve">Kerja TIDAK boleh diteruskan. Tindakan segera diperlukan. Kelulusan pengurusan kanan diperlukan sebelum kerja disambung semula.</w:t>
            </w:r>
          </w:p>
        </w:tc>
      </w:tr>
      <w:tr>
        <w:trPr/>
        <w:tc>
          <w:p w14:paraId="001000EE" w14:textId="001000EF">
            <w:r>
              <w:t xml:space="preserve">SEDERHANA / MEDIUM</w:t>
            </w:r>
          </w:p>
        </w:tc>
        <w:tc>
          <w:p w14:paraId="001000F0" w14:textId="001000F1">
            <w:r>
              <w:t xml:space="preserve">5 – 12</w:t>
            </w:r>
          </w:p>
        </w:tc>
        <w:tc>
          <w:p w14:paraId="001000F2" w14:textId="001000F3">
            <w:r>
              <w:t xml:space="preserve">Boleh diterima dengan kawalan yang disahkan. Pelan tindakan bertulis dengan tarikh siap yang ditetapkan diperlukan.</w:t>
            </w:r>
          </w:p>
        </w:tc>
      </w:tr>
      <w:tr>
        <w:trPr/>
        <w:tc>
          <w:p w14:paraId="001000F4" w14:textId="001000F5">
            <w:r>
              <w:t xml:space="preserve">RENDAH / LOW</w:t>
            </w:r>
          </w:p>
        </w:tc>
        <w:tc>
          <w:p w14:paraId="001000F6" w14:textId="001000F7">
            <w:r>
              <w:t xml:space="preserve">1 – 4</w:t>
            </w:r>
          </w:p>
        </w:tc>
        <w:tc>
          <w:p w14:paraId="001000F8" w14:textId="001000F9">
            <w:r>
              <w:t xml:space="preserve">Boleh diterima secara amnya. Kekalkan dan pantau kawalan sedia ada. Semak pada selang yang ditetapkan.</w:t>
            </w:r>
          </w:p>
        </w:tc>
      </w:tr>
    </w:tbl>
    <w:p w14:paraId="001000FA" w14:textId="001000FB">
      <w:pPr>
        <w:pStyle w:val="Heading2"/>
        <w:spacing w:before="200" w:after="120"/>
      </w:pPr>
      <w:r>
        <w:rPr>
          <w:b/>
          <w:color w:val="2F5496"/>
          <w:sz w:val="26"/>
        </w:rPr>
        <w:t xml:space="preserve">3.5 Hierarki Kawalan / Hierarchy of Controls</w:t>
      </w:r>
    </w:p>
    <w:p w14:paraId="001000FC" w14:textId="001000FD">
      <w:pPr>
        <w:spacing w:after="120"/>
      </w:pPr>
      <w:r>
        <w:rPr>
          <w:sz w:val="22"/>
        </w:rPr>
        <w:t xml:space="preserve">Kawalan risiko mesti dilaksanakan mengikut hierarki kawalan yang ditetapkan, bermula dengan kawalan paling berkesan (penghapusan) dan hanya beralih kepada kawalan yang kurang berkesan (PPE) apabila kawalan tahap lebih tinggi tidak dapat dilaksanakan sepenuhnya. Kombinasi pelbagai kawalan adalah digalakkan untuk mencapai perlindungan yang optimum.</w:t>
      </w:r>
    </w:p>
    <w:p w14:paraId="001000FE" w14:textId="001000FF">
      <w:pPr>
        <w:spacing w:after="60"/>
      </w:pPr>
      <w:r>
        <w:rPr>
          <w:sz w:val="22"/>
        </w:rPr>
        <w:t xml:space="preserve">1. Penghapusan (Elimination) — Hapuskan hazard sepenuhnya dari tempat kerja [Paling berkesan]</w:t>
      </w:r>
    </w:p>
    <w:p w14:paraId="00100100" w14:textId="00100101">
      <w:pPr>
        <w:spacing w:after="60"/>
      </w:pPr>
      <w:r>
        <w:rPr>
          <w:sz w:val="22"/>
        </w:rPr>
        <w:t xml:space="preserve">2. Penggantian (Substitution) — Gantikan dengan bahan, proses atau peralatan yang kurang berbahaya</w:t>
      </w:r>
    </w:p>
    <w:p w14:paraId="00100102" w14:textId="00100103">
      <w:pPr>
        <w:spacing w:after="60"/>
      </w:pPr>
      <w:r>
        <w:rPr>
          <w:sz w:val="22"/>
        </w:rPr>
        <w:t xml:space="preserve">3. Kawalan Kejuruteraan (Engineering Controls) — Asingkan pekerja dari hazard menggunakan halangan fizikal, penyekat, pengudaraan</w:t>
      </w:r>
    </w:p>
    <w:p w14:paraId="00100104" w14:textId="00100105">
      <w:pPr>
        <w:spacing w:after="60"/>
      </w:pPr>
      <w:r>
        <w:rPr>
          <w:sz w:val="22"/>
        </w:rPr>
        <w:t xml:space="preserve">4. Kawalan Pentadbiran (Administrative Controls) — Ubah cara kerja dilakukan melalui SOP, latihan, rotasi kerja, permit kerja</w:t>
      </w:r>
    </w:p>
    <w:p w14:paraId="00100106" w14:textId="00100107">
      <w:pPr>
        <w:spacing w:after="240"/>
      </w:pPr>
      <w:r>
        <w:rPr>
          <w:sz w:val="22"/>
        </w:rPr>
        <w:t xml:space="preserve">5. Peralatan Pelindung Diri (PPE) — Lindungi individu dari risiko baki [Paling tidak berkesan; tidak mencukupi bersendirian untuk risiko tinggi]</w:t>
      </w:r>
    </w:p>
    <w:p w14:paraId="00100108" w14:textId="00100109">
      <w:pPr>
        <w:pStyle w:val="Heading1"/>
        <w:spacing w:before="240" w:after="160"/>
      </w:pPr>
      <w:r>
        <w:rPr>
          <w:b/>
          <w:color w:val="1F3864"/>
          <w:sz w:val="32"/>
        </w:rPr>
        <w:t xml:space="preserve">SEKSYEN 4: RINGKASAN DAPATAN / SUMMARY OF FINDINGS</w:t>
      </w:r>
    </w:p>
    <w:p w14:paraId="0010010A" w14:textId="0010010B">
      <w:pPr>
        <w:pStyle w:val="Heading2"/>
        <w:spacing w:before="200" w:after="120"/>
      </w:pPr>
      <w:r>
        <w:rPr>
          <w:b/>
          <w:color w:val="2F5496"/>
          <w:sz w:val="26"/>
        </w:rPr>
        <w:t xml:space="preserve">4.1 Profil Risiko Awal / Initial Risk Profile</w:t>
      </w:r>
    </w:p>
    <w:p w14:paraId="0010010C" w14:textId="0010010D">
      <w:pPr>
        <w:spacing w:after="120"/>
      </w:pPr>
      <w:r>
        <w:rPr>
          <w:sz w:val="22"/>
        </w:rPr>
        <w:t xml:space="preserve">Penilaian awal telah mengenal pasti sejumlah 20 entri hazard merangkumi pelbagai aktiviti pejabat. Profil risiko keseluruhan adalah seperti berikut, berdasarkan penilaian awal sebelum kawalan tambahan dilaksanakan:</w:t>
      </w:r>
    </w:p>
    <w:tbl>
      <w:tblPr>
        <w:tblW w:w="5000" w:type="pct"/>
        <w:tblBorders>
          <w:top w:val="single" w:sz="4"/>
          <w:left w:val="single" w:sz="4"/>
          <w:bottom w:val="single" w:sz="4"/>
          <w:right w:val="single" w:sz="4"/>
          <w:insideH w:val="single" w:sz="4"/>
          <w:insideV w:val="single" w:sz="4"/>
        </w:tblBorders>
      </w:tblPr>
      <w:tblGrid>
        <w:gridCol w:w="2076"/>
        <w:gridCol w:w="2076"/>
        <w:gridCol w:w="2076"/>
        <w:gridCol w:w="2076"/>
      </w:tblGrid>
      <w:tr>
        <w:trPr>
          <w:tblHeader/>
        </w:trPr>
        <w:tc>
          <w:p w14:paraId="0010010E" w14:textId="0010010F">
            <w:r>
              <w:t xml:space="preserve">Tahap Risiko</w:t>
            </w:r>
          </w:p>
        </w:tc>
        <w:tc>
          <w:p w14:paraId="00100110" w14:textId="00100111">
            <w:r>
              <w:t xml:space="preserve">Bilangan Entri</w:t>
            </w:r>
          </w:p>
        </w:tc>
        <w:tc>
          <w:p w14:paraId="00100112" w14:textId="00100113">
            <w:r>
              <w:t xml:space="preserve">Peratusan</w:t>
            </w:r>
          </w:p>
        </w:tc>
        <w:tc>
          <w:p w14:paraId="00100114" w14:textId="00100115">
            <w:r>
              <w:t xml:space="preserve">Tindakan</w:t>
            </w:r>
          </w:p>
        </w:tc>
      </w:tr>
      <w:tr>
        <w:trPr/>
        <w:tc>
          <w:p w14:paraId="00100116" w14:textId="00100117">
            <w:r>
              <w:t xml:space="preserve">TINGGI / HIGH</w:t>
            </w:r>
          </w:p>
        </w:tc>
        <w:tc>
          <w:p w14:paraId="00100118" w14:textId="00100119">
            <w:r>
              <w:t xml:space="preserve">2</w:t>
            </w:r>
          </w:p>
        </w:tc>
        <w:tc>
          <w:p w14:paraId="0010011A" w14:textId="0010011B">
            <w:r>
              <w:t xml:space="preserve">10%</w:t>
            </w:r>
          </w:p>
        </w:tc>
        <w:tc>
          <w:p w14:paraId="0010011C" w14:textId="0010011D">
            <w:r>
              <w:t xml:space="preserve">Tindakan segera</w:t>
            </w:r>
          </w:p>
        </w:tc>
      </w:tr>
      <w:tr>
        <w:trPr/>
        <w:tc>
          <w:p w14:paraId="0010011E" w14:textId="0010011F">
            <w:r>
              <w:t xml:space="preserve">SEDERHANA / MEDIUM</w:t>
            </w:r>
          </w:p>
        </w:tc>
        <w:tc>
          <w:p w14:paraId="00100120" w14:textId="00100121">
            <w:r>
              <w:t xml:space="preserve">16</w:t>
            </w:r>
          </w:p>
        </w:tc>
        <w:tc>
          <w:p w14:paraId="00100122" w14:textId="00100123">
            <w:r>
              <w:t xml:space="preserve">80%</w:t>
            </w:r>
          </w:p>
        </w:tc>
        <w:tc>
          <w:p w14:paraId="00100124" w14:textId="00100125">
            <w:r>
              <w:t xml:space="preserve">Pelan tindakan diperlukan</w:t>
            </w:r>
          </w:p>
        </w:tc>
      </w:tr>
      <w:tr>
        <w:trPr/>
        <w:tc>
          <w:p w14:paraId="00100126" w14:textId="00100127">
            <w:r>
              <w:t xml:space="preserve">RENDAH / LOW</w:t>
            </w:r>
          </w:p>
        </w:tc>
        <w:tc>
          <w:p w14:paraId="00100128" w14:textId="00100129">
            <w:r>
              <w:t xml:space="preserve">2</w:t>
            </w:r>
          </w:p>
        </w:tc>
        <w:tc>
          <w:p w14:paraId="0010012A" w14:textId="0010012B">
            <w:r>
              <w:t xml:space="preserve">10%</w:t>
            </w:r>
          </w:p>
        </w:tc>
        <w:tc>
          <w:p w14:paraId="0010012C" w14:textId="0010012D">
            <w:r>
              <w:t xml:space="preserve">Pantau dan kekalkan</w:t>
            </w:r>
          </w:p>
        </w:tc>
      </w:tr>
      <w:tr>
        <w:trPr/>
        <w:tc>
          <w:p w14:paraId="0010012E" w14:textId="0010012F">
            <w:r>
              <w:t xml:space="preserve">JUMLAH / TOTAL</w:t>
            </w:r>
          </w:p>
        </w:tc>
        <w:tc>
          <w:p w14:paraId="00100130" w14:textId="00100131">
            <w:r>
              <w:t xml:space="preserve">20</w:t>
            </w:r>
          </w:p>
        </w:tc>
        <w:tc>
          <w:p w14:paraId="00100132" w14:textId="00100133">
            <w:r>
              <w:t xml:space="preserve">100%</w:t>
            </w:r>
          </w:p>
        </w:tc>
        <w:tc>
          <w:p w14:paraId="00100134" w14:textId="00100135"/>
        </w:tc>
      </w:tr>
    </w:tbl>
    <w:p w14:paraId="00100136" w14:textId="00100137">
      <w:pPr>
        <w:pStyle w:val="Heading2"/>
        <w:spacing w:before="200" w:after="120"/>
      </w:pPr>
      <w:r>
        <w:rPr>
          <w:b/>
          <w:color w:val="2F5496"/>
          <w:sz w:val="26"/>
        </w:rPr>
        <w:t xml:space="preserve">4.2 Aktiviti Berisiko Tinggi / High-Risk Activities</w:t>
      </w:r>
    </w:p>
    <w:tbl>
      <w:tblPr>
        <w:tblW w:w="5000" w:type="pct"/>
        <w:tblBorders>
          <w:top w:val="single" w:sz="4"/>
          <w:left w:val="single" w:sz="4"/>
          <w:bottom w:val="single" w:sz="4"/>
          <w:right w:val="single" w:sz="4"/>
          <w:insideH w:val="single" w:sz="4"/>
          <w:insideV w:val="single" w:sz="4"/>
        </w:tblBorders>
      </w:tblPr>
      <w:tblGrid>
        <w:gridCol w:w="1661"/>
        <w:gridCol w:w="1661"/>
        <w:gridCol w:w="1661"/>
        <w:gridCol w:w="1661"/>
        <w:gridCol w:w="1661"/>
      </w:tblGrid>
      <w:tr>
        <w:trPr>
          <w:tblHeader/>
        </w:trPr>
        <w:tc>
          <w:p w14:paraId="00100138" w14:textId="00100139">
            <w:r>
              <w:t xml:space="preserve">No.</w:t>
            </w:r>
          </w:p>
        </w:tc>
        <w:tc>
          <w:p w14:paraId="0010013A" w14:textId="0010013B">
            <w:r>
              <w:t xml:space="preserve">Aktiviti</w:t>
            </w:r>
          </w:p>
        </w:tc>
        <w:tc>
          <w:p w14:paraId="0010013C" w14:textId="0010013D">
            <w:r>
              <w:t xml:space="preserve">Hazard</w:t>
            </w:r>
          </w:p>
        </w:tc>
        <w:tc>
          <w:p w14:paraId="0010013E" w14:textId="0010013F">
            <w:r>
              <w:t xml:space="preserve">RR Awal</w:t>
            </w:r>
          </w:p>
        </w:tc>
        <w:tc>
          <w:p w14:paraId="00100140" w14:textId="00100141">
            <w:r>
              <w:t xml:space="preserve">Tindakan Segera</w:t>
            </w:r>
          </w:p>
        </w:tc>
      </w:tr>
      <w:tr>
        <w:trPr/>
        <w:tc>
          <w:p w14:paraId="00100142" w14:textId="00100143">
            <w:r>
              <w:t xml:space="preserve">1</w:t>
            </w:r>
          </w:p>
        </w:tc>
        <w:tc>
          <w:p w14:paraId="00100144" w14:textId="00100145">
            <w:r>
              <w:t xml:space="preserve">Pembersihan Tingkap Luar</w:t>
            </w:r>
          </w:p>
        </w:tc>
        <w:tc>
          <w:p w14:paraId="00100146" w14:textId="00100147">
            <w:r>
              <w:t xml:space="preserve">Jatuh dari ketinggian</w:t>
            </w:r>
          </w:p>
        </w:tc>
        <w:tc>
          <w:p w14:paraId="00100148" w14:textId="00100149">
            <w:r>
              <w:t xml:space="preserve">15 (TINGGI)</w:t>
            </w:r>
          </w:p>
        </w:tc>
        <w:tc>
          <w:p w14:paraId="0010014A" w14:textId="0010014B">
            <w:r>
              <w:t xml:space="preserve">Pasang sistem anchor point; permit kerja di ketinggian; kontraktor bertauliah sahaja</w:t>
            </w:r>
          </w:p>
        </w:tc>
      </w:tr>
      <w:tr>
        <w:trPr/>
        <w:tc>
          <w:p w14:paraId="0010014C" w14:textId="0010014D">
            <w:r>
              <w:t xml:space="preserve">2</w:t>
            </w:r>
          </w:p>
        </w:tc>
        <w:tc>
          <w:p w14:paraId="0010014E" w14:textId="0010014F">
            <w:r>
              <w:t xml:space="preserve">Perjalanan Berkaitan Kerja</w:t>
            </w:r>
          </w:p>
        </w:tc>
        <w:tc>
          <w:p w14:paraId="00100150" w14:textId="00100151">
            <w:r>
              <w:t xml:space="preserve">Kemalangan jalan raya</w:t>
            </w:r>
          </w:p>
        </w:tc>
        <w:tc>
          <w:p w14:paraId="00100152" w14:textId="00100153">
            <w:r>
              <w:t xml:space="preserve">15 (TINGGI)</w:t>
            </w:r>
          </w:p>
        </w:tc>
        <w:tc>
          <w:p w14:paraId="00100154" w14:textId="00100155">
            <w:r>
              <w:t xml:space="preserve">Laksanakan Fleet Safety Policy; pemeriksaan kenderaan; latihan pemanduan selamat</w:t>
            </w:r>
          </w:p>
        </w:tc>
      </w:tr>
    </w:tbl>
    <w:p w14:paraId="00100156" w14:textId="00100157">
      <w:pPr>
        <w:spacing w:before="160" w:after="160"/>
      </w:pPr>
      <w:r>
        <w:rPr>
          <w:b/>
          <w:color w:val="C00000"/>
          <w:sz w:val="22"/>
        </w:rPr>
        <w:t xml:space="preserve">*** AMARAN: Kedua-dua aktiviti berisiko TINGGI ini memerlukan tindakan pembetulan segera sebelum aktiviti boleh diteruskan. Pengurusan kanan mesti dimaklumkan dan memberikan kelulusan bertulis sebelum kerja disambung semula dalam keadaan yang tidak terkawal. ***</w:t>
      </w:r>
    </w:p>
    <w:p w14:paraId="00100158" w14:textId="00100159">
      <w:pPr>
        <w:pStyle w:val="Heading2"/>
        <w:spacing w:before="200" w:after="120"/>
      </w:pPr>
      <w:r>
        <w:rPr>
          <w:b/>
          <w:color w:val="2F5496"/>
          <w:sz w:val="26"/>
        </w:rPr>
        <w:t xml:space="preserve">4.3 Keperluan Undang-undang Kritikal / Critical Legal Requirements Identified</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15A" w14:textId="0010015B">
            <w:r>
              <w:t xml:space="preserve">Keperluan</w:t>
            </w:r>
          </w:p>
        </w:tc>
        <w:tc>
          <w:p w14:paraId="0010015C" w14:textId="0010015D">
            <w:r>
              <w:t xml:space="preserve">Peruntukan Undang-undang</w:t>
            </w:r>
          </w:p>
        </w:tc>
        <w:tc>
          <w:p w14:paraId="0010015E" w14:textId="0010015F">
            <w:r>
              <w:t xml:space="preserve">Status</w:t>
            </w:r>
          </w:p>
        </w:tc>
      </w:tr>
      <w:tr>
        <w:trPr/>
        <w:tc>
          <w:p w14:paraId="00100160" w14:textId="00100161">
            <w:r>
              <w:t xml:space="preserve">Helaian Data Keselamatan (SDS) untuk semua bahan kimia</w:t>
            </w:r>
          </w:p>
        </w:tc>
        <w:tc>
          <w:p w14:paraId="00100162" w14:textId="00100163">
            <w:r>
              <w:t xml:space="preserve">USECHH 2000, Peraturan 7</w:t>
            </w:r>
          </w:p>
        </w:tc>
        <w:tc>
          <w:p w14:paraId="00100164" w14:textId="00100165">
            <w:r>
              <w:t xml:space="preserve">[TBC — Sahkan ketersediaan SDS]</w:t>
            </w:r>
          </w:p>
        </w:tc>
      </w:tr>
      <w:tr>
        <w:trPr/>
        <w:tc>
          <w:p w14:paraId="00100166" w14:textId="00100167">
            <w:r>
              <w:t xml:space="preserve">Penilaian Risiko Kimia Kesihatan (CHRA) jika bahan kimia berbahaya digunakan</w:t>
            </w:r>
          </w:p>
        </w:tc>
        <w:tc>
          <w:p w14:paraId="00100168" w14:textId="00100169">
            <w:r>
              <w:t xml:space="preserve">USECHH 2000, Peraturan 9</w:t>
            </w:r>
          </w:p>
        </w:tc>
        <w:tc>
          <w:p w14:paraId="0010016A" w14:textId="0010016B">
            <w:r>
              <w:t xml:space="preserve">[TBC — Tentukan sama ada CHRA diperlukan]</w:t>
            </w:r>
          </w:p>
        </w:tc>
      </w:tr>
      <w:tr>
        <w:trPr/>
        <w:tc>
          <w:p w14:paraId="0010016C" w14:textId="0010016D">
            <w:r>
              <w:t xml:space="preserve">Pelaporan kemalangan kepada DOSH</w:t>
            </w:r>
          </w:p>
        </w:tc>
        <w:tc>
          <w:p w14:paraId="0010016E" w14:textId="0010016F">
            <w:r>
              <w:t xml:space="preserve">NADOPOD 2004</w:t>
            </w:r>
          </w:p>
        </w:tc>
        <w:tc>
          <w:p w14:paraId="00100170" w14:textId="00100171">
            <w:r>
              <w:t xml:space="preserve">[TBC — Sahkan prosedur pelaporan]</w:t>
            </w:r>
          </w:p>
        </w:tc>
      </w:tr>
      <w:tr>
        <w:trPr/>
        <w:tc>
          <w:p w14:paraId="00100172" w14:textId="00100173">
            <w:r>
              <w:t xml:space="preserve">Dasar anti-gangguan seksual bertulis</w:t>
            </w:r>
          </w:p>
        </w:tc>
        <w:tc>
          <w:p w14:paraId="00100174" w14:textId="00100175">
            <w:r>
              <w:t xml:space="preserve">Akta Kerja 1955, S.81A–81F</w:t>
            </w:r>
          </w:p>
        </w:tc>
        <w:tc>
          <w:p w14:paraId="00100176" w14:textId="00100177">
            <w:r>
              <w:t xml:space="preserve">[TBC — Sahkan ketersediaan dasar]</w:t>
            </w:r>
          </w:p>
        </w:tc>
      </w:tr>
      <w:tr>
        <w:trPr/>
        <w:tc>
          <w:p w14:paraId="00100178" w14:textId="00100179">
            <w:r>
              <w:t xml:space="preserve">Jawatankuasa Keselamatan dan Kesihatan (jika &gt;40 pekerja)</w:t>
            </w:r>
          </w:p>
        </w:tc>
        <w:tc>
          <w:p w14:paraId="0010017A" w14:textId="0010017B">
            <w:r>
              <w:t xml:space="preserve">Akta 514, Seksyen 29</w:t>
            </w:r>
          </w:p>
        </w:tc>
        <w:tc>
          <w:p w14:paraId="0010017C" w14:textId="0010017D">
            <w:r>
              <w:t xml:space="preserve">[TBC — Sahkan bilangan pekerja]</w:t>
            </w:r>
          </w:p>
        </w:tc>
      </w:tr>
    </w:tbl>
    <w:p w14:paraId="0010017E" w14:textId="0010017F">
      <w:pPr>
        <w:pStyle w:val="Heading1"/>
        <w:spacing w:before="240" w:after="160"/>
      </w:pPr>
      <w:r>
        <w:rPr>
          <w:b/>
          <w:color w:val="1F3864"/>
          <w:sz w:val="32"/>
        </w:rPr>
        <w:t xml:space="preserve">SEKSYEN 5: PELAN TINDAKAN KAWALAN RISIKO / RISK CONTROL ACTION PLAN</w:t>
      </w:r>
    </w:p>
    <w:p w14:paraId="00100180" w14:textId="00100181">
      <w:pPr>
        <w:spacing w:after="160"/>
      </w:pPr>
      <w:r>
        <w:rPr>
          <w:sz w:val="22"/>
        </w:rPr>
        <w:t xml:space="preserve">Jadual berikut merangkumi kesemua 20 entri hazard yang telah dikenal pasti berserta kawalan tambahan yang disyorkan. Semua entri bertanda RISIKO TINGGI memerlukan tindakan segera sebelum aktiviti berkenaan diteruskan.</w:t>
      </w:r>
    </w:p>
    <w:tbl>
      <w:tblPr>
        <w:tblW w:w="5000" w:type="pct"/>
        <w:tblBorders>
          <w:top w:val="single" w:sz="4"/>
          <w:left w:val="single" w:sz="4"/>
          <w:bottom w:val="single" w:sz="4"/>
          <w:right w:val="single" w:sz="4"/>
          <w:insideH w:val="single" w:sz="4"/>
          <w:insideV w:val="single" w:sz="4"/>
        </w:tblBorders>
      </w:tblPr>
      <w:tblGrid>
        <w:gridCol w:w="1038"/>
        <w:gridCol w:w="1038"/>
        <w:gridCol w:w="1038"/>
        <w:gridCol w:w="1038"/>
        <w:gridCol w:w="1038"/>
        <w:gridCol w:w="1038"/>
        <w:gridCol w:w="1038"/>
        <w:gridCol w:w="1038"/>
      </w:tblGrid>
      <w:tr>
        <w:trPr>
          <w:tblHeader/>
        </w:trPr>
        <w:tc>
          <w:p w14:paraId="00100182" w14:textId="00100183">
            <w:r>
              <w:t xml:space="preserve">No.</w:t>
            </w:r>
          </w:p>
        </w:tc>
        <w:tc>
          <w:p w14:paraId="00100184" w14:textId="00100185">
            <w:r>
              <w:t xml:space="preserve">Aktiviti</w:t>
            </w:r>
          </w:p>
        </w:tc>
        <w:tc>
          <w:p w14:paraId="00100186" w14:textId="00100187">
            <w:r>
              <w:t xml:space="preserve">Hazard</w:t>
            </w:r>
          </w:p>
        </w:tc>
        <w:tc>
          <w:p w14:paraId="00100188" w14:textId="00100189">
            <w:r>
              <w:t xml:space="preserve">RR Awal</w:t>
            </w:r>
          </w:p>
        </w:tc>
        <w:tc>
          <w:p w14:paraId="0010018A" w14:textId="0010018B">
            <w:r>
              <w:t xml:space="preserve">Kawalan Tambahan</w:t>
            </w:r>
          </w:p>
        </w:tc>
        <w:tc>
          <w:p w14:paraId="0010018C" w14:textId="0010018D">
            <w:r>
              <w:t xml:space="preserve">Hierarki</w:t>
            </w:r>
          </w:p>
        </w:tc>
        <w:tc>
          <w:p w14:paraId="0010018E" w14:textId="0010018F">
            <w:r>
              <w:t xml:space="preserve">Orang Bertanggungjawab</w:t>
            </w:r>
          </w:p>
        </w:tc>
        <w:tc>
          <w:p w14:paraId="00100190" w14:textId="00100191">
            <w:r>
              <w:t xml:space="preserve">Status</w:t>
            </w:r>
          </w:p>
        </w:tc>
      </w:tr>
      <w:tr>
        <w:trPr/>
        <w:tc>
          <w:p w14:paraId="00100192" w14:textId="00100193">
            <w:r>
              <w:t xml:space="preserve">1</w:t>
            </w:r>
          </w:p>
        </w:tc>
        <w:tc>
          <w:p w14:paraId="00100194" w14:textId="00100195">
            <w:r>
              <w:t xml:space="preserve">Kerja Komputer</w:t>
            </w:r>
          </w:p>
        </w:tc>
        <w:tc>
          <w:p w14:paraId="00100196" w14:textId="00100197">
            <w:r>
              <w:t xml:space="preserve">Ergonomik — postur statik</w:t>
            </w:r>
          </w:p>
        </w:tc>
        <w:tc>
          <w:p w14:paraId="00100198" w14:textId="00100199">
            <w:r>
              <w:t xml:space="preserve">12-MEDIUM</w:t>
            </w:r>
          </w:p>
        </w:tc>
        <w:tc>
          <w:p w14:paraId="0010019A" w14:textId="0010019B">
            <w:r>
              <w:t xml:space="preserve">Penilaian ergonomik; kerusi laras; rehat setiap sejam</w:t>
            </w:r>
          </w:p>
        </w:tc>
        <w:tc>
          <w:p w14:paraId="0010019C" w14:textId="0010019D">
            <w:r>
              <w:t xml:space="preserve">Engineering+Admin</w:t>
            </w:r>
          </w:p>
        </w:tc>
        <w:tc>
          <w:p w14:paraId="0010019E" w14:textId="0010019F">
            <w:r>
              <w:t xml:space="preserve">[TBC]</w:t>
            </w:r>
          </w:p>
        </w:tc>
        <w:tc>
          <w:p w14:paraId="001001A0" w14:textId="001001A1">
            <w:r>
              <w:t xml:space="preserve">Belum dilaksana</w:t>
            </w:r>
          </w:p>
        </w:tc>
      </w:tr>
      <w:tr>
        <w:trPr/>
        <w:tc>
          <w:p w14:paraId="001001A2" w14:textId="001001A3">
            <w:r>
              <w:t xml:space="preserve">2</w:t>
            </w:r>
          </w:p>
        </w:tc>
        <w:tc>
          <w:p w14:paraId="001001A4" w14:textId="001001A5">
            <w:r>
              <w:t xml:space="preserve">Kerja Komputer</w:t>
            </w:r>
          </w:p>
        </w:tc>
        <w:tc>
          <w:p w14:paraId="001001A6" w14:textId="001001A7">
            <w:r>
              <w:t xml:space="preserve">Fizikal — pencahayaan</w:t>
            </w:r>
          </w:p>
        </w:tc>
        <w:tc>
          <w:p w14:paraId="001001A8" w14:textId="001001A9">
            <w:r>
              <w:t xml:space="preserve">6-MEDIUM</w:t>
            </w:r>
          </w:p>
        </w:tc>
        <w:tc>
          <w:p w14:paraId="001001AA" w14:textId="001001AB">
            <w:r>
              <w:t xml:space="preserve">Ukur tahap pencahayaan; tirai; laras kecerahan skrin</w:t>
            </w:r>
          </w:p>
        </w:tc>
        <w:tc>
          <w:p w14:paraId="001001AC" w14:textId="001001AD">
            <w:r>
              <w:t xml:space="preserve">Engineering+Admin</w:t>
            </w:r>
          </w:p>
        </w:tc>
        <w:tc>
          <w:p w14:paraId="001001AE" w14:textId="001001AF">
            <w:r>
              <w:t xml:space="preserve">[TBC]</w:t>
            </w:r>
          </w:p>
        </w:tc>
        <w:tc>
          <w:p w14:paraId="001001B0" w14:textId="001001B1">
            <w:r>
              <w:t xml:space="preserve">Belum dilaksana</w:t>
            </w:r>
          </w:p>
        </w:tc>
      </w:tr>
      <w:tr>
        <w:trPr/>
        <w:tc>
          <w:p w14:paraId="001001B2" w14:textId="001001B3">
            <w:r>
              <w:t xml:space="preserve">3</w:t>
            </w:r>
          </w:p>
        </w:tc>
        <w:tc>
          <w:p w14:paraId="001001B4" w14:textId="001001B5">
            <w:r>
              <w:t xml:space="preserve">Pergerakan pejabat</w:t>
            </w:r>
          </w:p>
        </w:tc>
        <w:tc>
          <w:p w14:paraId="001001B6" w14:textId="001001B7">
            <w:r>
              <w:t xml:space="preserve">Fizikal — lantai licin</w:t>
            </w:r>
          </w:p>
        </w:tc>
        <w:tc>
          <w:p w14:paraId="001001B8" w14:textId="001001B9">
            <w:r>
              <w:t xml:space="preserve">12-MEDIUM</w:t>
            </w:r>
          </w:p>
        </w:tc>
        <w:tc>
          <w:p w14:paraId="001001BA" w14:textId="001001BB">
            <w:r>
              <w:t xml:space="preserve">Lantai anti-licin; cable trunking; SOP tumpahan</w:t>
            </w:r>
          </w:p>
        </w:tc>
        <w:tc>
          <w:p w14:paraId="001001BC" w14:textId="001001BD">
            <w:r>
              <w:t xml:space="preserve">Engineering+Admin+PPE</w:t>
            </w:r>
          </w:p>
        </w:tc>
        <w:tc>
          <w:p w14:paraId="001001BE" w14:textId="001001BF">
            <w:r>
              <w:t xml:space="preserve">[TBC]</w:t>
            </w:r>
          </w:p>
        </w:tc>
        <w:tc>
          <w:p w14:paraId="001001C0" w14:textId="001001C1">
            <w:r>
              <w:t xml:space="preserve">Belum dilaksana</w:t>
            </w:r>
          </w:p>
        </w:tc>
      </w:tr>
      <w:tr>
        <w:trPr/>
        <w:tc>
          <w:p w14:paraId="001001C2" w14:textId="001001C3">
            <w:r>
              <w:t xml:space="preserve">4</w:t>
            </w:r>
          </w:p>
        </w:tc>
        <w:tc>
          <w:p w14:paraId="001001C4" w14:textId="001001C5">
            <w:r>
              <w:t xml:space="preserve">Penggunaan tangga</w:t>
            </w:r>
          </w:p>
        </w:tc>
        <w:tc>
          <w:p w14:paraId="001001C6" w14:textId="001001C7">
            <w:r>
              <w:t xml:space="preserve">Fizikal — jatuh</w:t>
            </w:r>
          </w:p>
        </w:tc>
        <w:tc>
          <w:p w14:paraId="001001C8" w14:textId="001001C9">
            <w:r>
              <w:t xml:space="preserve">8-MEDIUM</w:t>
            </w:r>
          </w:p>
        </w:tc>
        <w:tc>
          <w:p w14:paraId="001001CA" w14:textId="001001CB">
            <w:r>
              <w:t xml:space="preserve">Geliga tangan kukuh; anak tangga anti-licin; SOP tangga</w:t>
            </w:r>
          </w:p>
        </w:tc>
        <w:tc>
          <w:p w14:paraId="001001CC" w14:textId="001001CD">
            <w:r>
              <w:t xml:space="preserve">Engineering+Admin</w:t>
            </w:r>
          </w:p>
        </w:tc>
        <w:tc>
          <w:p w14:paraId="001001CE" w14:textId="001001CF">
            <w:r>
              <w:t xml:space="preserve">[TBC]</w:t>
            </w:r>
          </w:p>
        </w:tc>
        <w:tc>
          <w:p w14:paraId="001001D0" w14:textId="001001D1">
            <w:r>
              <w:t xml:space="preserve">Belum dilaksana</w:t>
            </w:r>
          </w:p>
        </w:tc>
      </w:tr>
      <w:tr>
        <w:trPr/>
        <w:tc>
          <w:p w14:paraId="001001D2" w14:textId="001001D3">
            <w:r>
              <w:t xml:space="preserve">5</w:t>
            </w:r>
          </w:p>
        </w:tc>
        <w:tc>
          <w:p w14:paraId="001001D4" w14:textId="001001D5">
            <w:r>
              <w:t xml:space="preserve">Pengurusan fail</w:t>
            </w:r>
          </w:p>
        </w:tc>
        <w:tc>
          <w:p w14:paraId="001001D6" w14:textId="001001D7">
            <w:r>
              <w:t xml:space="preserve">Fizikal — rak tinggi</w:t>
            </w:r>
          </w:p>
        </w:tc>
        <w:tc>
          <w:p w14:paraId="001001D8" w14:textId="001001D9">
            <w:r>
              <w:t xml:space="preserve">9-MEDIUM</w:t>
            </w:r>
          </w:p>
        </w:tc>
        <w:tc>
          <w:p w14:paraId="001001DA" w14:textId="001001DB">
            <w:r>
              <w:t xml:space="preserve">Tangga langkah selamat; susun atur rak semula</w:t>
            </w:r>
          </w:p>
        </w:tc>
        <w:tc>
          <w:p w14:paraId="001001DC" w14:textId="001001DD">
            <w:r>
              <w:t xml:space="preserve">Engineering+Admin</w:t>
            </w:r>
          </w:p>
        </w:tc>
        <w:tc>
          <w:p w14:paraId="001001DE" w14:textId="001001DF">
            <w:r>
              <w:t xml:space="preserve">[TBC]</w:t>
            </w:r>
          </w:p>
        </w:tc>
        <w:tc>
          <w:p w14:paraId="001001E0" w14:textId="001001E1">
            <w:r>
              <w:t xml:space="preserve">Belum dilaksana</w:t>
            </w:r>
          </w:p>
        </w:tc>
      </w:tr>
      <w:tr>
        <w:trPr/>
        <w:tc>
          <w:p w14:paraId="001001E2" w14:textId="001001E3">
            <w:r>
              <w:t xml:space="preserve">6</w:t>
            </w:r>
          </w:p>
        </w:tc>
        <w:tc>
          <w:p w14:paraId="001001E4" w14:textId="001001E5">
            <w:r>
              <w:t xml:space="preserve">Pengurusan fail</w:t>
            </w:r>
          </w:p>
        </w:tc>
        <w:tc>
          <w:p w14:paraId="001001E6" w14:textId="001001E7">
            <w:r>
              <w:t xml:space="preserve">Ergonomik — angkatan manual</w:t>
            </w:r>
          </w:p>
        </w:tc>
        <w:tc>
          <w:p w14:paraId="001001E8" w14:textId="001001E9">
            <w:r>
              <w:t xml:space="preserve">9-MEDIUM</w:t>
            </w:r>
          </w:p>
        </w:tc>
        <w:tc>
          <w:p w14:paraId="001001EA" w14:textId="001001EB">
            <w:r>
              <w:t xml:space="preserve">Latihan manual handling; troli; had berat ditetapkan</w:t>
            </w:r>
          </w:p>
        </w:tc>
        <w:tc>
          <w:p w14:paraId="001001EC" w14:textId="001001ED">
            <w:r>
              <w:t xml:space="preserve">Engineering+Admin+PPE</w:t>
            </w:r>
          </w:p>
        </w:tc>
        <w:tc>
          <w:p w14:paraId="001001EE" w14:textId="001001EF">
            <w:r>
              <w:t xml:space="preserve">[TBC]</w:t>
            </w:r>
          </w:p>
        </w:tc>
        <w:tc>
          <w:p w14:paraId="001001F0" w14:textId="001001F1">
            <w:r>
              <w:t xml:space="preserve">Belum dilaksana</w:t>
            </w:r>
          </w:p>
        </w:tc>
      </w:tr>
      <w:tr>
        <w:trPr/>
        <w:tc>
          <w:p w14:paraId="001001F2" w14:textId="001001F3">
            <w:r>
              <w:t xml:space="preserve">7</w:t>
            </w:r>
          </w:p>
        </w:tc>
        <w:tc>
          <w:p w14:paraId="001001F4" w14:textId="001001F5">
            <w:r>
              <w:t xml:space="preserve">Peralatan elektrik</w:t>
            </w:r>
          </w:p>
        </w:tc>
        <w:tc>
          <w:p w14:paraId="001001F6" w14:textId="001001F7">
            <w:r>
              <w:t xml:space="preserve">Elektrikal — peralatan rosak</w:t>
            </w:r>
          </w:p>
        </w:tc>
        <w:tc>
          <w:p w14:paraId="001001F8" w14:textId="001001F9">
            <w:r>
              <w:t xml:space="preserve">12-MEDIUM</w:t>
            </w:r>
          </w:p>
        </w:tc>
        <w:tc>
          <w:p w14:paraId="001001FA" w14:textId="001001FB">
            <w:r>
              <w:t xml:space="preserve">PAT berkala; RCD dipasang; larangan daisy-chain</w:t>
            </w:r>
          </w:p>
        </w:tc>
        <w:tc>
          <w:p w14:paraId="001001FC" w14:textId="001001FD">
            <w:r>
              <w:t xml:space="preserve">Engineering+Admin+PPE</w:t>
            </w:r>
          </w:p>
        </w:tc>
        <w:tc>
          <w:p w14:paraId="001001FE" w14:textId="001001FF">
            <w:r>
              <w:t xml:space="preserve">[TBC]</w:t>
            </w:r>
          </w:p>
        </w:tc>
        <w:tc>
          <w:p w14:paraId="00100200" w14:textId="00100201">
            <w:r>
              <w:t xml:space="preserve">Belum dilaksana</w:t>
            </w:r>
          </w:p>
        </w:tc>
      </w:tr>
      <w:tr>
        <w:trPr/>
        <w:tc>
          <w:p w14:paraId="00100202" w14:textId="00100203">
            <w:r>
              <w:t xml:space="preserve">8</w:t>
            </w:r>
          </w:p>
        </w:tc>
        <w:tc>
          <w:p w14:paraId="00100204" w14:textId="00100205">
            <w:r>
              <w:t xml:space="preserve">Toner pencetak</w:t>
            </w:r>
          </w:p>
        </w:tc>
        <w:tc>
          <w:p w14:paraId="00100206" w14:textId="00100207">
            <w:r>
              <w:t xml:space="preserve">Kimia — habuk toner</w:t>
            </w:r>
          </w:p>
        </w:tc>
        <w:tc>
          <w:p w14:paraId="00100208" w14:textId="00100209">
            <w:r>
              <w:t xml:space="preserve">6-MEDIUM</w:t>
            </w:r>
          </w:p>
        </w:tc>
        <w:tc>
          <w:p w14:paraId="0010020A" w14:textId="0010020B">
            <w:r>
              <w:t xml:space="preserve">SDS wajib; SOP penggantian toner; PPE pernafasan</w:t>
            </w:r>
          </w:p>
        </w:tc>
        <w:tc>
          <w:p w14:paraId="0010020C" w14:textId="0010020D">
            <w:r>
              <w:t xml:space="preserve">Engineering+Admin+PPE</w:t>
            </w:r>
          </w:p>
        </w:tc>
        <w:tc>
          <w:p w14:paraId="0010020E" w14:textId="0010020F">
            <w:r>
              <w:t xml:space="preserve">[TBC]</w:t>
            </w:r>
          </w:p>
        </w:tc>
        <w:tc>
          <w:p w14:paraId="00100210" w14:textId="00100211">
            <w:r>
              <w:t xml:space="preserve">Belum dilaksana</w:t>
            </w:r>
          </w:p>
        </w:tc>
      </w:tr>
      <w:tr>
        <w:trPr/>
        <w:tc>
          <w:p w14:paraId="00100212" w14:textId="00100213">
            <w:r>
              <w:t xml:space="preserve">9</w:t>
            </w:r>
          </w:p>
        </w:tc>
        <w:tc>
          <w:p w14:paraId="00100214" w14:textId="00100215">
            <w:r>
              <w:t xml:space="preserve">Beban kerja</w:t>
            </w:r>
          </w:p>
        </w:tc>
        <w:tc>
          <w:p w14:paraId="00100216" w14:textId="00100217">
            <w:r>
              <w:t xml:space="preserve">Psikososial — tekanan</w:t>
            </w:r>
          </w:p>
        </w:tc>
        <w:tc>
          <w:p w14:paraId="00100218" w14:textId="00100219">
            <w:r>
              <w:t xml:space="preserve">12-MEDIUM</w:t>
            </w:r>
          </w:p>
        </w:tc>
        <w:tc>
          <w:p w14:paraId="0010021A" w14:textId="0010021B">
            <w:r>
              <w:t xml:space="preserve">Program EAP; survey beban kerja; dasar lebih masa</w:t>
            </w:r>
          </w:p>
        </w:tc>
        <w:tc>
          <w:p w14:paraId="0010021C" w14:textId="0010021D">
            <w:r>
              <w:t xml:space="preserve">Elimination+Admin</w:t>
            </w:r>
          </w:p>
        </w:tc>
        <w:tc>
          <w:p w14:paraId="0010021E" w14:textId="0010021F">
            <w:r>
              <w:t xml:space="preserve">[TBC]</w:t>
            </w:r>
          </w:p>
        </w:tc>
        <w:tc>
          <w:p w14:paraId="00100220" w14:textId="00100221">
            <w:r>
              <w:t xml:space="preserve">Belum dilaksana</w:t>
            </w:r>
          </w:p>
        </w:tc>
      </w:tr>
      <w:tr>
        <w:trPr/>
        <w:tc>
          <w:p w14:paraId="00100222" w14:textId="00100223">
            <w:r>
              <w:t xml:space="preserve">10</w:t>
            </w:r>
          </w:p>
        </w:tc>
        <w:tc>
          <w:p w14:paraId="00100224" w14:textId="00100225">
            <w:r>
              <w:t xml:space="preserve">Gangguan seksual</w:t>
            </w:r>
          </w:p>
        </w:tc>
        <w:tc>
          <w:p w14:paraId="00100226" w14:textId="00100227">
            <w:r>
              <w:t xml:space="preserve">Psikososial — buli/gangguan</w:t>
            </w:r>
          </w:p>
        </w:tc>
        <w:tc>
          <w:p w14:paraId="00100228" w14:textId="00100229">
            <w:r>
              <w:t xml:space="preserve">8-MEDIUM</w:t>
            </w:r>
          </w:p>
        </w:tc>
        <w:tc>
          <w:p w14:paraId="0010022A" w14:textId="0010022B">
            <w:r>
              <w:t xml:space="preserve">Dasar anti-gangguan (WAJIB undang-undang); saluran aduan rasmi</w:t>
            </w:r>
          </w:p>
        </w:tc>
        <w:tc>
          <w:p w14:paraId="0010022C" w14:textId="0010022D">
            <w:r>
              <w:t xml:space="preserve">Elimination+Admin</w:t>
            </w:r>
          </w:p>
        </w:tc>
        <w:tc>
          <w:p w14:paraId="0010022E" w14:textId="0010022F">
            <w:r>
              <w:t xml:space="preserve">[TBC]</w:t>
            </w:r>
          </w:p>
        </w:tc>
        <w:tc>
          <w:p w14:paraId="00100230" w14:textId="00100231">
            <w:r>
              <w:t xml:space="preserve">Belum dilaksana</w:t>
            </w:r>
          </w:p>
        </w:tc>
      </w:tr>
      <w:tr>
        <w:trPr/>
        <w:tc>
          <w:p w14:paraId="00100232" w14:textId="00100233">
            <w:r>
              <w:t xml:space="preserve">11</w:t>
            </w:r>
          </w:p>
        </w:tc>
        <w:tc>
          <w:p w14:paraId="00100234" w14:textId="00100235">
            <w:r>
              <w:t xml:space="preserve">Penyelenggaraan ringan</w:t>
            </w:r>
          </w:p>
        </w:tc>
        <w:tc>
          <w:p w14:paraId="00100236" w14:textId="00100237">
            <w:r>
              <w:t xml:space="preserve">Mekanikal — peralatan bergerak</w:t>
            </w:r>
          </w:p>
        </w:tc>
        <w:tc>
          <w:p w14:paraId="00100238" w14:textId="00100239">
            <w:r>
              <w:t xml:space="preserve">6-MEDIUM</w:t>
            </w:r>
          </w:p>
        </w:tc>
        <w:tc>
          <w:p w14:paraId="0010023A" w14:textId="0010023B">
            <w:r>
              <w:t xml:space="preserve">Prosedur LOTO; permit kerja; kontraktor bertauliah sahaja</w:t>
            </w:r>
          </w:p>
        </w:tc>
        <w:tc>
          <w:p w14:paraId="0010023C" w14:textId="0010023D">
            <w:r>
              <w:t xml:space="preserve">Engineering+Admin+PPE</w:t>
            </w:r>
          </w:p>
        </w:tc>
        <w:tc>
          <w:p w14:paraId="0010023E" w14:textId="0010023F">
            <w:r>
              <w:t xml:space="preserve">[TBC]</w:t>
            </w:r>
          </w:p>
        </w:tc>
        <w:tc>
          <w:p w14:paraId="00100240" w14:textId="00100241">
            <w:r>
              <w:t xml:space="preserve">Belum dilaksana</w:t>
            </w:r>
          </w:p>
        </w:tc>
      </w:tr>
      <w:tr>
        <w:trPr/>
        <w:tc>
          <w:p w14:paraId="00100242" w14:textId="00100243">
            <w:r>
              <w:t xml:space="preserve">12</w:t>
            </w:r>
          </w:p>
        </w:tc>
        <w:tc>
          <w:p w14:paraId="00100244" w14:textId="00100245">
            <w:r>
              <w:t xml:space="preserve">Kerja ketinggian dalaman</w:t>
            </w:r>
          </w:p>
        </w:tc>
        <w:tc>
          <w:p w14:paraId="00100246" w14:textId="00100247">
            <w:r>
              <w:t xml:space="preserve">Fizikal — tangga mudah alih</w:t>
            </w:r>
          </w:p>
        </w:tc>
        <w:tc>
          <w:p w14:paraId="00100248" w14:textId="00100249">
            <w:r>
              <w:t xml:space="preserve">8-MEDIUM</w:t>
            </w:r>
          </w:p>
        </w:tc>
        <w:tc>
          <w:p w14:paraId="0010024A" w14:textId="0010024B">
            <w:r>
              <w:t xml:space="preserve">Tangga bertauliah; SOP 3-point contact; kawasan larangan</w:t>
            </w:r>
          </w:p>
        </w:tc>
        <w:tc>
          <w:p w14:paraId="0010024C" w14:textId="0010024D">
            <w:r>
              <w:t xml:space="preserve">Engineering+Admin+PPE</w:t>
            </w:r>
          </w:p>
        </w:tc>
        <w:tc>
          <w:p w14:paraId="0010024E" w14:textId="0010024F">
            <w:r>
              <w:t xml:space="preserve">[TBC]</w:t>
            </w:r>
          </w:p>
        </w:tc>
        <w:tc>
          <w:p w14:paraId="00100250" w14:textId="00100251">
            <w:r>
              <w:t xml:space="preserve">Belum dilaksana</w:t>
            </w:r>
          </w:p>
        </w:tc>
      </w:tr>
      <w:tr>
        <w:trPr/>
        <w:tc>
          <w:p w14:paraId="00100252" w14:textId="00100253">
            <w:r>
              <w:t xml:space="preserve">13</w:t>
            </w:r>
          </w:p>
        </w:tc>
        <w:tc>
          <w:p w14:paraId="00100254" w14:textId="00100255">
            <w:r>
              <w:t xml:space="preserve">Kebakaran</w:t>
            </w:r>
          </w:p>
        </w:tc>
        <w:tc>
          <w:p w14:paraId="00100256" w14:textId="00100257">
            <w:r>
              <w:t xml:space="preserve">Fizikal — kebakaran</w:t>
            </w:r>
          </w:p>
        </w:tc>
        <w:tc>
          <w:p w14:paraId="00100258" w14:textId="00100259">
            <w:r>
              <w:t xml:space="preserve">10-MEDIUM</w:t>
            </w:r>
          </w:p>
        </w:tc>
        <w:tc>
          <w:p w14:paraId="0010025A" w14:textId="0010025B">
            <w:r>
              <w:t xml:space="preserve">ERP; drill tahunan; fire warden dilantik; alat pemadam diuji</w:t>
            </w:r>
          </w:p>
        </w:tc>
        <w:tc>
          <w:p w14:paraId="0010025C" w14:textId="0010025D">
            <w:r>
              <w:t xml:space="preserve">Engineering+Admin</w:t>
            </w:r>
          </w:p>
        </w:tc>
        <w:tc>
          <w:p w14:paraId="0010025E" w14:textId="0010025F">
            <w:r>
              <w:t xml:space="preserve">[TBC]</w:t>
            </w:r>
          </w:p>
        </w:tc>
        <w:tc>
          <w:p w14:paraId="00100260" w14:textId="00100261">
            <w:r>
              <w:t xml:space="preserve">Belum dilaksana</w:t>
            </w:r>
          </w:p>
        </w:tc>
      </w:tr>
      <w:tr>
        <w:trPr/>
        <w:tc>
          <w:p w14:paraId="00100262" w14:textId="00100263">
            <w:r>
              <w:t xml:space="preserve">14</w:t>
            </w:r>
          </w:p>
        </w:tc>
        <w:tc>
          <w:p w14:paraId="00100264" w14:textId="00100265">
            <w:r>
              <w:t xml:space="preserve">Kecemasan kecederaan</w:t>
            </w:r>
          </w:p>
        </w:tc>
        <w:tc>
          <w:p w14:paraId="00100266" w14:textId="00100267">
            <w:r>
              <w:t xml:space="preserve">Fizikal — tiada pertolongan cemas</w:t>
            </w:r>
          </w:p>
        </w:tc>
        <w:tc>
          <w:p w14:paraId="00100268" w14:textId="00100269">
            <w:r>
              <w:t xml:space="preserve">12-MEDIUM</w:t>
            </w:r>
          </w:p>
        </w:tc>
        <w:tc>
          <w:p w14:paraId="0010026A" w14:textId="0010026B">
            <w:r>
              <w:t xml:space="preserve">Kotak pertolongan cemas lengkap; pekerja terlatih; prosedur NADOPOD</w:t>
            </w:r>
          </w:p>
        </w:tc>
        <w:tc>
          <w:p w14:paraId="0010026C" w14:textId="0010026D">
            <w:r>
              <w:t xml:space="preserve">Engineering+Admin</w:t>
            </w:r>
          </w:p>
        </w:tc>
        <w:tc>
          <w:p w14:paraId="0010026E" w14:textId="0010026F">
            <w:r>
              <w:t xml:space="preserve">[TBC]</w:t>
            </w:r>
          </w:p>
        </w:tc>
        <w:tc>
          <w:p w14:paraId="00100270" w14:textId="00100271">
            <w:r>
              <w:t xml:space="preserve">Belum dilaksana</w:t>
            </w:r>
          </w:p>
        </w:tc>
      </w:tr>
      <w:tr>
        <w:trPr/>
        <w:tc>
          <w:p w14:paraId="00100272" w14:textId="00100273">
            <w:r>
              <w:t xml:space="preserve">15</w:t>
            </w:r>
          </w:p>
        </w:tc>
        <w:tc>
          <w:p w14:paraId="00100274" w14:textId="00100275">
            <w:r>
              <w:t xml:space="preserve">Pembersihan — kimia</w:t>
            </w:r>
          </w:p>
        </w:tc>
        <w:tc>
          <w:p w14:paraId="00100276" w14:textId="00100277">
            <w:r>
              <w:t xml:space="preserve">Kimia — bahan pencuci</w:t>
            </w:r>
          </w:p>
        </w:tc>
        <w:tc>
          <w:p w14:paraId="00100278" w14:textId="00100279">
            <w:r>
              <w:t xml:space="preserve">9-MEDIUM</w:t>
            </w:r>
          </w:p>
        </w:tc>
        <w:tc>
          <w:p w14:paraId="0010027A" w14:textId="0010027B">
            <w:r>
              <w:t xml:space="preserve">SDS wajib untuk semua bahan; latihan; PPE kimia disediakan</w:t>
            </w:r>
          </w:p>
        </w:tc>
        <w:tc>
          <w:p w14:paraId="0010027C" w14:textId="0010027D">
            <w:r>
              <w:t xml:space="preserve">Engineering+Admin+PPE</w:t>
            </w:r>
          </w:p>
        </w:tc>
        <w:tc>
          <w:p w14:paraId="0010027E" w14:textId="0010027F">
            <w:r>
              <w:t xml:space="preserve">[TBC]</w:t>
            </w:r>
          </w:p>
        </w:tc>
        <w:tc>
          <w:p w14:paraId="00100280" w14:textId="00100281">
            <w:r>
              <w:t xml:space="preserve">Belum dilaksana</w:t>
            </w:r>
          </w:p>
        </w:tc>
      </w:tr>
      <w:tr>
        <w:trPr/>
        <w:tc>
          <w:p w14:paraId="00100282" w14:textId="00100283">
            <w:r>
              <w:t xml:space="preserve">16</w:t>
            </w:r>
          </w:p>
        </w:tc>
        <w:tc>
          <w:p w14:paraId="00100284" w14:textId="00100285">
            <w:r>
              <w:t xml:space="preserve">Pembersihan — biologi</w:t>
            </w:r>
          </w:p>
        </w:tc>
        <w:tc>
          <w:p w14:paraId="00100286" w14:textId="00100287">
            <w:r>
              <w:t xml:space="preserve">Biologi — patogen/jangkitan</w:t>
            </w:r>
          </w:p>
        </w:tc>
        <w:tc>
          <w:p w14:paraId="00100288" w14:textId="00100289">
            <w:r>
              <w:t xml:space="preserve">9-MEDIUM</w:t>
            </w:r>
          </w:p>
        </w:tc>
        <w:tc>
          <w:p w14:paraId="0010028A" w14:textId="0010028B">
            <w:r>
              <w:t xml:space="preserve">SOP biologi; universal precautions dilaksana; PPE biologi</w:t>
            </w:r>
          </w:p>
        </w:tc>
        <w:tc>
          <w:p w14:paraId="0010028C" w14:textId="0010028D">
            <w:r>
              <w:t xml:space="preserve">Admin+PPE</w:t>
            </w:r>
          </w:p>
        </w:tc>
        <w:tc>
          <w:p w14:paraId="0010028E" w14:textId="0010028F">
            <w:r>
              <w:t xml:space="preserve">[TBC]</w:t>
            </w:r>
          </w:p>
        </w:tc>
        <w:tc>
          <w:p w14:paraId="00100290" w14:textId="00100291">
            <w:r>
              <w:t xml:space="preserve">Belum dilaksana</w:t>
            </w:r>
          </w:p>
        </w:tc>
      </w:tr>
      <w:tr>
        <w:trPr/>
        <w:tc>
          <w:p w14:paraId="00100292" w14:textId="00100293">
            <w:r>
              <w:t xml:space="preserve">17</w:t>
            </w:r>
          </w:p>
        </w:tc>
        <w:tc>
          <w:p w14:paraId="00100294" w14:textId="00100295">
            <w:r>
              <w:t xml:space="preserve">Pembersihan tingkap luar</w:t>
            </w:r>
          </w:p>
        </w:tc>
        <w:tc>
          <w:p w14:paraId="00100296" w14:textId="00100297">
            <w:r>
              <w:t xml:space="preserve">Fizikal — jatuh dari ketinggian</w:t>
            </w:r>
          </w:p>
        </w:tc>
        <w:tc>
          <w:p w14:paraId="00100298" w14:textId="00100299">
            <w:r>
              <w:t xml:space="preserve">15-TINGGI [!!!]</w:t>
            </w:r>
          </w:p>
        </w:tc>
        <w:tc>
          <w:p w14:paraId="0010029A" w14:textId="0010029B">
            <w:r>
              <w:t xml:space="preserve">SEGERA: Anchor point; permit kerja; kontraktor bertauliah sahaja; harness</w:t>
            </w:r>
          </w:p>
        </w:tc>
        <w:tc>
          <w:p w14:paraId="0010029C" w14:textId="0010029D">
            <w:r>
              <w:t xml:space="preserve">Engineering+Admin+PPE</w:t>
            </w:r>
          </w:p>
        </w:tc>
        <w:tc>
          <w:p w14:paraId="0010029E" w14:textId="0010029F">
            <w:r>
              <w:t xml:space="preserve">[TBC]</w:t>
            </w:r>
          </w:p>
        </w:tc>
        <w:tc>
          <w:p w14:paraId="001002A0" w14:textId="001002A1">
            <w:r>
              <w:t xml:space="preserve">*** RISIKO TINGGI — TINDAKAN SEGERA ***</w:t>
            </w:r>
          </w:p>
        </w:tc>
      </w:tr>
      <w:tr>
        <w:trPr/>
        <w:tc>
          <w:p w14:paraId="001002A2" w14:textId="001002A3">
            <w:r>
              <w:t xml:space="preserve">18</w:t>
            </w:r>
          </w:p>
        </w:tc>
        <w:tc>
          <w:p w14:paraId="001002A4" w14:textId="001002A5">
            <w:r>
              <w:t xml:space="preserve">Aktiviti kontraktor</w:t>
            </w:r>
          </w:p>
        </w:tc>
        <w:tc>
          <w:p w14:paraId="001002A6" w14:textId="001002A7">
            <w:r>
              <w:t xml:space="preserve">Mekanikal — pelbagai hazard</w:t>
            </w:r>
          </w:p>
        </w:tc>
        <w:tc>
          <w:p w14:paraId="001002A8" w14:textId="001002A9">
            <w:r>
              <w:t xml:space="preserve">9-MEDIUM</w:t>
            </w:r>
          </w:p>
        </w:tc>
        <w:tc>
          <w:p w14:paraId="001002AA" w14:textId="001002AB">
            <w:r>
              <w:t xml:space="preserve">Prosedur kontraktor; taklimat OSH mandatori; permit kerja</w:t>
            </w:r>
          </w:p>
        </w:tc>
        <w:tc>
          <w:p w14:paraId="001002AC" w14:textId="001002AD">
            <w:r>
              <w:t xml:space="preserve">Engineering+Admin+PPE</w:t>
            </w:r>
          </w:p>
        </w:tc>
        <w:tc>
          <w:p w14:paraId="001002AE" w14:textId="001002AF">
            <w:r>
              <w:t xml:space="preserve">[TBC]</w:t>
            </w:r>
          </w:p>
        </w:tc>
        <w:tc>
          <w:p w14:paraId="001002B0" w14:textId="001002B1">
            <w:r>
              <w:t xml:space="preserve">Belum dilaksana</w:t>
            </w:r>
          </w:p>
        </w:tc>
      </w:tr>
      <w:tr>
        <w:trPr/>
        <w:tc>
          <w:p w14:paraId="001002B2" w14:textId="001002B3">
            <w:r>
              <w:t xml:space="preserve">19</w:t>
            </w:r>
          </w:p>
        </w:tc>
        <w:tc>
          <w:p w14:paraId="001002B4" w14:textId="001002B5">
            <w:r>
              <w:t xml:space="preserve">Perjalanan berkaitan kerja</w:t>
            </w:r>
          </w:p>
        </w:tc>
        <w:tc>
          <w:p w14:paraId="001002B6" w14:textId="001002B7">
            <w:r>
              <w:t xml:space="preserve">Fizikal — kemalangan jalan raya</w:t>
            </w:r>
          </w:p>
        </w:tc>
        <w:tc>
          <w:p w14:paraId="001002B8" w14:textId="001002B9">
            <w:r>
              <w:t xml:space="preserve">15-TINGGI [!!!]</w:t>
            </w:r>
          </w:p>
        </w:tc>
        <w:tc>
          <w:p w14:paraId="001002BA" w14:textId="001002BB">
            <w:r>
              <w:t xml:space="preserve">SEGERA: Fleet Safety Policy; pemeriksaan kenderaan; latihan pemanduan selamat</w:t>
            </w:r>
          </w:p>
        </w:tc>
        <w:tc>
          <w:p w14:paraId="001002BC" w14:textId="001002BD">
            <w:r>
              <w:t xml:space="preserve">Engineering+Admin+PPE</w:t>
            </w:r>
          </w:p>
        </w:tc>
        <w:tc>
          <w:p w14:paraId="001002BE" w14:textId="001002BF">
            <w:r>
              <w:t xml:space="preserve">[TBC]</w:t>
            </w:r>
          </w:p>
        </w:tc>
        <w:tc>
          <w:p w14:paraId="001002C0" w14:textId="001002C1">
            <w:r>
              <w:t xml:space="preserve">*** RISIKO TINGGI — TINDAKAN SEGERA ***</w:t>
            </w:r>
          </w:p>
        </w:tc>
      </w:tr>
      <w:tr>
        <w:trPr/>
        <w:tc>
          <w:p w14:paraId="001002C2" w14:textId="001002C3">
            <w:r>
              <w:t xml:space="preserve">20</w:t>
            </w:r>
          </w:p>
        </w:tc>
        <w:tc>
          <w:p w14:paraId="001002C4" w14:textId="001002C5">
            <w:r>
              <w:t xml:space="preserve">Bencana alam — banjir</w:t>
            </w:r>
          </w:p>
        </w:tc>
        <w:tc>
          <w:p w14:paraId="001002C6" w14:textId="001002C7">
            <w:r>
              <w:t xml:space="preserve">Alam sekitar — banjir</w:t>
            </w:r>
          </w:p>
        </w:tc>
        <w:tc>
          <w:p w14:paraId="001002C8" w14:textId="001002C9">
            <w:r>
              <w:t xml:space="preserve">8-MEDIUM</w:t>
            </w:r>
          </w:p>
        </w:tc>
        <w:tc>
          <w:p w14:paraId="001002CA" w14:textId="001002CB">
            <w:r>
              <w:t xml:space="preserve">Pelan banjir dalam ERP; prosedur keselamatan elektrik kecemasan</w:t>
            </w:r>
          </w:p>
        </w:tc>
        <w:tc>
          <w:p w14:paraId="001002CC" w14:textId="001002CD">
            <w:r>
              <w:t xml:space="preserve">Engineering+Admin</w:t>
            </w:r>
          </w:p>
        </w:tc>
        <w:tc>
          <w:p w14:paraId="001002CE" w14:textId="001002CF">
            <w:r>
              <w:t xml:space="preserve">[TBC]</w:t>
            </w:r>
          </w:p>
        </w:tc>
        <w:tc>
          <w:p w14:paraId="001002D0" w14:textId="001002D1">
            <w:r>
              <w:t xml:space="preserve">Belum dilaksana</w:t>
            </w:r>
          </w:p>
        </w:tc>
      </w:tr>
    </w:tbl>
    <w:p w14:paraId="001002D2" w14:textId="001002D3">
      <w:pPr>
        <w:pStyle w:val="Heading1"/>
        <w:spacing w:before="240" w:after="160"/>
      </w:pPr>
      <w:r>
        <w:rPr>
          <w:b/>
          <w:color w:val="1F3864"/>
          <w:sz w:val="32"/>
        </w:rPr>
        <w:t xml:space="preserve">SEKSYEN 6: KEPERLUAN SEMAKAN DAN KEMAS KINI / REVIEW AND UPDATE REQUIREMENTS</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2D4" w14:textId="001002D5">
            <w:r>
              <w:t xml:space="preserve">Pencetus Semakan / Review Trigger</w:t>
            </w:r>
          </w:p>
        </w:tc>
        <w:tc>
          <w:p w14:paraId="001002D6" w14:textId="001002D7">
            <w:r>
              <w:t xml:space="preserve">Tindakan</w:t>
            </w:r>
          </w:p>
        </w:tc>
        <w:tc>
          <w:p w14:paraId="001002D8" w14:textId="001002D9">
            <w:r>
              <w:t xml:space="preserve">Masa</w:t>
            </w:r>
          </w:p>
        </w:tc>
      </w:tr>
      <w:tr>
        <w:trPr/>
        <w:tc>
          <w:p w14:paraId="001002DA" w14:textId="001002DB">
            <w:r>
              <w:t xml:space="preserve">Kemalangan atau insiden di tempat kerja</w:t>
            </w:r>
          </w:p>
        </w:tc>
        <w:tc>
          <w:p w14:paraId="001002DC" w14:textId="001002DD">
            <w:r>
              <w:t xml:space="preserve">Semak entri HIRARC yang berkaitan; semak semula penilaian dan kawalan</w:t>
            </w:r>
          </w:p>
        </w:tc>
        <w:tc>
          <w:p w14:paraId="001002DE" w14:textId="001002DF">
            <w:r>
              <w:t xml:space="preserve">Segera</w:t>
            </w:r>
          </w:p>
        </w:tc>
      </w:tr>
      <w:tr>
        <w:trPr/>
        <w:tc>
          <w:p w14:paraId="001002E0" w14:textId="001002E1">
            <w:r>
              <w:t xml:space="preserve">Hampir-celaka (near-miss) dilaporkan</w:t>
            </w:r>
          </w:p>
        </w:tc>
        <w:tc>
          <w:p w14:paraId="001002E2" w14:textId="001002E3">
            <w:r>
              <w:t xml:space="preserve">Semak entri yang berkaitan; sahkan kawalan masih mencukupi</w:t>
            </w:r>
          </w:p>
        </w:tc>
        <w:tc>
          <w:p w14:paraId="001002E4" w14:textId="001002E5">
            <w:r>
              <w:t xml:space="preserve">Dalam 5 hari bekerja</w:t>
            </w:r>
          </w:p>
        </w:tc>
      </w:tr>
      <w:tr>
        <w:trPr/>
        <w:tc>
          <w:p w14:paraId="001002E6" w14:textId="001002E7">
            <w:r>
              <w:t xml:space="preserve">Peralatan atau jentera baru dipasang</w:t>
            </w:r>
          </w:p>
        </w:tc>
        <w:tc>
          <w:p w14:paraId="001002E8" w14:textId="001002E9">
            <w:r>
              <w:t xml:space="preserve">Entri HIRARC baru atau disemak</w:t>
            </w:r>
          </w:p>
        </w:tc>
        <w:tc>
          <w:p w14:paraId="001002EA" w14:textId="001002EB">
            <w:r>
              <w:t xml:space="preserve">Sebelum pentauliahan</w:t>
            </w:r>
          </w:p>
        </w:tc>
      </w:tr>
      <w:tr>
        <w:trPr/>
        <w:tc>
          <w:p w14:paraId="001002EC" w14:textId="001002ED">
            <w:r>
              <w:t xml:space="preserve">Bahan kimia baru diperkenalkan</w:t>
            </w:r>
          </w:p>
        </w:tc>
        <w:tc>
          <w:p w14:paraId="001002EE" w14:textId="001002EF">
            <w:r>
              <w:t xml:space="preserve">Entri HIRARC baru; nilai keperluan CHRA</w:t>
            </w:r>
          </w:p>
        </w:tc>
        <w:tc>
          <w:p w14:paraId="001002F0" w14:textId="001002F1">
            <w:r>
              <w:t xml:space="preserve">Sebelum penggunaan pertama</w:t>
            </w:r>
          </w:p>
        </w:tc>
      </w:tr>
      <w:tr>
        <w:trPr/>
        <w:tc>
          <w:p w14:paraId="001002F2" w14:textId="001002F3">
            <w:r>
              <w:t xml:space="preserve">Perubahan dalam proses atau kaedah kerja</w:t>
            </w:r>
          </w:p>
        </w:tc>
        <w:tc>
          <w:p w14:paraId="001002F4" w14:textId="001002F5">
            <w:r>
              <w:t xml:space="preserve">Semak entri yang berkaitan</w:t>
            </w:r>
          </w:p>
        </w:tc>
        <w:tc>
          <w:p w14:paraId="001002F6" w14:textId="001002F7">
            <w:r>
              <w:t xml:space="preserve">Sebelum perubahan dilaksanakan</w:t>
            </w:r>
          </w:p>
        </w:tc>
      </w:tr>
      <w:tr>
        <w:trPr/>
        <w:tc>
          <w:p w14:paraId="001002F8" w14:textId="001002F9">
            <w:r>
              <w:t xml:space="preserve">Undang-undang atau arahan DOSH baharu</w:t>
            </w:r>
          </w:p>
        </w:tc>
        <w:tc>
          <w:p w14:paraId="001002FA" w14:textId="001002FB">
            <w:r>
              <w:t xml:space="preserve">Semak impak pematuhan</w:t>
            </w:r>
          </w:p>
        </w:tc>
        <w:tc>
          <w:p w14:paraId="001002FC" w14:textId="001002FD">
            <w:r>
              <w:t xml:space="preserve">Selepas penggubalan/penerbitan</w:t>
            </w:r>
          </w:p>
        </w:tc>
      </w:tr>
      <w:tr>
        <w:trPr/>
        <w:tc>
          <w:p w14:paraId="001002FE" w14:textId="001002FF">
            <w:r>
              <w:t xml:space="preserve">Kawalan didapati tidak berkesan</w:t>
            </w:r>
          </w:p>
        </w:tc>
        <w:tc>
          <w:p w14:paraId="00100300" w14:textId="00100301">
            <w:r>
              <w:t xml:space="preserve">Penilaian semula segera; tingkatkan tahap risiko</w:t>
            </w:r>
          </w:p>
        </w:tc>
        <w:tc>
          <w:p w14:paraId="00100302" w14:textId="00100303">
            <w:r>
              <w:t xml:space="preserve">Segera</w:t>
            </w:r>
          </w:p>
        </w:tc>
      </w:tr>
      <w:tr>
        <w:trPr/>
        <w:tc>
          <w:p w14:paraId="00100304" w14:textId="00100305">
            <w:r>
              <w:t xml:space="preserve">Dapatan audit atau pemeriksaan</w:t>
            </w:r>
          </w:p>
        </w:tc>
        <w:tc>
          <w:p w14:paraId="00100306" w14:textId="00100307">
            <w:r>
              <w:t xml:space="preserve">Semak dan kemas kini mengikut keperluan</w:t>
            </w:r>
          </w:p>
        </w:tc>
        <w:tc>
          <w:p w14:paraId="00100308" w14:textId="00100309">
            <w:r>
              <w:t xml:space="preserve">Mengikut jadual penutupan audit</w:t>
            </w:r>
          </w:p>
        </w:tc>
      </w:tr>
      <w:tr>
        <w:trPr/>
        <w:tc>
          <w:p w14:paraId="0010030A" w14:textId="0010030B">
            <w:r>
              <w:t xml:space="preserve">Semakan berkala berjadual</w:t>
            </w:r>
          </w:p>
        </w:tc>
        <w:tc>
          <w:p w14:paraId="0010030C" w14:textId="0010030D">
            <w:r>
              <w:t xml:space="preserve">Semakan penuh semua entri</w:t>
            </w:r>
          </w:p>
        </w:tc>
        <w:tc>
          <w:p w14:paraId="0010030E" w14:textId="0010030F">
            <w:r>
              <w:t xml:space="preserve">Sekurang-kurangnya tahunan; entri TINGGI — suku tahunan</w:t>
            </w:r>
          </w:p>
        </w:tc>
      </w:tr>
      <w:tr>
        <w:trPr/>
        <w:tc>
          <w:p w14:paraId="00100310" w14:textId="00100311">
            <w:r>
              <w:t xml:space="preserve">Perubahan kakitangan atau kumpulan terdedah</w:t>
            </w:r>
          </w:p>
        </w:tc>
        <w:tc>
          <w:p w14:paraId="00100312" w14:textId="00100313">
            <w:r>
              <w:t xml:space="preserve">Kemas kini ruangan orang terdedah</w:t>
            </w:r>
          </w:p>
        </w:tc>
        <w:tc>
          <w:p w14:paraId="00100314" w14:textId="00100315">
            <w:r>
              <w:t xml:space="preserve">Dalam 10 hari bekerja</w:t>
            </w:r>
          </w:p>
        </w:tc>
      </w:tr>
    </w:tbl>
    <w:p w14:paraId="00100316" w14:textId="00100317">
      <w:pPr>
        <w:pStyle w:val="Heading1"/>
        <w:spacing w:before="240" w:after="160"/>
      </w:pPr>
      <w:r>
        <w:rPr>
          <w:b/>
          <w:color w:val="1F3864"/>
          <w:sz w:val="32"/>
        </w:rPr>
        <w:t xml:space="preserve">SEKSYEN 7: MAKLUMAT DAN BUKTI YANG DIPERLUKAN / INFORMATION AND EVIDENCE GAPS</w:t>
      </w:r>
    </w:p>
    <w:p w14:paraId="00100318" w14:textId="00100319">
      <w:pPr>
        <w:spacing w:after="160"/>
      </w:pPr>
      <w:r>
        <w:rPr>
          <w:sz w:val="22"/>
        </w:rPr>
        <w:t xml:space="preserve">Maklumat-maklumat berikut diperlukan daripada pihak organisasi untuk melengkapkan dan mengesahkan dokumen HIRARC ini sebelum ianya boleh ditandatangani dan dilaksanakan:</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31A" w14:textId="0010031B">
            <w:r>
              <w:t xml:space="preserve">No.</w:t>
            </w:r>
          </w:p>
        </w:tc>
        <w:tc>
          <w:p w14:paraId="0010031C" w14:textId="0010031D">
            <w:r>
              <w:t xml:space="preserve">Maklumat Diperlukan</w:t>
            </w:r>
          </w:p>
        </w:tc>
        <w:tc>
          <w:p w14:paraId="0010031E" w14:textId="0010031F">
            <w:r>
              <w:t xml:space="preserve">Kepentingan / Status</w:t>
            </w:r>
          </w:p>
        </w:tc>
      </w:tr>
      <w:tr>
        <w:trPr/>
        <w:tc>
          <w:p w14:paraId="00100320" w14:textId="00100321">
            <w:r>
              <w:t xml:space="preserve">1</w:t>
            </w:r>
          </w:p>
        </w:tc>
        <w:tc>
          <w:p w14:paraId="00100322" w14:textId="00100323">
            <w:r>
              <w:t xml:space="preserve">Nama dan alamat organisasi</w:t>
            </w:r>
          </w:p>
        </w:tc>
        <w:tc>
          <w:p w14:paraId="00100324" w14:textId="00100325">
            <w:r>
              <w:t xml:space="preserve">Pengisian ruang dokumen | [TBC]</w:t>
            </w:r>
          </w:p>
        </w:tc>
      </w:tr>
      <w:tr>
        <w:trPr/>
        <w:tc>
          <w:p w14:paraId="00100326" w14:textId="00100327">
            <w:r>
              <w:t xml:space="preserve">2</w:t>
            </w:r>
          </w:p>
        </w:tc>
        <w:tc>
          <w:p w14:paraId="00100328" w14:textId="00100329">
            <w:r>
              <w:t xml:space="preserve">Jenis industri dan aktiviti kerja khusus</w:t>
            </w:r>
          </w:p>
        </w:tc>
        <w:tc>
          <w:p w14:paraId="0010032A" w14:textId="0010032B">
            <w:r>
              <w:t xml:space="preserve">Menentukan hazard spesifik | [TBC]</w:t>
            </w:r>
          </w:p>
        </w:tc>
      </w:tr>
      <w:tr>
        <w:trPr/>
        <w:tc>
          <w:p w14:paraId="0010032C" w14:textId="0010032D">
            <w:r>
              <w:t xml:space="preserve">3</w:t>
            </w:r>
          </w:p>
        </w:tc>
        <w:tc>
          <w:p w14:paraId="0010032E" w14:textId="0010032F">
            <w:r>
              <w:t xml:space="preserve">Senarai peralatan dan jentera</w:t>
            </w:r>
          </w:p>
        </w:tc>
        <w:tc>
          <w:p w14:paraId="00100330" w14:textId="00100331">
            <w:r>
              <w:t xml:space="preserve">Hazard mekanikal dan elektrikal | [TBC]</w:t>
            </w:r>
          </w:p>
        </w:tc>
      </w:tr>
      <w:tr>
        <w:trPr/>
        <w:tc>
          <w:p w14:paraId="00100332" w14:textId="00100333">
            <w:r>
              <w:t xml:space="preserve">4</w:t>
            </w:r>
          </w:p>
        </w:tc>
        <w:tc>
          <w:p w14:paraId="00100334" w14:textId="00100335">
            <w:r>
              <w:t xml:space="preserve">Inventori bahan kimia dan SDS</w:t>
            </w:r>
          </w:p>
        </w:tc>
        <w:tc>
          <w:p w14:paraId="00100336" w14:textId="00100337">
            <w:r>
              <w:t xml:space="preserve">Keperluan undang-undang USECHH 2000 | [TBC]</w:t>
            </w:r>
          </w:p>
        </w:tc>
      </w:tr>
      <w:tr>
        <w:trPr/>
        <w:tc>
          <w:p w14:paraId="00100338" w14:textId="00100339">
            <w:r>
              <w:t xml:space="preserve">5</w:t>
            </w:r>
          </w:p>
        </w:tc>
        <w:tc>
          <w:p w14:paraId="0010033A" w14:textId="0010033B">
            <w:r>
              <w:t xml:space="preserve">Kategori dan bilangan pekerja</w:t>
            </w:r>
          </w:p>
        </w:tc>
        <w:tc>
          <w:p w14:paraId="0010033C" w14:textId="0010033D">
            <w:r>
              <w:t xml:space="preserve">Profil pendedahan dan kewajipan undang-undang | [TBC]</w:t>
            </w:r>
          </w:p>
        </w:tc>
      </w:tr>
      <w:tr>
        <w:trPr/>
        <w:tc>
          <w:p w14:paraId="0010033E" w14:textId="0010033F">
            <w:r>
              <w:t xml:space="preserve">6</w:t>
            </w:r>
          </w:p>
        </w:tc>
        <w:tc>
          <w:p w14:paraId="00100340" w14:textId="00100341">
            <w:r>
              <w:t xml:space="preserve">Kawalan sedia ada yang disahkan</w:t>
            </w:r>
          </w:p>
        </w:tc>
        <w:tc>
          <w:p w14:paraId="00100342" w14:textId="00100343">
            <w:r>
              <w:t xml:space="preserve">Penilaian risiko awal yang tepat | [TBC]</w:t>
            </w:r>
          </w:p>
        </w:tc>
      </w:tr>
      <w:tr>
        <w:trPr/>
        <w:tc>
          <w:p w14:paraId="00100344" w14:textId="00100345">
            <w:r>
              <w:t xml:space="preserve">7</w:t>
            </w:r>
          </w:p>
        </w:tc>
        <w:tc>
          <w:p w14:paraId="00100346" w14:textId="00100347">
            <w:r>
              <w:t xml:space="preserve">Rekod kemalangan, insiden dan hampir-celaka</w:t>
            </w:r>
          </w:p>
        </w:tc>
        <w:tc>
          <w:p w14:paraId="00100348" w14:textId="00100349">
            <w:r>
              <w:t xml:space="preserve">Asas bukti untuk penilaian kemungkinan | [TBC]</w:t>
            </w:r>
          </w:p>
        </w:tc>
      </w:tr>
      <w:tr>
        <w:trPr/>
        <w:tc>
          <w:p w14:paraId="0010034A" w14:textId="0010034B">
            <w:r>
              <w:t xml:space="preserve">8</w:t>
            </w:r>
          </w:p>
        </w:tc>
        <w:tc>
          <w:p w14:paraId="0010034C" w14:textId="0010034D">
            <w:r>
              <w:t xml:space="preserve">Nama Pegawai OSH / SHO yang dilantik</w:t>
            </w:r>
          </w:p>
        </w:tc>
        <w:tc>
          <w:p w14:paraId="0010034E" w14:textId="0010034F">
            <w:r>
              <w:t xml:space="preserve">Tanggungjawab penyediaan HIRARC | [TBC]</w:t>
            </w:r>
          </w:p>
        </w:tc>
      </w:tr>
      <w:tr>
        <w:trPr/>
        <w:tc>
          <w:p w14:paraId="00100350" w14:textId="00100351">
            <w:r>
              <w:t xml:space="preserve">9</w:t>
            </w:r>
          </w:p>
        </w:tc>
        <w:tc>
          <w:p w14:paraId="00100352" w14:textId="00100353">
            <w:r>
              <w:t xml:space="preserve">Tarikh pemeriksaan tempat kerja</w:t>
            </w:r>
          </w:p>
        </w:tc>
        <w:tc>
          <w:p w14:paraId="00100354" w14:textId="00100355">
            <w:r>
              <w:t xml:space="preserve">Mengesahkan hazard yang dikenal pasti | [TBC]</w:t>
            </w:r>
          </w:p>
        </w:tc>
      </w:tr>
      <w:tr>
        <w:trPr/>
        <w:tc>
          <w:p w14:paraId="00100356" w14:textId="00100357">
            <w:r>
              <w:t xml:space="preserve">10</w:t>
            </w:r>
          </w:p>
        </w:tc>
        <w:tc>
          <w:p w14:paraId="00100358" w14:textId="00100359">
            <w:r>
              <w:t xml:space="preserve">Laporan CHRA sedia ada (jika ada)</w:t>
            </w:r>
          </w:p>
        </w:tc>
        <w:tc>
          <w:p w14:paraId="0010035A" w14:textId="0010035B">
            <w:r>
              <w:t xml:space="preserve">Mengelakkan pertindihan penilaian | [TBC]</w:t>
            </w:r>
          </w:p>
        </w:tc>
      </w:tr>
    </w:tbl>
    <w:p w14:paraId="0010035C" w14:textId="0010035D">
      <w:pPr>
        <w:pStyle w:val="Heading1"/>
        <w:spacing w:before="240" w:after="160"/>
      </w:pPr>
      <w:r>
        <w:rPr>
          <w:b/>
          <w:color w:val="1F3864"/>
          <w:sz w:val="32"/>
        </w:rPr>
        <w:t xml:space="preserve">SEKSYEN 8: SENARAI SEMAK JAMINAN KUALITI / QUALITY ASSURANCE CHECKLIST</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35E" w14:textId="0010035F">
            <w:r>
              <w:t xml:space="preserve">Bil.</w:t>
            </w:r>
          </w:p>
        </w:tc>
        <w:tc>
          <w:p w14:paraId="00100360" w14:textId="00100361">
            <w:r>
              <w:t xml:space="preserve">Item Semakan</w:t>
            </w:r>
          </w:p>
        </w:tc>
        <w:tc>
          <w:p w14:paraId="00100362" w14:textId="00100363">
            <w:r>
              <w:t xml:space="preserve">Status</w:t>
            </w:r>
          </w:p>
        </w:tc>
      </w:tr>
      <w:tr>
        <w:trPr/>
        <w:tc>
          <w:p w14:paraId="00100364" w14:textId="00100365">
            <w:r>
              <w:t xml:space="preserve">1</w:t>
            </w:r>
          </w:p>
        </w:tc>
        <w:tc>
          <w:p w14:paraId="00100366" w14:textId="00100367">
            <w:r>
              <w:t xml:space="preserve">Nombor dokumen dan nombor semakan direkodkan</w:t>
            </w:r>
          </w:p>
        </w:tc>
        <w:tc>
          <w:p w14:paraId="00100368" w14:textId="00100369">
            <w:r>
              <w:t xml:space="preserve">[  ]</w:t>
            </w:r>
          </w:p>
        </w:tc>
      </w:tr>
      <w:tr>
        <w:trPr/>
        <w:tc>
          <w:p w14:paraId="0010036A" w14:textId="0010036B">
            <w:r>
              <w:t xml:space="preserve">2</w:t>
            </w:r>
          </w:p>
        </w:tc>
        <w:tc>
          <w:p w14:paraId="0010036C" w14:textId="0010036D">
            <w:r>
              <w:t xml:space="preserve">Tarikh penilaian dan tarikh semakan seterusnya ditetapkan</w:t>
            </w:r>
          </w:p>
        </w:tc>
        <w:tc>
          <w:p w14:paraId="0010036E" w14:textId="0010036F">
            <w:r>
              <w:t xml:space="preserve">[  ]</w:t>
            </w:r>
          </w:p>
        </w:tc>
      </w:tr>
      <w:tr>
        <w:trPr/>
        <w:tc>
          <w:p w14:paraId="00100370" w14:textId="00100371">
            <w:r>
              <w:t xml:space="preserve">3</w:t>
            </w:r>
          </w:p>
        </w:tc>
        <w:tc>
          <w:p w14:paraId="00100372" w14:textId="00100373">
            <w:r>
              <w:t xml:space="preserve">Ruangan tandatangan penyedia, penyemak dan pelulus dilengkapkan</w:t>
            </w:r>
          </w:p>
        </w:tc>
        <w:tc>
          <w:p w14:paraId="00100374" w14:textId="00100375">
            <w:r>
              <w:t xml:space="preserve">[  ]</w:t>
            </w:r>
          </w:p>
        </w:tc>
      </w:tr>
      <w:tr>
        <w:trPr/>
        <w:tc>
          <w:p w14:paraId="00100376" w14:textId="00100377">
            <w:r>
              <w:t xml:space="preserve">4</w:t>
            </w:r>
          </w:p>
        </w:tc>
        <w:tc>
          <w:p w14:paraId="00100378" w14:textId="00100379">
            <w:r>
              <w:t xml:space="preserve">Semua aktiviti rutin dan bukan rutin dimasukkan</w:t>
            </w:r>
          </w:p>
        </w:tc>
        <w:tc>
          <w:p w14:paraId="0010037A" w14:textId="0010037B">
            <w:r>
              <w:t xml:space="preserve">[  ]</w:t>
            </w:r>
          </w:p>
        </w:tc>
      </w:tr>
      <w:tr>
        <w:trPr/>
        <w:tc>
          <w:p w14:paraId="0010037C" w14:textId="0010037D">
            <w:r>
              <w:t xml:space="preserve">5</w:t>
            </w:r>
          </w:p>
        </w:tc>
        <w:tc>
          <w:p w14:paraId="0010037E" w14:textId="0010037F">
            <w:r>
              <w:t xml:space="preserve">Semua lapan kategori hazard dipertimbangkan untuk setiap aktiviti</w:t>
            </w:r>
          </w:p>
        </w:tc>
        <w:tc>
          <w:p w14:paraId="00100380" w14:textId="00100381">
            <w:r>
              <w:t xml:space="preserve">[  ]</w:t>
            </w:r>
          </w:p>
        </w:tc>
      </w:tr>
      <w:tr>
        <w:trPr/>
        <w:tc>
          <w:p w14:paraId="00100382" w14:textId="00100383">
            <w:r>
              <w:t xml:space="preserve">6</w:t>
            </w:r>
          </w:p>
        </w:tc>
        <w:tc>
          <w:p w14:paraId="00100384" w14:textId="00100385">
            <w:r>
              <w:t xml:space="preserve">Setiap entri hazard adalah spesifik — bukan generik</w:t>
            </w:r>
          </w:p>
        </w:tc>
        <w:tc>
          <w:p w14:paraId="00100386" w14:textId="00100387">
            <w:r>
              <w:t xml:space="preserve">[  ]</w:t>
            </w:r>
          </w:p>
        </w:tc>
      </w:tr>
      <w:tr>
        <w:trPr/>
        <w:tc>
          <w:p w14:paraId="00100388" w14:textId="00100389">
            <w:r>
              <w:t xml:space="preserve">7</w:t>
            </w:r>
          </w:p>
        </w:tc>
        <w:tc>
          <w:p w14:paraId="0010038A" w14:textId="0010038B">
            <w:r>
              <w:t xml:space="preserve">Kawalan sedia ada yang disenaraikan adalah kawalan yang DISAHKAN ada — bukan kawalan yang dicadangkan</w:t>
            </w:r>
          </w:p>
        </w:tc>
        <w:tc>
          <w:p w14:paraId="0010038C" w14:textId="0010038D">
            <w:r>
              <w:t xml:space="preserve">[  ]</w:t>
            </w:r>
          </w:p>
        </w:tc>
      </w:tr>
      <w:tr>
        <w:trPr/>
        <w:tc>
          <w:p w14:paraId="0010038E" w14:textId="0010038F">
            <w:r>
              <w:t xml:space="preserve">8</w:t>
            </w:r>
          </w:p>
        </w:tc>
        <w:tc>
          <w:p w14:paraId="00100390" w14:textId="00100391">
            <w:r>
              <w:t xml:space="preserve">Kemungkinan dinilai berdasarkan kawalan sedia ada — bukan ketiadaan semua kawalan</w:t>
            </w:r>
          </w:p>
        </w:tc>
        <w:tc>
          <w:p w14:paraId="00100392" w14:textId="00100393">
            <w:r>
              <w:t xml:space="preserve">[  ]</w:t>
            </w:r>
          </w:p>
        </w:tc>
      </w:tr>
      <w:tr>
        <w:trPr/>
        <w:tc>
          <w:p w14:paraId="00100394" w14:textId="00100395">
            <w:r>
              <w:t xml:space="preserve">9</w:t>
            </w:r>
          </w:p>
        </w:tc>
        <w:tc>
          <w:p w14:paraId="00100396" w14:textId="00100397">
            <w:r>
              <w:t xml:space="preserve">Keterukan mencerminkan akibat paling teruk yang munasabah</w:t>
            </w:r>
          </w:p>
        </w:tc>
        <w:tc>
          <w:p w14:paraId="00100398" w14:textId="00100399">
            <w:r>
              <w:t xml:space="preserve">[  ]</w:t>
            </w:r>
          </w:p>
        </w:tc>
      </w:tr>
      <w:tr>
        <w:trPr/>
        <w:tc>
          <w:p w14:paraId="0010039A" w14:textId="0010039B">
            <w:r>
              <w:t xml:space="preserve">10</w:t>
            </w:r>
          </w:p>
        </w:tc>
        <w:tc>
          <w:p w14:paraId="0010039C" w14:textId="0010039D">
            <w:r>
              <w:t xml:space="preserve">RR = L x S adalah tepat secara matematik untuk setiap entri</w:t>
            </w:r>
          </w:p>
        </w:tc>
        <w:tc>
          <w:p w14:paraId="0010039E" w14:textId="0010039F">
            <w:r>
              <w:t xml:space="preserve">[  ]</w:t>
            </w:r>
          </w:p>
        </w:tc>
      </w:tr>
      <w:tr>
        <w:trPr/>
        <w:tc>
          <w:p w14:paraId="001003A0" w14:textId="001003A1">
            <w:r>
              <w:t xml:space="preserve">11</w:t>
            </w:r>
          </w:p>
        </w:tc>
        <w:tc>
          <w:p w14:paraId="001003A2" w14:textId="001003A3">
            <w:r>
              <w:t xml:space="preserve">Tahap risiko (Rendah/Sederhana/Tinggi) ditetapkan dengan betul mengikut kriteria yang diluluskan</w:t>
            </w:r>
          </w:p>
        </w:tc>
        <w:tc>
          <w:p w14:paraId="001003A4" w14:textId="001003A5">
            <w:r>
              <w:t xml:space="preserve">[  ]</w:t>
            </w:r>
          </w:p>
        </w:tc>
      </w:tr>
      <w:tr>
        <w:trPr/>
        <w:tc>
          <w:p w14:paraId="001003A6" w14:textId="001003A7">
            <w:r>
              <w:t xml:space="preserve">12</w:t>
            </w:r>
          </w:p>
        </w:tc>
        <w:tc>
          <w:p w14:paraId="001003A8" w14:textId="001003A9">
            <w:r>
              <w:t xml:space="preserve">Semua entri TINGGI mempunyai pelan tindakan segera</w:t>
            </w:r>
          </w:p>
        </w:tc>
        <w:tc>
          <w:p w14:paraId="001003AA" w14:textId="001003AB">
            <w:r>
              <w:t xml:space="preserve">[  ]</w:t>
            </w:r>
          </w:p>
        </w:tc>
      </w:tr>
      <w:tr>
        <w:trPr/>
        <w:tc>
          <w:p w14:paraId="001003AC" w14:textId="001003AD">
            <w:r>
              <w:t xml:space="preserve">13</w:t>
            </w:r>
          </w:p>
        </w:tc>
        <w:tc>
          <w:p w14:paraId="001003AE" w14:textId="001003AF">
            <w:r>
              <w:t xml:space="preserve">Hierarki kawalan digunakan — kawalan tahap lebih tinggi dipertimbangkan sebelum PPE</w:t>
            </w:r>
          </w:p>
        </w:tc>
        <w:tc>
          <w:p w14:paraId="001003B0" w14:textId="001003B1">
            <w:r>
              <w:t xml:space="preserve">[  ]</w:t>
            </w:r>
          </w:p>
        </w:tc>
      </w:tr>
      <w:tr>
        <w:trPr/>
        <w:tc>
          <w:p w14:paraId="001003B2" w14:textId="001003B3">
            <w:r>
              <w:t xml:space="preserve">14</w:t>
            </w:r>
          </w:p>
        </w:tc>
        <w:tc>
          <w:p w14:paraId="001003B4" w14:textId="001003B5">
            <w:r>
              <w:t xml:space="preserve">Setiap langkah kawalan adalah spesifik dan boleh dilaksanakan</w:t>
            </w:r>
          </w:p>
        </w:tc>
        <w:tc>
          <w:p w14:paraId="001003B6" w14:textId="001003B7">
            <w:r>
              <w:t xml:space="preserve">[  ]</w:t>
            </w:r>
          </w:p>
        </w:tc>
      </w:tr>
      <w:tr>
        <w:trPr/>
        <w:tc>
          <w:p w14:paraId="001003B8" w14:textId="001003B9">
            <w:r>
              <w:t xml:space="preserve">15</w:t>
            </w:r>
          </w:p>
        </w:tc>
        <w:tc>
          <w:p w14:paraId="001003BA" w14:textId="001003BB">
            <w:r>
              <w:t xml:space="preserve">Orang bertanggungjawab adalah individu bernama — bukan jawatan generik sahaja</w:t>
            </w:r>
          </w:p>
        </w:tc>
        <w:tc>
          <w:p w14:paraId="001003BC" w14:textId="001003BD">
            <w:r>
              <w:t xml:space="preserve">[  ]</w:t>
            </w:r>
          </w:p>
        </w:tc>
      </w:tr>
      <w:tr>
        <w:trPr/>
        <w:tc>
          <w:p w14:paraId="001003BE" w14:textId="001003BF">
            <w:r>
              <w:t xml:space="preserve">16</w:t>
            </w:r>
          </w:p>
        </w:tc>
        <w:tc>
          <w:p w14:paraId="001003C0" w14:textId="001003C1">
            <w:r>
              <w:t xml:space="preserve">Tarikh sasaran adalah tarikh spesifik</w:t>
            </w:r>
          </w:p>
        </w:tc>
        <w:tc>
          <w:p w14:paraId="001003C2" w14:textId="001003C3">
            <w:r>
              <w:t xml:space="preserve">[  ]</w:t>
            </w:r>
          </w:p>
        </w:tc>
      </w:tr>
      <w:tr>
        <w:trPr/>
        <w:tc>
          <w:p w14:paraId="001003C4" w14:textId="001003C5">
            <w:r>
              <w:t xml:space="preserve">17</w:t>
            </w:r>
          </w:p>
        </w:tc>
        <w:tc>
          <w:p w14:paraId="001003C6" w14:textId="001003C7">
            <w:r>
              <w:t xml:space="preserve">Risiko baki TIDAK dinilai untuk kawalan yang belum dilaksanakan</w:t>
            </w:r>
          </w:p>
        </w:tc>
        <w:tc>
          <w:p w14:paraId="001003C8" w14:textId="001003C9">
            <w:r>
              <w:t xml:space="preserve">[  ]</w:t>
            </w:r>
          </w:p>
        </w:tc>
      </w:tr>
      <w:tr>
        <w:trPr/>
        <w:tc>
          <w:p w14:paraId="001003CA" w14:textId="001003CB">
            <w:r>
              <w:t xml:space="preserve">18</w:t>
            </w:r>
          </w:p>
        </w:tc>
        <w:tc>
          <w:p w14:paraId="001003CC" w14:textId="001003CD">
            <w:r>
              <w:t xml:space="preserve">RR Baki = L Baki x S Baki adalah tepat secara matematik</w:t>
            </w:r>
          </w:p>
        </w:tc>
        <w:tc>
          <w:p w14:paraId="001003CE" w14:textId="001003CF">
            <w:r>
              <w:t xml:space="preserve">[  ]</w:t>
            </w:r>
          </w:p>
        </w:tc>
      </w:tr>
      <w:tr>
        <w:trPr/>
        <w:tc>
          <w:p w14:paraId="001003D0" w14:textId="001003D1">
            <w:r>
              <w:t xml:space="preserve">19</w:t>
            </w:r>
          </w:p>
        </w:tc>
        <w:tc>
          <w:p w14:paraId="001003D2" w14:textId="001003D3">
            <w:r>
              <w:t xml:space="preserve">HIRARC disemak bersama Jawatankuasa OSH (jika berkenaan, Akta 514 S.29)</w:t>
            </w:r>
          </w:p>
        </w:tc>
        <w:tc>
          <w:p w14:paraId="001003D4" w14:textId="001003D5">
            <w:r>
              <w:t xml:space="preserve">[  ]</w:t>
            </w:r>
          </w:p>
        </w:tc>
      </w:tr>
      <w:tr>
        <w:trPr/>
        <w:tc>
          <w:p w14:paraId="001003D6" w14:textId="001003D7">
            <w:r>
              <w:t xml:space="preserve">20</w:t>
            </w:r>
          </w:p>
        </w:tc>
        <w:tc>
          <w:p w14:paraId="001003D8" w14:textId="001003D9">
            <w:r>
              <w:t xml:space="preserve">Semua orang terdedah dimaklumkan dan dilatih</w:t>
            </w:r>
          </w:p>
        </w:tc>
        <w:tc>
          <w:p w14:paraId="001003DA" w14:textId="001003DB">
            <w:r>
              <w:t xml:space="preserve">[  ]</w:t>
            </w:r>
          </w:p>
        </w:tc>
      </w:tr>
    </w:tbl>
    <w:p w14:paraId="001003DC" w14:textId="001003DD">
      <w:pPr>
        <w:pStyle w:val="Heading1"/>
        <w:spacing w:before="240" w:after="160"/>
      </w:pPr>
      <w:r>
        <w:rPr>
          <w:b/>
          <w:color w:val="1F3864"/>
          <w:sz w:val="32"/>
        </w:rPr>
        <w:t xml:space="preserve">LAMPIRAN A: REKOD SEMAKAN DOKUMEN / DOCUMENT REVISION HISTORY</w:t>
      </w:r>
    </w:p>
    <w:tbl>
      <w:tblPr>
        <w:tblW w:w="5000" w:type="pct"/>
        <w:tblBorders>
          <w:top w:val="single" w:sz="4"/>
          <w:left w:val="single" w:sz="4"/>
          <w:bottom w:val="single" w:sz="4"/>
          <w:right w:val="single" w:sz="4"/>
          <w:insideH w:val="single" w:sz="4"/>
          <w:insideV w:val="single" w:sz="4"/>
        </w:tblBorders>
      </w:tblPr>
      <w:tblGrid>
        <w:gridCol w:w="1661"/>
        <w:gridCol w:w="1661"/>
        <w:gridCol w:w="1661"/>
        <w:gridCol w:w="1661"/>
        <w:gridCol w:w="1661"/>
      </w:tblGrid>
      <w:tr>
        <w:trPr>
          <w:tblHeader/>
        </w:trPr>
        <w:tc>
          <w:p w14:paraId="001003DE" w14:textId="001003DF">
            <w:r>
              <w:t xml:space="preserve">No. Semakan</w:t>
            </w:r>
          </w:p>
        </w:tc>
        <w:tc>
          <w:p w14:paraId="001003E0" w14:textId="001003E1">
            <w:r>
              <w:t xml:space="preserve">Tarikh</w:t>
            </w:r>
          </w:p>
        </w:tc>
        <w:tc>
          <w:p w14:paraId="001003E2" w14:textId="001003E3">
            <w:r>
              <w:t xml:space="preserve">Penerangan Perubahan</w:t>
            </w:r>
          </w:p>
        </w:tc>
        <w:tc>
          <w:p w14:paraId="001003E4" w14:textId="001003E5">
            <w:r>
              <w:t xml:space="preserve">Disediakan Oleh</w:t>
            </w:r>
          </w:p>
        </w:tc>
        <w:tc>
          <w:p w14:paraId="001003E6" w14:textId="001003E7">
            <w:r>
              <w:t xml:space="preserve">Diluluskan Oleh</w:t>
            </w:r>
          </w:p>
        </w:tc>
      </w:tr>
      <w:tr>
        <w:trPr/>
        <w:tc>
          <w:p w14:paraId="001003E8" w14:textId="001003E9">
            <w:r>
              <w:t xml:space="preserve">00</w:t>
            </w:r>
          </w:p>
        </w:tc>
        <w:tc>
          <w:p w14:paraId="001003EA" w14:textId="001003EB">
            <w:r>
              <w:t xml:space="preserve">[TBC]</w:t>
            </w:r>
          </w:p>
        </w:tc>
        <w:tc>
          <w:p w14:paraId="001003EC" w14:textId="001003ED">
            <w:r>
              <w:t xml:space="preserve">Penerbitan awal / Initial issue</w:t>
            </w:r>
          </w:p>
        </w:tc>
        <w:tc>
          <w:p w14:paraId="001003EE" w14:textId="001003EF">
            <w:r>
              <w:t xml:space="preserve">[TBC]</w:t>
            </w:r>
          </w:p>
        </w:tc>
        <w:tc>
          <w:p w14:paraId="001003F0" w14:textId="001003F1">
            <w:r>
              <w:t xml:space="preserve">[TBC]</w:t>
            </w:r>
          </w:p>
        </w:tc>
      </w:tr>
    </w:tbl>
    <w:p w14:paraId="001003F2" w14:textId="001003F3">
      <w:pPr>
        <w:pStyle w:val="Heading1"/>
        <w:spacing w:before="240" w:after="160"/>
      </w:pPr>
      <w:r>
        <w:rPr>
          <w:b/>
          <w:color w:val="1F3864"/>
          <w:sz w:val="32"/>
        </w:rPr>
        <w:t xml:space="preserve">LAMPIRAN B: RUJUKAN / REFERENCES</w:t>
      </w:r>
    </w:p>
    <w:p w14:paraId="001003F4" w14:textId="001003F5">
      <w:pPr>
        <w:spacing w:after="80"/>
      </w:pPr>
      <w:r>
        <w:rPr>
          <w:sz w:val="22"/>
        </w:rPr>
        <w:t xml:space="preserve">1. Akta Keselamatan dan Kesihatan Pekerjaan 1994 (Akta 514). Kementerian Sumber Manusia Malaysia.</w:t>
      </w:r>
    </w:p>
    <w:p w14:paraId="001003F6" w14:textId="001003F7">
      <w:pPr>
        <w:spacing w:after="80"/>
      </w:pPr>
      <w:r>
        <w:rPr>
          <w:sz w:val="22"/>
        </w:rPr>
        <w:t xml:space="preserve">2. Peraturan Keselamatan dan Kesihatan Pekerjaan (Penggunaan dan Piawai Pendedahan Bahan Kimia Berbahaya kepada Kesihatan) 2000 (USECHH 2000).</w:t>
      </w:r>
    </w:p>
    <w:p w14:paraId="001003F8" w14:textId="001003F9">
      <w:pPr>
        <w:spacing w:after="80"/>
      </w:pPr>
      <w:r>
        <w:rPr>
          <w:sz w:val="22"/>
        </w:rPr>
        <w:t xml:space="preserve">3. Peraturan Keselamatan dan Kesihatan Pekerjaan (Pemberitahuan Kemalangan, Kejadian Berbahaya, Keracunan Pekerjaan dan Penyakit Pekerjaan) 2004 (NADOPOD 2004).</w:t>
      </w:r>
    </w:p>
    <w:p w14:paraId="001003FA" w14:textId="001003FB">
      <w:pPr>
        <w:spacing w:after="80"/>
      </w:pPr>
      <w:r>
        <w:rPr>
          <w:sz w:val="22"/>
        </w:rPr>
        <w:t xml:space="preserve">4. Akta Kerja 1955 (Pindaan 2012). Seksyen 81A–81F: Gangguan Seksual.</w:t>
      </w:r>
    </w:p>
    <w:p w14:paraId="001003FC" w14:textId="001003FD">
      <w:pPr>
        <w:spacing w:after="80"/>
      </w:pPr>
      <w:r>
        <w:rPr>
          <w:sz w:val="22"/>
        </w:rPr>
        <w:t xml:space="preserve">5. Akta Kilang dan Jentera 1967 (Akta 139).</w:t>
      </w:r>
    </w:p>
    <w:p w14:paraId="001003FE" w14:textId="001003FF">
      <w:pPr>
        <w:spacing w:after="80"/>
      </w:pPr>
      <w:r>
        <w:rPr>
          <w:sz w:val="22"/>
        </w:rPr>
        <w:t xml:space="preserve">6. Jabatan Keselamatan dan Kesihatan Pekerjaan (DOSH). (2008). Guidelines for Hazard Identification, Risk Assessment and Risk Control (HIRARC). Kementerian Sumber Manusia Malaysia.</w:t>
      </w:r>
    </w:p>
    <w:p w14:paraId="00100400" w14:textId="00100401">
      <w:pPr>
        <w:spacing w:after="160"/>
      </w:pPr>
      <w:r>
        <w:rPr>
          <w:sz w:val="22"/>
        </w:rPr>
        <w:t xml:space="preserve">7. MS ISO 45001:2018: Occupational Health and Safety Management Systems — Requirements with Guidance for Use. Department of Standards Malaysia.</w:t>
      </w:r>
    </w:p>
    <w:sectPr>
      <w:headerReference w:type="default" r:id="R32d459a67c9449c2"/>
      <w:footerReference w:type="default" r:id="Rc23bc00f22e340a3"/>
      <w:pgSz w:w="11906" w:h="16838"/>
      <w:pgMar w:top="1440" w:right="1800" w:bottom="1440" w:left="1800"/>
      <w:docGrid w:type="default"/>
    </w:sectPr>
  </w:body>
</w:document>
</file>

<file path=word/footer1.xml><?xml version="1.0" encoding="utf-8"?>
<w:ftr xmlns:mc="http://schemas.openxmlformats.org/markup-compatibility/2006" xmlns:w14="http://schemas.microsoft.com/office/word/2010/wordml" xmlns:w="http://schemas.openxmlformats.org/wordprocessingml/2006/main" mc:Ignorable="w14">
  <w:p w14:paraId="00100404" w14:textId="00100405">
    <w:pPr>
      <w:jc w:val="center"/>
    </w:pPr>
    <w:r>
      <w:rPr>
        <w:color w:val="57606A"/>
        <w:sz w:val="18"/>
      </w:rPr>
      <w:fldChar w:fldCharType="begin"/>
    </w:r>
    <w:r>
      <w:rPr>
        <w:color w:val="57606A"/>
        <w:sz w:val="18"/>
      </w:rPr>
      <w:instrText xml:space="preserve"> PAGE </w:instrText>
    </w:r>
    <w:r>
      <w:rPr>
        <w:color w:val="57606A"/>
        <w:sz w:val="18"/>
      </w:rPr>
      <w:fldChar w:fldCharType="separate"/>
    </w:r>
    <w:r>
      <w:rPr>
        <w:color w:val="57606A"/>
        <w:sz w:val="18"/>
      </w:rPr>
      <w:t xml:space="preserve">1</w:t>
    </w:r>
    <w:r>
      <w:rPr>
        <w:color w:val="57606A"/>
        <w:sz w:val="18"/>
      </w:rPr>
      <w:fldChar w:fldCharType="end"/>
    </w:r>
  </w:p>
</w:ftr>
</file>

<file path=word/header1.xml><?xml version="1.0" encoding="utf-8"?>
<w:hdr xmlns:mc="http://schemas.openxmlformats.org/markup-compatibility/2006" xmlns:w14="http://schemas.microsoft.com/office/word/2010/wordml" xmlns:w="http://schemas.openxmlformats.org/wordprocessingml/2006/main" mc:Ignorable="w14">
  <w:p w14:paraId="00100402" w14:textId="00100403">
    <w:pPr>
      <w:jc w:val="right"/>
    </w:pPr>
    <w:r>
      <w:rPr>
        <w:color w:val="2F5496"/>
        <w:sz w:val="18"/>
      </w:rPr>
      <w:t xml:space="preserve">HIRARC-OFF-001 | Semakan / Revision: 00 | Pejabat Am / General Office</w:t>
    </w:r>
  </w:p>
</w:hd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num>
</w:numbering>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 w:type="paragraph" w:styleId="Heading1">
    <w:name w:val="heading 1"/>
    <w:basedOn w:val="Normal"/>
    <w:next w:val="Normal"/>
    <w:uiPriority w:val="9"/>
    <w:qFormat/>
    <w:pPr>
      <w:keepNext/>
      <w:keepLines/>
      <w:spacing w:before="240" w:after="0"/>
      <w:outlineLvl w:val="0"/>
    </w:pPr>
    <w:rPr>
      <w:rFonts w:asciiTheme="majorHAnsi" w:hAnsiTheme="majorHAnsi" w:eastAsiaTheme="majorEastAsia" w:cstheme="majorBidi"/>
      <w:color w:val="2F5496"/>
      <w:sz w:val="32"/>
      <w:szCs w:val="32"/>
    </w:rPr>
  </w:style>
  <w:style w:type="paragraph" w:styleId="Heading2">
    <w:name w:val="heading 2"/>
    <w:basedOn w:val="Normal"/>
    <w:next w:val="Normal"/>
    <w:uiPriority w:val="9"/>
    <w:semiHidden/>
    <w:unhideWhenUsed/>
    <w:qFormat/>
    <w:pPr>
      <w:keepNext/>
      <w:keepLines/>
      <w:spacing w:before="40" w:after="0"/>
      <w:outlineLvl w:val="1"/>
    </w:pPr>
    <w:rPr>
      <w:rFonts w:asciiTheme="majorHAnsi" w:hAnsiTheme="majorHAnsi" w:eastAsiaTheme="majorEastAsia" w:cstheme="majorBidi"/>
      <w:color w:val="2F5496"/>
      <w:sz w:val="26"/>
      <w:szCs w:val="26"/>
    </w:rPr>
  </w:style>
</w:styles>
</file>

<file path=word/_rels/document.xml.rels>&#65279;<?xml version="1.0" encoding="utf-8"?><Relationships xmlns="http://schemas.openxmlformats.org/package/2006/relationships"><Relationship Type="http://schemas.openxmlformats.org/officeDocument/2006/relationships/settings" Target="/word/settings.xml" Id="R84022158f3e64dc1" /><Relationship Type="http://schemas.openxmlformats.org/officeDocument/2006/relationships/styles" Target="/word/styles.xml" Id="Rc07973f18edb4f0b" /><Relationship Type="http://schemas.openxmlformats.org/officeDocument/2006/relationships/theme" Target="/word/theme/theme1.xml" Id="R6d73b09ff77c4075" /><Relationship Type="http://schemas.openxmlformats.org/officeDocument/2006/relationships/numbering" Target="/word/numbering.xml" Id="R048ef8e5bab74a20" /><Relationship Type="http://schemas.openxmlformats.org/officeDocument/2006/relationships/header" Target="/word/header1.xml" Id="R32d459a67c9449c2" /><Relationship Type="http://schemas.openxmlformats.org/officeDocument/2006/relationships/footer" Target="/word/footer1.xml" Id="Rc23bc00f22e340a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OfficeCLI/1.0.158</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2026-10-27T04:27:32Z</dcterms:created>
  <cp:lastModifiedBy>OfficeCLI</cp:lastModifiedBy>
  <dcterms:modified xsi:type="dcterms:W3CDTF">2026-10-27T04:27:32Z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1.0.158</vt:lpwstr>
  </op:property>
  <op:property fmtid="{D5CDD505-2E9C-101B-9397-08002B2CF9AE}" pid="3" name="OfficeCLI.LastModified">
    <vt:lpwstr xmlns:vt="http://schemas.openxmlformats.org/officeDocument/2006/docPropsVTypes">2026-10-27T04:40:33Z</vt:lpwstr>
  </op:property>
</op:Properties>
</file>