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bidi w:val="1"/>
      </w:pPr>
      <w:r>
        <w:rPr>
          <w:rFonts w:ascii="Noto Sans Arabic" w:hAnsi="Noto Sans Arabic" w:cs="Noto Sans Arabic" w:eastAsia="Noto Sans Arabic"/>
          <w:b/>
          <w:color w:val="17365D"/>
          <w:sz w:val="50"/>
        </w:rPr>
        <w:t>سند مرجع نهایی مدل منطقی اطلاعات پایه سامانه GRC</w:t>
      </w:r>
    </w:p>
    <w:p>
      <w:pPr>
        <w:bidi w:val="1"/>
        <w:jc w:val="center"/>
      </w:pPr>
      <w:r>
        <w:rPr>
          <w:rFonts w:ascii="Noto Sans Arabic" w:hAnsi="Noto Sans Arabic" w:cs="Noto Sans Arabic" w:eastAsia="Noto Sans Arabic"/>
          <w:b w:val="0"/>
          <w:color w:val="425466"/>
          <w:sz w:val="26"/>
        </w:rPr>
        <w:t>نسخه نهایی پس از قفل چرخه‌های ۱ تا ۱۲</w:t>
      </w:r>
    </w:p>
    <w:p>
      <w:pPr>
        <w:keepLines w:val="0"/>
        <w:bidi w:val="1"/>
        <w:spacing w:after="100" w:line="300" w:lineRule="auto"/>
        <w:ind w:left="227" w:right="227"/>
        <w:jc w:val="right"/>
        <w:shd w:fill="F3F6F9"/>
      </w:pPr>
      <w:r>
        <w:rPr>
          <w:rFonts w:ascii="Noto Sans Arabic" w:hAnsi="Noto Sans Arabic" w:cs="Noto Sans Arabic" w:eastAsia="Noto Sans Arabic"/>
          <w:sz w:val="20"/>
        </w:rPr>
        <w:t>دامنه: Master Data، Local Context، Scope، Coverage، Policy، Document و Business Revision</w:t>
      </w:r>
    </w:p>
    <w:tbl>
      <w:tblPr>
        <w:tblStyle w:val="TableGrid"/>
        <w:tblW w:type="auto" w:w="0"/>
        <w:jc w:val="center"/>
        <w:tblLayout w:type="fixed"/>
        <w:tblLook w:firstColumn="1" w:firstRow="1" w:lastColumn="0" w:lastRow="0" w:noHBand="0" w:noVBand="1" w:val="04A0"/>
        <w:bidiVisual w:val="1"/>
      </w:tblPr>
      <w:tblGrid>
        <w:gridCol w:w="5131"/>
        <w:gridCol w:w="5131"/>
      </w:tblGrid>
      <w:tr>
        <w:trPr>
          <w:tblHeader w:val="true"/>
          <w:cantSplit w:val="1"/>
        </w:trPr>
        <w:tc>
          <w:tcPr>
            <w:tcW w:type="dxa" w:w="7257"/>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مقدار</w:t>
            </w:r>
          </w:p>
        </w:tc>
        <w:tc>
          <w:tcPr>
            <w:tcW w:type="dxa" w:w="2721"/>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عنوان</w:t>
            </w:r>
          </w:p>
        </w:tc>
      </w:tr>
      <w:tr>
        <w:trPr>
          <w:cantSplit w:val="1"/>
        </w:trPr>
        <w:tc>
          <w:tcPr>
            <w:tcW w:type="dxa" w:w="7257"/>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8"/>
              </w:rPr>
              <w:t>۲.۰ نهایی</w:t>
            </w:r>
          </w:p>
        </w:tc>
        <w:tc>
          <w:tcPr>
            <w:tcW w:type="dxa" w:w="272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8"/>
              </w:rPr>
              <w:t>نسخه سند</w:t>
            </w:r>
          </w:p>
        </w:tc>
      </w:tr>
      <w:tr>
        <w:trPr>
          <w:cantSplit w:val="1"/>
        </w:trPr>
        <w:tc>
          <w:tcPr>
            <w:tcW w:type="dxa" w:w="7257"/>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8"/>
              </w:rPr>
              <w:t>۲۰۲۶/۰۷/۲۹</w:t>
            </w:r>
          </w:p>
        </w:tc>
        <w:tc>
          <w:tcPr>
            <w:tcW w:type="dxa" w:w="2721"/>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8"/>
              </w:rPr>
              <w:t>تاریخ</w:t>
            </w:r>
          </w:p>
        </w:tc>
      </w:tr>
      <w:tr>
        <w:trPr>
          <w:cantSplit w:val="1"/>
        </w:trPr>
        <w:tc>
          <w:tcPr>
            <w:tcW w:type="dxa" w:w="7257"/>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8"/>
              </w:rPr>
              <w:t>Oracle فقط</w:t>
            </w:r>
          </w:p>
        </w:tc>
        <w:tc>
          <w:tcPr>
            <w:tcW w:type="dxa" w:w="272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8"/>
              </w:rPr>
              <w:t>پایگاه داده هدف</w:t>
            </w:r>
          </w:p>
        </w:tc>
      </w:tr>
      <w:tr>
        <w:trPr>
          <w:cantSplit w:val="1"/>
        </w:trPr>
        <w:tc>
          <w:tcPr>
            <w:tcW w:type="dxa" w:w="7257"/>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8"/>
              </w:rPr>
              <w:t>Fresh Database / Day-Zero Flyway</w:t>
            </w:r>
          </w:p>
        </w:tc>
        <w:tc>
          <w:tcPr>
            <w:tcW w:type="dxa" w:w="2721"/>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8"/>
              </w:rPr>
              <w:t>راهبرد نصب</w:t>
            </w:r>
          </w:p>
        </w:tc>
      </w:tr>
      <w:tr>
        <w:trPr>
          <w:cantSplit w:val="1"/>
        </w:trPr>
        <w:tc>
          <w:tcPr>
            <w:tcW w:type="dxa" w:w="7257"/>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8"/>
              </w:rPr>
              <w:t>شاخه main، commit a773cbf37784a286e72d09dab506abe9b1d830a4، release 1.0.4</w:t>
            </w:r>
          </w:p>
        </w:tc>
        <w:tc>
          <w:tcPr>
            <w:tcW w:type="dxa" w:w="272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8"/>
              </w:rPr>
              <w:t>مبنای سورس فعلی</w:t>
            </w:r>
          </w:p>
        </w:tc>
      </w:tr>
      <w:tr>
        <w:trPr>
          <w:cantSplit w:val="1"/>
        </w:trPr>
        <w:tc>
          <w:tcPr>
            <w:tcW w:type="dxa" w:w="7257"/>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8"/>
              </w:rPr>
              <w:t>چرخه‌های ۱ تا ۱۲ قفل‌شده</w:t>
            </w:r>
          </w:p>
        </w:tc>
        <w:tc>
          <w:tcPr>
            <w:tcW w:type="dxa" w:w="2721"/>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8"/>
              </w:rPr>
              <w:t>وضعیت تصمیم‌ها</w:t>
            </w:r>
          </w:p>
        </w:tc>
      </w:tr>
      <w:tr>
        <w:trPr>
          <w:cantSplit w:val="1"/>
        </w:trPr>
        <w:tc>
          <w:tcPr>
            <w:tcW w:type="dxa" w:w="7257"/>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8"/>
              </w:rPr>
              <w:t>۴۷ جدول منطقی</w:t>
            </w:r>
          </w:p>
        </w:tc>
        <w:tc>
          <w:tcPr>
            <w:tcW w:type="dxa" w:w="272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8"/>
              </w:rPr>
              <w:t>تعداد جدول‌های مدل نهایی</w:t>
            </w:r>
          </w:p>
        </w:tc>
      </w:tr>
    </w:tbl>
    <w:p>
      <w:pPr>
        <w:spacing w:after="20"/>
        <w:bidi w:val="1"/>
        <w:jc w:val="right"/>
      </w:pPr>
    </w:p>
    <w:p>
      <w:pPr>
        <w:keepLines w:val="0"/>
        <w:bidi w:val="1"/>
        <w:spacing w:after="100" w:line="300" w:lineRule="auto"/>
        <w:ind w:left="227" w:right="227"/>
        <w:jc w:val="right"/>
        <w:shd w:fill="F3F6F9"/>
      </w:pPr>
      <w:r>
        <w:rPr>
          <w:rFonts w:ascii="Noto Sans Arabic" w:hAnsi="Noto Sans Arabic" w:cs="Noto Sans Arabic" w:eastAsia="Noto Sans Arabic"/>
          <w:sz w:val="20"/>
        </w:rPr>
        <w:t>این سند مرجع اصلی طراحی و پیاده‌سازی جدید است و ساختار فعلی پایگاه داده Master Data و Document را جایگزین می‌کند. ساختار سایر ماژول‌ها، از جمله User Management و Audit Infrastructure، خارج از دامنه بازنویسی است.</w:t>
      </w:r>
    </w:p>
    <w:p>
      <w:pPr>
        <w:bidi w:val="1"/>
        <w:jc w:val="right"/>
      </w:pPr>
      <w:r>
        <w:rPr>
          <w:rFonts w:ascii="Noto Sans Arabic" w:hAnsi="Noto Sans Arabic" w:cs="Noto Sans Arabic" w:eastAsia="Noto Sans Arabic"/>
          <w:sz w:val="20"/>
        </w:rPr>
        <w:br w:type="page"/>
      </w:r>
    </w:p>
    <w:p>
      <w:pPr>
        <w:pStyle w:val="Heading1"/>
        <w:keepNext/>
        <w:bidi w:val="1"/>
        <w:jc w:val="right"/>
      </w:pPr>
      <w:r>
        <w:rPr>
          <w:rFonts w:ascii="Noto Sans Arabic" w:hAnsi="Noto Sans Arabic" w:cs="Noto Sans Arabic" w:eastAsia="Noto Sans Arabic"/>
          <w:b/>
          <w:color w:val="17365D"/>
          <w:sz w:val="32"/>
        </w:rPr>
        <w:t>۱. خلاصه مدیریتی</w:t>
      </w:r>
    </w:p>
    <w:p>
      <w:pPr>
        <w:keepLines w:val="0"/>
        <w:bidi w:val="1"/>
        <w:spacing w:after="100" w:line="300" w:lineRule="auto"/>
        <w:jc w:val="right"/>
      </w:pPr>
      <w:r>
        <w:rPr>
          <w:rFonts w:ascii="Noto Sans Arabic" w:hAnsi="Noto Sans Arabic" w:cs="Noto Sans Arabic" w:eastAsia="Noto Sans Arabic"/>
          <w:sz w:val="20"/>
        </w:rPr>
        <w:t>مدل نهایی بر تفکیک تعریف مرکزی، زمینه سازمانی، وضعیت و اعتبار زمانی، وابستگی‌ها و نمای مؤثر استوار است. داده محلی کپی خودکار داده مرکزی نیست و تغییر مرکز، داده محلی را به‌صورت فیزیکی تغییر نمی‌دهد.</w:t>
      </w:r>
    </w:p>
    <w:p>
      <w:pPr>
        <w:keepLines/>
        <w:spacing w:before="60" w:after="100"/>
        <w:ind w:left="255" w:right="255"/>
        <w:jc w:val="left"/>
        <w:shd w:fill="EEF2F6"/>
      </w:pPr>
      <w:r>
        <w:rPr>
          <w:rFonts w:ascii="DejaVu Sans Mono" w:hAnsi="DejaVu Sans Mono" w:cs="DejaVu Sans Mono" w:eastAsia="DejaVu Sans Mono"/>
          <w:b w:val="0"/>
          <w:color w:val="1D2A35"/>
          <w:sz w:val="17"/>
        </w:rPr>
        <w:t>Effective View = Central Blueprint + Local Context + Stored State + Validity + Dependency Rules</w:t>
      </w:r>
    </w:p>
    <w:p>
      <w:pPr>
        <w:pStyle w:val="ListBullet"/>
        <w:bidi w:val="1"/>
        <w:spacing w:after="40"/>
        <w:jc w:val="right"/>
      </w:pPr>
      <w:r>
        <w:rPr>
          <w:rFonts w:ascii="Noto Sans Arabic" w:hAnsi="Noto Sans Arabic" w:cs="Noto Sans Arabic" w:eastAsia="Noto Sans Arabic"/>
          <w:sz w:val="19"/>
        </w:rPr>
        <w:t>تعاریف مرکزی مستقل از سازمان نگهداری می‌شوند.</w:t>
      </w:r>
    </w:p>
    <w:p>
      <w:pPr>
        <w:pStyle w:val="ListBullet"/>
        <w:bidi w:val="1"/>
        <w:spacing w:after="40"/>
        <w:jc w:val="right"/>
      </w:pPr>
      <w:r>
        <w:rPr>
          <w:rFonts w:ascii="Noto Sans Arabic" w:hAnsi="Noto Sans Arabic" w:cs="Noto Sans Arabic" w:eastAsia="Noto Sans Arabic"/>
          <w:sz w:val="19"/>
        </w:rPr>
        <w:t>Scope کاربرد یک تعریف در زیرفرآیند را مشخص می‌کند.</w:t>
      </w:r>
    </w:p>
    <w:p>
      <w:pPr>
        <w:pStyle w:val="ListBullet"/>
        <w:bidi w:val="1"/>
        <w:spacing w:after="40"/>
        <w:jc w:val="right"/>
      </w:pPr>
      <w:r>
        <w:rPr>
          <w:rFonts w:ascii="Noto Sans Arabic" w:hAnsi="Noto Sans Arabic" w:cs="Noto Sans Arabic" w:eastAsia="Noto Sans Arabic"/>
          <w:sz w:val="19"/>
        </w:rPr>
        <w:t>Coverage رابطه صریح میان دو Scope در همان زمینه را مشخص می‌کند.</w:t>
      </w:r>
    </w:p>
    <w:p>
      <w:pPr>
        <w:pStyle w:val="ListBullet"/>
        <w:bidi w:val="1"/>
        <w:spacing w:after="40"/>
        <w:jc w:val="right"/>
      </w:pPr>
      <w:r>
        <w:rPr>
          <w:rFonts w:ascii="Noto Sans Arabic" w:hAnsi="Noto Sans Arabic" w:cs="Noto Sans Arabic" w:eastAsia="Noto Sans Arabic"/>
          <w:sz w:val="19"/>
        </w:rPr>
        <w:t>داده محلی همیشه در زمینه Organization + Subprocess قرار می‌گیرد.</w:t>
      </w:r>
    </w:p>
    <w:p>
      <w:pPr>
        <w:pStyle w:val="ListBullet"/>
        <w:bidi w:val="1"/>
        <w:spacing w:after="40"/>
        <w:jc w:val="right"/>
      </w:pPr>
      <w:r>
        <w:rPr>
          <w:rFonts w:ascii="Noto Sans Arabic" w:hAnsi="Noto Sans Arabic" w:cs="Noto Sans Arabic" w:eastAsia="Noto Sans Arabic"/>
          <w:sz w:val="19"/>
        </w:rPr>
        <w:t>نتایج Effective، Diagnostic، Roll-up و Policy Propagation فقط خواندنی و محاسباتی‌اند.</w:t>
      </w:r>
    </w:p>
    <w:p>
      <w:pPr>
        <w:pStyle w:val="ListBullet"/>
        <w:bidi w:val="1"/>
        <w:spacing w:after="40"/>
        <w:jc w:val="right"/>
      </w:pPr>
      <w:r>
        <w:rPr>
          <w:rFonts w:ascii="Noto Sans Arabic" w:hAnsi="Noto Sans Arabic" w:cs="Noto Sans Arabic" w:eastAsia="Noto Sans Arabic"/>
          <w:sz w:val="19"/>
        </w:rPr>
        <w:t>تمام تغییرات کسب‌وکاری اطلاعات پایه در Backend و زیر یک Business Revision اتمیک اعمال می‌شوند.</w:t>
      </w:r>
    </w:p>
    <w:p>
      <w:pPr>
        <w:pStyle w:val="ListBullet"/>
        <w:bidi w:val="1"/>
        <w:spacing w:after="40"/>
        <w:jc w:val="right"/>
      </w:pPr>
      <w:r>
        <w:rPr>
          <w:rFonts w:ascii="Noto Sans Arabic" w:hAnsi="Noto Sans Arabic" w:cs="Noto Sans Arabic" w:eastAsia="Noto Sans Arabic"/>
          <w:sz w:val="19"/>
        </w:rPr>
        <w:t>Frontend فقط Business Command ارسال می‌کند و Unit of Work یا Revision را مدیریت نمی‌کند.</w:t>
      </w:r>
    </w:p>
    <w:p>
      <w:pPr>
        <w:pStyle w:val="ListBullet"/>
        <w:bidi w:val="1"/>
        <w:spacing w:after="40"/>
        <w:jc w:val="right"/>
      </w:pPr>
      <w:r>
        <w:rPr>
          <w:rFonts w:ascii="Noto Sans Arabic" w:hAnsi="Noto Sans Arabic" w:cs="Noto Sans Arabic" w:eastAsia="Noto Sans Arabic"/>
          <w:sz w:val="19"/>
        </w:rPr>
        <w:t>فایل‌های سند در MinIO و متادیتا در Oracle نگهداری می‌شوند.</w:t>
      </w:r>
    </w:p>
    <w:p>
      <w:pPr>
        <w:keepLines w:val="0"/>
        <w:bidi w:val="1"/>
        <w:spacing w:after="100" w:line="300" w:lineRule="auto"/>
        <w:ind w:left="227" w:right="227"/>
        <w:jc w:val="right"/>
        <w:shd w:fill="F3F6F9"/>
      </w:pPr>
      <w:r>
        <w:rPr>
          <w:rFonts w:ascii="Noto Sans Arabic" w:hAnsi="Noto Sans Arabic" w:cs="Noto Sans Arabic" w:eastAsia="Noto Sans Arabic"/>
          <w:sz w:val="20"/>
        </w:rPr>
        <w:t>نتیجه شمارش: در محدوده فعلی Master Data + Document تعداد ۲۷ جدول فیزیکی وجود دارد؛ مدل نهایی شامل ۴۷ جدول منطقی است. جدول امنیتی resource_acl_entry در شمارش اصلی لحاظ نشده است؛ با احتساب آن، تعداد فیزیکی فعلی ۲۸ جدول می‌شود.</w:t>
      </w:r>
    </w:p>
    <w:p>
      <w:pPr>
        <w:pStyle w:val="Heading1"/>
        <w:keepNext/>
        <w:bidi w:val="1"/>
        <w:jc w:val="right"/>
      </w:pPr>
      <w:r>
        <w:rPr>
          <w:rFonts w:ascii="Noto Sans Arabic" w:hAnsi="Noto Sans Arabic" w:cs="Noto Sans Arabic" w:eastAsia="Noto Sans Arabic"/>
          <w:b/>
          <w:color w:val="17365D"/>
          <w:sz w:val="32"/>
        </w:rPr>
        <w:t>۲. دامنه و مرجعیت</w:t>
      </w:r>
    </w:p>
    <w:p>
      <w:pPr>
        <w:pStyle w:val="ListBullet"/>
        <w:bidi w:val="1"/>
        <w:spacing w:after="40"/>
        <w:jc w:val="right"/>
      </w:pPr>
      <w:r>
        <w:rPr>
          <w:rFonts w:ascii="Noto Sans Arabic" w:hAnsi="Noto Sans Arabic" w:cs="Noto Sans Arabic" w:eastAsia="Noto Sans Arabic"/>
          <w:sz w:val="19"/>
        </w:rPr>
        <w:t>این سند مدل مرجع پیاده‌سازی جدید است؛ مدل فعلی صرفاً منبع شناخت UI و نیازهای موجود است.</w:t>
      </w:r>
    </w:p>
    <w:p>
      <w:pPr>
        <w:pStyle w:val="ListBullet"/>
        <w:bidi w:val="1"/>
        <w:spacing w:after="40"/>
        <w:jc w:val="right"/>
      </w:pPr>
      <w:r>
        <w:rPr>
          <w:rFonts w:ascii="Noto Sans Arabic" w:hAnsi="Noto Sans Arabic" w:cs="Noto Sans Arabic" w:eastAsia="Noto Sans Arabic"/>
          <w:sz w:val="19"/>
        </w:rPr>
        <w:t>ارتقای دیتابیس‌های قبلی، انتقال داده قدیمی و Compatibility Layer در دامنه نیست.</w:t>
      </w:r>
    </w:p>
    <w:p>
      <w:pPr>
        <w:pStyle w:val="ListBullet"/>
        <w:bidi w:val="1"/>
        <w:spacing w:after="40"/>
        <w:jc w:val="right"/>
      </w:pPr>
      <w:r>
        <w:rPr>
          <w:rFonts w:ascii="Noto Sans Arabic" w:hAnsi="Noto Sans Arabic" w:cs="Noto Sans Arabic" w:eastAsia="Noto Sans Arabic"/>
          <w:sz w:val="19"/>
        </w:rPr>
        <w:t>Flyway باید روی دیتابیس تازه، مستقیماً ساختار نهایی را ایجاد کند.</w:t>
      </w:r>
    </w:p>
    <w:p>
      <w:pPr>
        <w:pStyle w:val="ListBullet"/>
        <w:bidi w:val="1"/>
        <w:spacing w:after="40"/>
        <w:jc w:val="right"/>
      </w:pPr>
      <w:r>
        <w:rPr>
          <w:rFonts w:ascii="Noto Sans Arabic" w:hAnsi="Noto Sans Arabic" w:cs="Noto Sans Arabic" w:eastAsia="Noto Sans Arabic"/>
          <w:sz w:val="19"/>
        </w:rPr>
        <w:t>رابطه‌های اصلی هسته به‌صورت Typed FK طراحی می‌شوند؛ Polymorphic Relation فقط برای Document Link و Revision Content مجاز است.</w:t>
      </w:r>
    </w:p>
    <w:p>
      <w:pPr>
        <w:pStyle w:val="ListBullet"/>
        <w:bidi w:val="1"/>
        <w:spacing w:after="40"/>
        <w:jc w:val="right"/>
      </w:pPr>
      <w:r>
        <w:rPr>
          <w:rFonts w:ascii="Noto Sans Arabic" w:hAnsi="Noto Sans Arabic" w:cs="Noto Sans Arabic" w:eastAsia="Noto Sans Arabic"/>
          <w:sz w:val="19"/>
        </w:rPr>
        <w:t>نسخه اول فقط Oracle را پشتیبانی می‌کند.</w:t>
      </w:r>
    </w:p>
    <w:p>
      <w:pPr>
        <w:pStyle w:val="Heading1"/>
        <w:keepNext/>
        <w:bidi w:val="1"/>
        <w:jc w:val="right"/>
      </w:pPr>
      <w:r>
        <w:rPr>
          <w:rFonts w:ascii="Noto Sans Arabic" w:hAnsi="Noto Sans Arabic" w:cs="Noto Sans Arabic" w:eastAsia="Noto Sans Arabic"/>
          <w:b/>
          <w:color w:val="17365D"/>
          <w:sz w:val="32"/>
        </w:rPr>
        <w:t>۳. قرارداد مشترک موجودیت‌ها</w:t>
      </w:r>
    </w:p>
    <w:tbl>
      <w:tblPr>
        <w:tblStyle w:val="TableGrid"/>
        <w:tblW w:type="auto" w:w="0"/>
        <w:jc w:val="center"/>
        <w:tblLayout w:type="fixed"/>
        <w:tblLook w:firstColumn="1" w:firstRow="1" w:lastColumn="0" w:lastRow="0" w:noHBand="0" w:noVBand="1" w:val="04A0"/>
        <w:bidiVisual w:val="1"/>
      </w:tblPr>
      <w:tblGrid>
        <w:gridCol w:w="5131"/>
        <w:gridCol w:w="5131"/>
      </w:tblGrid>
      <w:tr>
        <w:trPr>
          <w:tblHeader w:val="true"/>
          <w:cantSplit w:val="1"/>
        </w:trPr>
        <w:tc>
          <w:tcPr>
            <w:tcW w:type="dxa" w:w="7483"/>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قاعده</w:t>
            </w:r>
          </w:p>
        </w:tc>
        <w:tc>
          <w:tcPr>
            <w:tcW w:type="dxa" w:w="2494"/>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قرارداد نهایی</w:t>
            </w:r>
          </w:p>
        </w:tc>
      </w:tr>
      <w:tr>
        <w:trPr>
          <w:cantSplit w:val="1"/>
        </w:trPr>
        <w:tc>
          <w:tcPr>
            <w:tcW w:type="dxa" w:w="7483"/>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شناسه منطقی</w:t>
            </w:r>
          </w:p>
        </w:tc>
        <w:tc>
          <w:tcPr>
            <w:tcW w:type="dxa" w:w="2494"/>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UUID؛ نگاشت فیزیکی Oracle برابر RAW(16)</w:t>
            </w:r>
          </w:p>
        </w:tc>
      </w:tr>
      <w:tr>
        <w:trPr>
          <w:cantSplit w:val="1"/>
        </w:trPr>
        <w:tc>
          <w:tcPr>
            <w:tcW w:type="dxa" w:w="7483"/>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وضعیت ذخیره‌شده</w:t>
            </w:r>
          </w:p>
        </w:tc>
        <w:tc>
          <w:tcPr>
            <w:tcW w:type="dxa" w:w="2494"/>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ACTIVE | INACTIVE | DELETED برای موجودیت‌هایی که چرخه فعال‌سازی دارند</w:t>
            </w:r>
          </w:p>
        </w:tc>
      </w:tr>
      <w:tr>
        <w:trPr>
          <w:cantSplit w:val="1"/>
        </w:trPr>
        <w:tc>
          <w:tcPr>
            <w:tcW w:type="dxa" w:w="7483"/>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اعتبار زمانی</w:t>
            </w:r>
          </w:p>
        </w:tc>
        <w:tc>
          <w:tcPr>
            <w:tcW w:type="dxa" w:w="2494"/>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valid_from و valid_to از نوع DATE و هر دو nullable</w:t>
            </w:r>
          </w:p>
        </w:tc>
      </w:tr>
      <w:tr>
        <w:trPr>
          <w:cantSplit w:val="1"/>
        </w:trPr>
        <w:tc>
          <w:tcPr>
            <w:tcW w:type="dxa" w:w="7483"/>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قاعده اعتبار</w:t>
            </w:r>
          </w:p>
        </w:tc>
        <w:tc>
          <w:tcPr>
            <w:tcW w:type="dxa" w:w="2494"/>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(valid_from IS NULL OR valid_from &lt;= evaluation_date) AND (valid_to IS NULL OR evaluation_date &lt;= valid_to)</w:t>
            </w:r>
          </w:p>
        </w:tc>
      </w:tr>
      <w:tr>
        <w:trPr>
          <w:cantSplit w:val="1"/>
        </w:trPr>
        <w:tc>
          <w:tcPr>
            <w:tcW w:type="dxa" w:w="7483"/>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حذف منطقی</w:t>
            </w:r>
          </w:p>
        </w:tc>
        <w:tc>
          <w:tcPr>
            <w:tcW w:type="dxa" w:w="2494"/>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status=DELETED همراه deleted_at و deleted_by؛ حذف فیزیکی عادی ممنوع</w:t>
            </w:r>
          </w:p>
        </w:tc>
      </w:tr>
      <w:tr>
        <w:trPr>
          <w:cantSplit w:val="1"/>
        </w:trPr>
        <w:tc>
          <w:tcPr>
            <w:tcW w:type="dxa" w:w="7483"/>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ممیزی</w:t>
            </w:r>
          </w:p>
        </w:tc>
        <w:tc>
          <w:tcPr>
            <w:tcW w:type="dxa" w:w="2494"/>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created_at, created_by, updated_at, updated_by</w:t>
            </w:r>
          </w:p>
        </w:tc>
      </w:tr>
      <w:tr>
        <w:trPr>
          <w:cantSplit w:val="1"/>
        </w:trPr>
        <w:tc>
          <w:tcPr>
            <w:tcW w:type="dxa" w:w="7483"/>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هم‌زمانی</w:t>
            </w:r>
          </w:p>
        </w:tc>
        <w:tc>
          <w:tcPr>
            <w:tcW w:type="dxa" w:w="2494"/>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version برای Optimistic Locking</w:t>
            </w:r>
          </w:p>
        </w:tc>
      </w:tr>
      <w:tr>
        <w:trPr>
          <w:cantSplit w:val="1"/>
        </w:trPr>
        <w:tc>
          <w:tcPr>
            <w:tcW w:type="dxa" w:w="7483"/>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یکتایی</w:t>
            </w:r>
          </w:p>
        </w:tc>
        <w:tc>
          <w:tcPr>
            <w:tcW w:type="dxa" w:w="2494"/>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رکورد DELETED نیز در Unique Business Key محاسبه می‌شود</w:t>
            </w:r>
          </w:p>
        </w:tc>
      </w:tr>
      <w:tr>
        <w:trPr>
          <w:cantSplit w:val="1"/>
        </w:trPr>
        <w:tc>
          <w:tcPr>
            <w:tcW w:type="dxa" w:w="7483"/>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ایجاد مجدد</w:t>
            </w:r>
          </w:p>
        </w:tc>
        <w:tc>
          <w:tcPr>
            <w:tcW w:type="dxa" w:w="2494"/>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INACTIVE بازفعال و DELETED بازیابی می‌شود؛ رکورد جدید ساخته نمی‌شود</w:t>
            </w:r>
          </w:p>
        </w:tc>
      </w:tr>
    </w:tbl>
    <w:p>
      <w:pPr>
        <w:spacing w:after="20"/>
        <w:bidi w:val="1"/>
        <w:jc w:val="right"/>
      </w:pPr>
    </w:p>
    <w:p>
      <w:pPr>
        <w:keepLines w:val="0"/>
        <w:bidi w:val="1"/>
        <w:spacing w:after="100" w:line="300" w:lineRule="auto"/>
        <w:ind w:left="227" w:right="227"/>
        <w:jc w:val="right"/>
        <w:shd w:fill="F3F6F9"/>
      </w:pPr>
      <w:r>
        <w:rPr>
          <w:rFonts w:ascii="Noto Sans Arabic" w:hAnsi="Noto Sans Arabic" w:cs="Noto Sans Arabic" w:eastAsia="Noto Sans Arabic"/>
          <w:sz w:val="20"/>
        </w:rPr>
        <w:t>برای وضعیت‌های اختصاصی مانند Policy Version و Master Data Revision، فیلد وضعیت دامنه‌ای جداگانه استفاده می‌شود و با status عمومی خلط نمی‌شود.</w:t>
      </w:r>
    </w:p>
    <w:p>
      <w:pPr>
        <w:pStyle w:val="Heading1"/>
        <w:keepNext/>
        <w:bidi w:val="1"/>
        <w:jc w:val="right"/>
      </w:pPr>
      <w:r>
        <w:rPr>
          <w:rFonts w:ascii="Noto Sans Arabic" w:hAnsi="Noto Sans Arabic" w:cs="Noto Sans Arabic" w:eastAsia="Noto Sans Arabic"/>
          <w:b/>
          <w:color w:val="17365D"/>
          <w:sz w:val="32"/>
        </w:rPr>
        <w:t>۴. معماری مفهومی نهایی</w:t>
      </w:r>
    </w:p>
    <w:p>
      <w:pPr>
        <w:keepLines/>
        <w:spacing w:before="60" w:after="100"/>
        <w:ind w:left="255" w:right="255"/>
        <w:jc w:val="right"/>
        <w:shd w:fill="EEF2F6"/>
        <w:bidi w:val="1"/>
      </w:pPr>
      <w:r>
        <w:rPr>
          <w:rFonts w:ascii="DejaVu Sans Mono" w:hAnsi="DejaVu Sans Mono" w:cs="DejaVu Sans Mono" w:eastAsia="DejaVu Sans Mono"/>
          <w:b w:val="0"/>
          <w:color w:val="1D2A35"/>
          <w:sz w:val="17"/>
        </w:rPr>
        <w:t>Central Definitions</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Central Subprocess Scopes</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Central Coverages / Policy Scopes</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 explicit local adoption</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Local Organization-Subprocess Context</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Local Scopes</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Local Coverages / Local Policy Scopes</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Effective + Diagnostic + Roll-up + Policy Applicability Read Models</w:t>
      </w:r>
    </w:p>
    <w:p>
      <w:pPr>
        <w:keepLines w:val="0"/>
        <w:bidi w:val="1"/>
        <w:spacing w:after="100" w:line="300" w:lineRule="auto"/>
        <w:jc w:val="right"/>
      </w:pPr>
      <w:r>
        <w:rPr>
          <w:rFonts w:ascii="Noto Sans Arabic" w:hAnsi="Noto Sans Arabic" w:cs="Noto Sans Arabic" w:eastAsia="Noto Sans Arabic"/>
          <w:sz w:val="20"/>
        </w:rPr>
        <w:t>حرکت Roll-up از فرزند به والد است؛ انتشار سیاست از سطح عمومی به سطح اختصاصی و از بالا به پایین انجام می‌شود. هیچ‌کدام رکورد مشتق‌شده ذخیره نمی‌کنند.</w:t>
      </w:r>
    </w:p>
    <w:p>
      <w:pPr>
        <w:pStyle w:val="Heading1"/>
        <w:keepNext/>
        <w:bidi w:val="1"/>
        <w:jc w:val="right"/>
      </w:pPr>
      <w:r>
        <w:rPr>
          <w:rFonts w:ascii="Noto Sans Arabic" w:hAnsi="Noto Sans Arabic" w:cs="Noto Sans Arabic" w:eastAsia="Noto Sans Arabic"/>
          <w:b/>
          <w:color w:val="17365D"/>
          <w:sz w:val="32"/>
        </w:rPr>
        <w:t>۵. فهرست نهایی جدول‌ها</w:t>
      </w:r>
    </w:p>
    <w:p>
      <w:pPr>
        <w:keepLines w:val="0"/>
        <w:bidi w:val="1"/>
        <w:spacing w:after="100" w:line="300" w:lineRule="auto"/>
        <w:jc w:val="right"/>
      </w:pPr>
      <w:r>
        <w:rPr>
          <w:rFonts w:ascii="Noto Sans Arabic" w:hAnsi="Noto Sans Arabic" w:cs="Noto Sans Arabic" w:eastAsia="Noto Sans Arabic"/>
          <w:sz w:val="20"/>
        </w:rPr>
        <w:t>تعداد نهایی ۴۷ جدول است. Viewها، Query Modelها، Audit Log، Workflow، Outbox، Cache و جدول موقت Upload در این شمارش قرار ندارند.</w:t>
      </w:r>
    </w:p>
    <w:p>
      <w:pPr>
        <w:pStyle w:val="Heading2"/>
        <w:keepNext/>
        <w:bidi w:val="1"/>
        <w:jc w:val="right"/>
      </w:pPr>
      <w:r>
        <w:rPr>
          <w:rFonts w:ascii="Noto Sans Arabic" w:hAnsi="Noto Sans Arabic" w:cs="Noto Sans Arabic" w:eastAsia="Noto Sans Arabic"/>
          <w:b/>
          <w:color w:val="17365D"/>
          <w:sz w:val="27"/>
        </w:rPr>
        <w:t>۵-۱. ساختارها و تعاریف مرکزی — ۱۴ جدول</w:t>
      </w:r>
    </w:p>
    <w:tbl>
      <w:tblPr>
        <w:tblStyle w:val="TableGrid"/>
        <w:tblW w:type="auto" w:w="0"/>
        <w:jc w:val="center"/>
        <w:tblLayout w:type="fixed"/>
        <w:tblLook w:firstColumn="1" w:firstRow="1" w:lastColumn="0" w:lastRow="0" w:noHBand="0" w:noVBand="1" w:val="04A0"/>
        <w:bidiVisual w:val="1"/>
      </w:tblPr>
      <w:tblGrid>
        <w:gridCol w:w="2565"/>
        <w:gridCol w:w="2565"/>
        <w:gridCol w:w="2565"/>
        <w:gridCol w:w="2565"/>
      </w:tblGrid>
      <w:tr>
        <w:trPr>
          <w:tblHeader w:val="true"/>
          <w:cantSplit w:val="1"/>
        </w:trPr>
        <w:tc>
          <w:tcPr>
            <w:tcW w:type="dxa" w:w="2948"/>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قاعده کلیدی</w:t>
            </w:r>
          </w:p>
        </w:tc>
        <w:tc>
          <w:tcPr>
            <w:tcW w:type="dxa" w:w="2438"/>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کلید ارتباطی</w:t>
            </w:r>
          </w:p>
        </w:tc>
        <w:tc>
          <w:tcPr>
            <w:tcW w:type="dxa" w:w="2551"/>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نقش</w:t>
            </w:r>
          </w:p>
        </w:tc>
        <w:tc>
          <w:tcPr>
            <w:tcW w:type="dxa" w:w="2268"/>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نام جدول</w:t>
            </w:r>
          </w:p>
        </w:tc>
      </w:tr>
      <w:tr>
        <w:trPr>
          <w:cantSplit w:val="1"/>
        </w:trPr>
        <w:tc>
          <w:tcPr>
            <w:tcW w:type="dxa" w:w="294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کد یکتا؛ چرخه والد ممنوع</w:t>
            </w:r>
          </w:p>
        </w:tc>
        <w:tc>
          <w:tcPr>
            <w:tcW w:type="dxa" w:w="243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parent_organization_id</w:t>
            </w:r>
          </w:p>
        </w:tc>
        <w:tc>
          <w:tcPr>
            <w:tcW w:type="dxa" w:w="255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درخت سازمان</w:t>
            </w:r>
          </w:p>
        </w:tc>
        <w:tc>
          <w:tcPr>
            <w:tcW w:type="dxa" w:w="2268"/>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organization</w:t>
            </w:r>
          </w:p>
        </w:tc>
      </w:tr>
      <w:tr>
        <w:trPr>
          <w:cantSplit w:val="1"/>
        </w:trPr>
        <w:tc>
          <w:tcPr>
            <w:tcW w:type="dxa" w:w="294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فقط Process می‌تواند والد Process یا Subprocess باشد</w:t>
            </w:r>
          </w:p>
        </w:tc>
        <w:tc>
          <w:tcPr>
            <w:tcW w:type="dxa" w:w="243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parent_process_id</w:t>
            </w:r>
          </w:p>
        </w:tc>
        <w:tc>
          <w:tcPr>
            <w:tcW w:type="dxa" w:w="2551"/>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درخت فرآیند</w:t>
            </w:r>
          </w:p>
        </w:tc>
        <w:tc>
          <w:tcPr>
            <w:tcW w:type="dxa" w:w="2268"/>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central_process</w:t>
            </w:r>
          </w:p>
        </w:tc>
      </w:tr>
      <w:tr>
        <w:trPr>
          <w:cantSplit w:val="1"/>
        </w:trPr>
        <w:tc>
          <w:tcPr>
            <w:tcW w:type="dxa" w:w="294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فرزند ندارد؛ تنها نقطه اتصال Scope/Coverage</w:t>
            </w:r>
          </w:p>
        </w:tc>
        <w:tc>
          <w:tcPr>
            <w:tcW w:type="dxa" w:w="243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process_id</w:t>
            </w:r>
          </w:p>
        </w:tc>
        <w:tc>
          <w:tcPr>
            <w:tcW w:type="dxa" w:w="255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برگ فرآیندی</w:t>
            </w:r>
          </w:p>
        </w:tc>
        <w:tc>
          <w:tcPr>
            <w:tcW w:type="dxa" w:w="2268"/>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central_subprocess</w:t>
            </w:r>
          </w:p>
        </w:tc>
      </w:tr>
      <w:tr>
        <w:trPr>
          <w:cantSplit w:val="1"/>
        </w:trPr>
        <w:tc>
          <w:tcPr>
            <w:tcW w:type="dxa" w:w="294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بدون objective متنی و بدون اتصال مستقیم به Policy/Regulation</w:t>
            </w:r>
          </w:p>
        </w:tc>
        <w:tc>
          <w:tcPr>
            <w:tcW w:type="dxa" w:w="243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w:t>
            </w:r>
          </w:p>
        </w:tc>
        <w:tc>
          <w:tcPr>
            <w:tcW w:type="dxa" w:w="2551"/>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تعریف کنترل</w:t>
            </w:r>
          </w:p>
        </w:tc>
        <w:tc>
          <w:tcPr>
            <w:tcW w:type="dxa" w:w="2268"/>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central_control</w:t>
            </w:r>
          </w:p>
        </w:tc>
      </w:tr>
      <w:tr>
        <w:trPr>
          <w:cantSplit w:val="1"/>
        </w:trPr>
        <w:tc>
          <w:tcPr>
            <w:tcW w:type="dxa" w:w="294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فقط هدف کنترلی؛ هدف عمومی حذف شده است</w:t>
            </w:r>
          </w:p>
        </w:tc>
        <w:tc>
          <w:tcPr>
            <w:tcW w:type="dxa" w:w="243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w:t>
            </w:r>
          </w:p>
        </w:tc>
        <w:tc>
          <w:tcPr>
            <w:tcW w:type="dxa" w:w="255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تعریف هدف کنترلی</w:t>
            </w:r>
          </w:p>
        </w:tc>
        <w:tc>
          <w:tcPr>
            <w:tcW w:type="dxa" w:w="2268"/>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central_control_objective</w:t>
            </w:r>
          </w:p>
        </w:tc>
      </w:tr>
      <w:tr>
        <w:trPr>
          <w:cantSplit w:val="1"/>
        </w:trPr>
        <w:tc>
          <w:tcPr>
            <w:tcW w:type="dxa" w:w="294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قابل اتصال به Scope نیست</w:t>
            </w:r>
          </w:p>
        </w:tc>
        <w:tc>
          <w:tcPr>
            <w:tcW w:type="dxa" w:w="243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parent_category_id</w:t>
            </w:r>
          </w:p>
        </w:tc>
        <w:tc>
          <w:tcPr>
            <w:tcW w:type="dxa" w:w="2551"/>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درخت دسته ریسک</w:t>
            </w:r>
          </w:p>
        </w:tc>
        <w:tc>
          <w:tcPr>
            <w:tcW w:type="dxa" w:w="2268"/>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central_risk_category</w:t>
            </w:r>
          </w:p>
        </w:tc>
      </w:tr>
      <w:tr>
        <w:trPr>
          <w:cantSplit w:val="1"/>
        </w:trPr>
        <w:tc>
          <w:tcPr>
            <w:tcW w:type="dxa" w:w="294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نقطه اتصال Scope ریسک</w:t>
            </w:r>
          </w:p>
        </w:tc>
        <w:tc>
          <w:tcPr>
            <w:tcW w:type="dxa" w:w="243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risk_category_id</w:t>
            </w:r>
          </w:p>
        </w:tc>
        <w:tc>
          <w:tcPr>
            <w:tcW w:type="dxa" w:w="255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الگوی ریسک</w:t>
            </w:r>
          </w:p>
        </w:tc>
        <w:tc>
          <w:tcPr>
            <w:tcW w:type="dxa" w:w="2268"/>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central_risk_template</w:t>
            </w:r>
          </w:p>
        </w:tc>
      </w:tr>
      <w:tr>
        <w:trPr>
          <w:cantSplit w:val="1"/>
        </w:trPr>
        <w:tc>
          <w:tcPr>
            <w:tcW w:type="dxa" w:w="294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ارتباط‌ها رابطه‌ای؛ بدون JSON چندارزشی</w:t>
            </w:r>
          </w:p>
        </w:tc>
        <w:tc>
          <w:tcPr>
            <w:tcW w:type="dxa" w:w="243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parent_account_group_id</w:t>
            </w:r>
          </w:p>
        </w:tc>
        <w:tc>
          <w:tcPr>
            <w:tcW w:type="dxa" w:w="2551"/>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درخت گروه حساب</w:t>
            </w:r>
          </w:p>
        </w:tc>
        <w:tc>
          <w:tcPr>
            <w:tcW w:type="dxa" w:w="2268"/>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central_account_group</w:t>
            </w:r>
          </w:p>
        </w:tc>
      </w:tr>
      <w:tr>
        <w:trPr>
          <w:cantSplit w:val="1"/>
        </w:trPr>
        <w:tc>
          <w:tcPr>
            <w:tcW w:type="dxa" w:w="294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w:t>
            </w:r>
          </w:p>
        </w:tc>
        <w:tc>
          <w:tcPr>
            <w:tcW w:type="dxa" w:w="243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parent_group_id</w:t>
            </w:r>
          </w:p>
        </w:tc>
        <w:tc>
          <w:tcPr>
            <w:tcW w:type="dxa" w:w="255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درخت گروه مقررات</w:t>
            </w:r>
          </w:p>
        </w:tc>
        <w:tc>
          <w:tcPr>
            <w:tcW w:type="dxa" w:w="2268"/>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central_regulation_group</w:t>
            </w:r>
          </w:p>
        </w:tc>
      </w:tr>
      <w:tr>
        <w:trPr>
          <w:cantSplit w:val="1"/>
        </w:trPr>
        <w:tc>
          <w:tcPr>
            <w:tcW w:type="dxa" w:w="294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w:t>
            </w:r>
          </w:p>
        </w:tc>
        <w:tc>
          <w:tcPr>
            <w:tcW w:type="dxa" w:w="243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regulation_group_id</w:t>
            </w:r>
          </w:p>
        </w:tc>
        <w:tc>
          <w:tcPr>
            <w:tcW w:type="dxa" w:w="2551"/>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مقرره</w:t>
            </w:r>
          </w:p>
        </w:tc>
        <w:tc>
          <w:tcPr>
            <w:tcW w:type="dxa" w:w="2268"/>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central_regulation</w:t>
            </w:r>
          </w:p>
        </w:tc>
      </w:tr>
      <w:tr>
        <w:trPr>
          <w:cantSplit w:val="1"/>
        </w:trPr>
        <w:tc>
          <w:tcPr>
            <w:tcW w:type="dxa" w:w="294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تنها نقطه اتصال کنترل/Policy Requirement</w:t>
            </w:r>
          </w:p>
        </w:tc>
        <w:tc>
          <w:tcPr>
            <w:tcW w:type="dxa" w:w="243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regulation_id</w:t>
            </w:r>
          </w:p>
        </w:tc>
        <w:tc>
          <w:tcPr>
            <w:tcW w:type="dxa" w:w="255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الزام اتمیک</w:t>
            </w:r>
          </w:p>
        </w:tc>
        <w:tc>
          <w:tcPr>
            <w:tcW w:type="dxa" w:w="2268"/>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central_regulation_requirement</w:t>
            </w:r>
          </w:p>
        </w:tc>
      </w:tr>
      <w:tr>
        <w:trPr>
          <w:cantSplit w:val="1"/>
        </w:trPr>
        <w:tc>
          <w:tcPr>
            <w:tcW w:type="dxa" w:w="294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w:t>
            </w:r>
          </w:p>
        </w:tc>
        <w:tc>
          <w:tcPr>
            <w:tcW w:type="dxa" w:w="243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parent_group_id</w:t>
            </w:r>
          </w:p>
        </w:tc>
        <w:tc>
          <w:tcPr>
            <w:tcW w:type="dxa" w:w="2551"/>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درخت گروه سیاست</w:t>
            </w:r>
          </w:p>
        </w:tc>
        <w:tc>
          <w:tcPr>
            <w:tcW w:type="dxa" w:w="2268"/>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central_policy_group</w:t>
            </w:r>
          </w:p>
        </w:tc>
      </w:tr>
      <w:tr>
        <w:trPr>
          <w:cantSplit w:val="1"/>
        </w:trPr>
        <w:tc>
          <w:tcPr>
            <w:tcW w:type="dxa" w:w="294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محتوا در Version نگهداری می‌شود</w:t>
            </w:r>
          </w:p>
        </w:tc>
        <w:tc>
          <w:tcPr>
            <w:tcW w:type="dxa" w:w="243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policy_group_id</w:t>
            </w:r>
          </w:p>
        </w:tc>
        <w:tc>
          <w:tcPr>
            <w:tcW w:type="dxa" w:w="255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هویت سیاست</w:t>
            </w:r>
          </w:p>
        </w:tc>
        <w:tc>
          <w:tcPr>
            <w:tcW w:type="dxa" w:w="2268"/>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central_policy</w:t>
            </w:r>
          </w:p>
        </w:tc>
      </w:tr>
      <w:tr>
        <w:trPr>
          <w:cantSplit w:val="1"/>
        </w:trPr>
        <w:tc>
          <w:tcPr>
            <w:tcW w:type="dxa" w:w="294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version_status: DRAFT/PUBLISHED/SUPERSEDED</w:t>
            </w:r>
          </w:p>
        </w:tc>
        <w:tc>
          <w:tcPr>
            <w:tcW w:type="dxa" w:w="243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policy_id</w:t>
            </w:r>
          </w:p>
        </w:tc>
        <w:tc>
          <w:tcPr>
            <w:tcW w:type="dxa" w:w="2551"/>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نسخه سیاست</w:t>
            </w:r>
          </w:p>
        </w:tc>
        <w:tc>
          <w:tcPr>
            <w:tcW w:type="dxa" w:w="2268"/>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central_policy_version</w:t>
            </w:r>
          </w:p>
        </w:tc>
      </w:tr>
    </w:tbl>
    <w:p>
      <w:pPr>
        <w:spacing w:after="20"/>
        <w:bidi w:val="1"/>
        <w:jc w:val="right"/>
      </w:pPr>
    </w:p>
    <w:p>
      <w:pPr>
        <w:pStyle w:val="Heading2"/>
        <w:keepNext/>
        <w:bidi w:val="1"/>
        <w:jc w:val="right"/>
      </w:pPr>
      <w:r>
        <w:rPr>
          <w:rFonts w:ascii="Noto Sans Arabic" w:hAnsi="Noto Sans Arabic" w:cs="Noto Sans Arabic" w:eastAsia="Noto Sans Arabic"/>
          <w:b/>
          <w:color w:val="17365D"/>
          <w:sz w:val="27"/>
        </w:rPr>
        <w:t>۵-۲. Scope، Classification و Coverage مرکزی — ۱۳ جدول</w:t>
      </w:r>
    </w:p>
    <w:tbl>
      <w:tblPr>
        <w:tblStyle w:val="TableGrid"/>
        <w:tblW w:type="auto" w:w="0"/>
        <w:jc w:val="center"/>
        <w:tblLayout w:type="fixed"/>
        <w:tblLook w:firstColumn="1" w:firstRow="1" w:lastColumn="0" w:lastRow="0" w:noHBand="0" w:noVBand="1" w:val="04A0"/>
        <w:bidiVisual w:val="1"/>
      </w:tblPr>
      <w:tblGrid>
        <w:gridCol w:w="2565"/>
        <w:gridCol w:w="2565"/>
        <w:gridCol w:w="2565"/>
        <w:gridCol w:w="2565"/>
      </w:tblGrid>
      <w:tr>
        <w:trPr>
          <w:tblHeader w:val="true"/>
          <w:cantSplit w:val="1"/>
        </w:trPr>
        <w:tc>
          <w:tcPr>
            <w:tcW w:type="dxa" w:w="2665"/>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قاعده کلیدی</w:t>
            </w:r>
          </w:p>
        </w:tc>
        <w:tc>
          <w:tcPr>
            <w:tcW w:type="dxa" w:w="2948"/>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کلیدهای ارتباطی</w:t>
            </w:r>
          </w:p>
        </w:tc>
        <w:tc>
          <w:tcPr>
            <w:tcW w:type="dxa" w:w="2268"/>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نقش</w:t>
            </w:r>
          </w:p>
        </w:tc>
        <w:tc>
          <w:tcPr>
            <w:tcW w:type="dxa" w:w="2324"/>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نام جدول</w:t>
            </w:r>
          </w:p>
        </w:tc>
      </w:tr>
      <w:tr>
        <w:trPr>
          <w:cantSplit w:val="1"/>
        </w:trPr>
        <w:tc>
          <w:tcPr>
            <w:tcW w:type="dxa" w:w="2665"/>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پیش‌فرض‌های پیشنهادی مجاز</w:t>
            </w:r>
          </w:p>
        </w:tc>
        <w:tc>
          <w:tcPr>
            <w:tcW w:type="dxa" w:w="294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subprocess_id, control_id</w:t>
            </w:r>
          </w:p>
        </w:tc>
        <w:tc>
          <w:tcPr>
            <w:tcW w:type="dxa" w:w="226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Scope کنترل</w:t>
            </w:r>
          </w:p>
        </w:tc>
        <w:tc>
          <w:tcPr>
            <w:tcW w:type="dxa" w:w="2324"/>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central_subprocess_control_scope</w:t>
            </w:r>
          </w:p>
        </w:tc>
      </w:tr>
      <w:tr>
        <w:trPr>
          <w:cantSplit w:val="1"/>
        </w:trPr>
        <w:tc>
          <w:tcPr>
            <w:tcW w:type="dxa" w:w="2665"/>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فقط Risk Template</w:t>
            </w:r>
          </w:p>
        </w:tc>
        <w:tc>
          <w:tcPr>
            <w:tcW w:type="dxa" w:w="294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subprocess_id, risk_template_id</w:t>
            </w:r>
          </w:p>
        </w:tc>
        <w:tc>
          <w:tcPr>
            <w:tcW w:type="dxa" w:w="226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Scope ریسک</w:t>
            </w:r>
          </w:p>
        </w:tc>
        <w:tc>
          <w:tcPr>
            <w:tcW w:type="dxa" w:w="2324"/>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central_subprocess_risk_scope</w:t>
            </w:r>
          </w:p>
        </w:tc>
      </w:tr>
      <w:tr>
        <w:trPr>
          <w:cantSplit w:val="1"/>
        </w:trPr>
        <w:tc>
          <w:tcPr>
            <w:tcW w:type="dxa" w:w="2665"/>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w:t>
            </w:r>
          </w:p>
        </w:tc>
        <w:tc>
          <w:tcPr>
            <w:tcW w:type="dxa" w:w="294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subprocess_id, control_objective_id</w:t>
            </w:r>
          </w:p>
        </w:tc>
        <w:tc>
          <w:tcPr>
            <w:tcW w:type="dxa" w:w="226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Scope هدف کنترلی</w:t>
            </w:r>
          </w:p>
        </w:tc>
        <w:tc>
          <w:tcPr>
            <w:tcW w:type="dxa" w:w="2324"/>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central_subprocess_control_objective_scope</w:t>
            </w:r>
          </w:p>
        </w:tc>
      </w:tr>
      <w:tr>
        <w:trPr>
          <w:cantSplit w:val="1"/>
        </w:trPr>
        <w:tc>
          <w:tcPr>
            <w:tcW w:type="dxa" w:w="2665"/>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فقط Requirement</w:t>
            </w:r>
          </w:p>
        </w:tc>
        <w:tc>
          <w:tcPr>
            <w:tcW w:type="dxa" w:w="294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subprocess_id, requirement_id</w:t>
            </w:r>
          </w:p>
        </w:tc>
        <w:tc>
          <w:tcPr>
            <w:tcW w:type="dxa" w:w="226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Scope الزام</w:t>
            </w:r>
          </w:p>
        </w:tc>
        <w:tc>
          <w:tcPr>
            <w:tcW w:type="dxa" w:w="2324"/>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central_subprocess_requirement_scope</w:t>
            </w:r>
          </w:p>
        </w:tc>
      </w:tr>
      <w:tr>
        <w:trPr>
          <w:cantSplit w:val="1"/>
        </w:trPr>
        <w:tc>
          <w:tcPr>
            <w:tcW w:type="dxa" w:w="2665"/>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Baseline INCLUDE</w:t>
            </w:r>
          </w:p>
        </w:tc>
        <w:tc>
          <w:tcPr>
            <w:tcW w:type="dxa" w:w="294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policy_version_id, subprocess_id</w:t>
            </w:r>
          </w:p>
        </w:tc>
        <w:tc>
          <w:tcPr>
            <w:tcW w:type="dxa" w:w="226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Policy در زیرفرآیند</w:t>
            </w:r>
          </w:p>
        </w:tc>
        <w:tc>
          <w:tcPr>
            <w:tcW w:type="dxa" w:w="2324"/>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central_policy_version_subprocess_scope</w:t>
            </w:r>
          </w:p>
        </w:tc>
      </w:tr>
      <w:tr>
        <w:trPr>
          <w:cantSplit w:val="1"/>
        </w:trPr>
        <w:tc>
          <w:tcPr>
            <w:tcW w:type="dxa" w:w="2665"/>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به Scope دقیق کنترل وصل می‌شود</w:t>
            </w:r>
          </w:p>
        </w:tc>
        <w:tc>
          <w:tcPr>
            <w:tcW w:type="dxa" w:w="294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policy_version_id, central_control_scope_id</w:t>
            </w:r>
          </w:p>
        </w:tc>
        <w:tc>
          <w:tcPr>
            <w:tcW w:type="dxa" w:w="226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Policy روی کنترل زمینه‌مند</w:t>
            </w:r>
          </w:p>
        </w:tc>
        <w:tc>
          <w:tcPr>
            <w:tcW w:type="dxa" w:w="2324"/>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central_policy_version_control_scope</w:t>
            </w:r>
          </w:p>
        </w:tc>
      </w:tr>
      <w:tr>
        <w:trPr>
          <w:cantSplit w:val="1"/>
        </w:trPr>
        <w:tc>
          <w:tcPr>
            <w:tcW w:type="dxa" w:w="2665"/>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به Scope دقیق الزام وصل می‌شود</w:t>
            </w:r>
          </w:p>
        </w:tc>
        <w:tc>
          <w:tcPr>
            <w:tcW w:type="dxa" w:w="294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policy_version_id, central_requirement_scope_id</w:t>
            </w:r>
          </w:p>
        </w:tc>
        <w:tc>
          <w:tcPr>
            <w:tcW w:type="dxa" w:w="226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Policy روی الزام زمینه‌مند</w:t>
            </w:r>
          </w:p>
        </w:tc>
        <w:tc>
          <w:tcPr>
            <w:tcW w:type="dxa" w:w="2324"/>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central_policy_version_requirement_scope</w:t>
            </w:r>
          </w:p>
        </w:tc>
      </w:tr>
      <w:tr>
        <w:trPr>
          <w:cantSplit w:val="1"/>
        </w:trPr>
        <w:tc>
          <w:tcPr>
            <w:tcW w:type="dxa" w:w="2665"/>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رابطه مستقیم مرکزی</w:t>
            </w:r>
          </w:p>
        </w:tc>
        <w:tc>
          <w:tcPr>
            <w:tcW w:type="dxa" w:w="294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control_id, account_group_id</w:t>
            </w:r>
          </w:p>
        </w:tc>
        <w:tc>
          <w:tcPr>
            <w:tcW w:type="dxa" w:w="226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طبقه‌بندی کنترل</w:t>
            </w:r>
          </w:p>
        </w:tc>
        <w:tc>
          <w:tcPr>
            <w:tcW w:type="dxa" w:w="2324"/>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central_control_account_group</w:t>
            </w:r>
          </w:p>
        </w:tc>
      </w:tr>
      <w:tr>
        <w:trPr>
          <w:cantSplit w:val="1"/>
        </w:trPr>
        <w:tc>
          <w:tcPr>
            <w:tcW w:type="dxa" w:w="2665"/>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رابطه مستقیم مرکزی</w:t>
            </w:r>
          </w:p>
        </w:tc>
        <w:tc>
          <w:tcPr>
            <w:tcW w:type="dxa" w:w="294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control_objective_id, account_group_id</w:t>
            </w:r>
          </w:p>
        </w:tc>
        <w:tc>
          <w:tcPr>
            <w:tcW w:type="dxa" w:w="226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طبقه‌بندی هدف کنترلی</w:t>
            </w:r>
          </w:p>
        </w:tc>
        <w:tc>
          <w:tcPr>
            <w:tcW w:type="dxa" w:w="2324"/>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central_control_objective_account_group</w:t>
            </w:r>
          </w:p>
        </w:tc>
      </w:tr>
      <w:tr>
        <w:trPr>
          <w:cantSplit w:val="1"/>
        </w:trPr>
        <w:tc>
          <w:tcPr>
            <w:tcW w:type="dxa" w:w="2665"/>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هر دو Scope در یک Subprocess</w:t>
            </w:r>
          </w:p>
        </w:tc>
        <w:tc>
          <w:tcPr>
            <w:tcW w:type="dxa" w:w="294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risk_scope_id, control_scope_id</w:t>
            </w:r>
          </w:p>
        </w:tc>
        <w:tc>
          <w:tcPr>
            <w:tcW w:type="dxa" w:w="226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پوشش Risk-Control</w:t>
            </w:r>
          </w:p>
        </w:tc>
        <w:tc>
          <w:tcPr>
            <w:tcW w:type="dxa" w:w="2324"/>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central_subprocess_risk_control_coverage</w:t>
            </w:r>
          </w:p>
        </w:tc>
      </w:tr>
      <w:tr>
        <w:trPr>
          <w:cantSplit w:val="1"/>
        </w:trPr>
        <w:tc>
          <w:tcPr>
            <w:tcW w:type="dxa" w:w="2665"/>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w:t>
            </w:r>
          </w:p>
        </w:tc>
        <w:tc>
          <w:tcPr>
            <w:tcW w:type="dxa" w:w="294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risk_scope_id, control_objective_scope_id</w:t>
            </w:r>
          </w:p>
        </w:tc>
        <w:tc>
          <w:tcPr>
            <w:tcW w:type="dxa" w:w="226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پوشش Risk-Control Objective</w:t>
            </w:r>
          </w:p>
        </w:tc>
        <w:tc>
          <w:tcPr>
            <w:tcW w:type="dxa" w:w="2324"/>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central_subprocess_risk_control_objective_coverage</w:t>
            </w:r>
          </w:p>
        </w:tc>
      </w:tr>
      <w:tr>
        <w:trPr>
          <w:cantSplit w:val="1"/>
        </w:trPr>
        <w:tc>
          <w:tcPr>
            <w:tcW w:type="dxa" w:w="2665"/>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w:t>
            </w:r>
          </w:p>
        </w:tc>
        <w:tc>
          <w:tcPr>
            <w:tcW w:type="dxa" w:w="294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control_scope_id, control_objective_scope_id</w:t>
            </w:r>
          </w:p>
        </w:tc>
        <w:tc>
          <w:tcPr>
            <w:tcW w:type="dxa" w:w="226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پوشش Control-Control Objective</w:t>
            </w:r>
          </w:p>
        </w:tc>
        <w:tc>
          <w:tcPr>
            <w:tcW w:type="dxa" w:w="2324"/>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central_subprocess_control_control_objective_coverage</w:t>
            </w:r>
          </w:p>
        </w:tc>
      </w:tr>
      <w:tr>
        <w:trPr>
          <w:cantSplit w:val="1"/>
        </w:trPr>
        <w:tc>
          <w:tcPr>
            <w:tcW w:type="dxa" w:w="2665"/>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w:t>
            </w:r>
          </w:p>
        </w:tc>
        <w:tc>
          <w:tcPr>
            <w:tcW w:type="dxa" w:w="294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requirement_scope_id, control_scope_id</w:t>
            </w:r>
          </w:p>
        </w:tc>
        <w:tc>
          <w:tcPr>
            <w:tcW w:type="dxa" w:w="226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پوشش Requirement-Control</w:t>
            </w:r>
          </w:p>
        </w:tc>
        <w:tc>
          <w:tcPr>
            <w:tcW w:type="dxa" w:w="2324"/>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central_subprocess_requirement_control_coverage</w:t>
            </w:r>
          </w:p>
        </w:tc>
      </w:tr>
    </w:tbl>
    <w:p>
      <w:pPr>
        <w:spacing w:after="20"/>
        <w:bidi w:val="1"/>
        <w:jc w:val="right"/>
      </w:pPr>
    </w:p>
    <w:p>
      <w:pPr>
        <w:pStyle w:val="Heading2"/>
        <w:keepNext/>
        <w:bidi w:val="1"/>
        <w:jc w:val="right"/>
      </w:pPr>
      <w:r>
        <w:rPr>
          <w:rFonts w:ascii="Noto Sans Arabic" w:hAnsi="Noto Sans Arabic" w:cs="Noto Sans Arabic" w:eastAsia="Noto Sans Arabic"/>
          <w:b/>
          <w:color w:val="17365D"/>
          <w:sz w:val="27"/>
        </w:rPr>
        <w:t>۵-۳. زمینه، Scope، Coverage و Policy محلی — ۱۳ جدول</w:t>
      </w:r>
    </w:p>
    <w:tbl>
      <w:tblPr>
        <w:tblStyle w:val="TableGrid"/>
        <w:tblW w:type="auto" w:w="0"/>
        <w:jc w:val="center"/>
        <w:tblLayout w:type="fixed"/>
        <w:tblLook w:firstColumn="1" w:firstRow="1" w:lastColumn="0" w:lastRow="0" w:noHBand="0" w:noVBand="1" w:val="04A0"/>
        <w:bidiVisual w:val="1"/>
      </w:tblPr>
      <w:tblGrid>
        <w:gridCol w:w="2565"/>
        <w:gridCol w:w="2565"/>
        <w:gridCol w:w="2565"/>
        <w:gridCol w:w="2565"/>
      </w:tblGrid>
      <w:tr>
        <w:trPr>
          <w:tblHeader w:val="true"/>
          <w:cantSplit w:val="1"/>
        </w:trPr>
        <w:tc>
          <w:tcPr>
            <w:tcW w:type="dxa" w:w="2608"/>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قاعده کلیدی</w:t>
            </w:r>
          </w:p>
        </w:tc>
        <w:tc>
          <w:tcPr>
            <w:tcW w:type="dxa" w:w="3005"/>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کلیدهای ارتباطی</w:t>
            </w:r>
          </w:p>
        </w:tc>
        <w:tc>
          <w:tcPr>
            <w:tcW w:type="dxa" w:w="2268"/>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نقش</w:t>
            </w:r>
          </w:p>
        </w:tc>
        <w:tc>
          <w:tcPr>
            <w:tcW w:type="dxa" w:w="2324"/>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نام جدول</w:t>
            </w:r>
          </w:p>
        </w:tc>
      </w:tr>
      <w:tr>
        <w:trPr>
          <w:cantSplit w:val="1"/>
        </w:trPr>
        <w:tc>
          <w:tcPr>
            <w:tcW w:type="dxa" w:w="260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مالک تمام Scope/Coverageهای محلی</w:t>
            </w:r>
          </w:p>
        </w:tc>
        <w:tc>
          <w:tcPr>
            <w:tcW w:type="dxa" w:w="3005"/>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organization_id, subprocess_id</w:t>
            </w:r>
          </w:p>
        </w:tc>
        <w:tc>
          <w:tcPr>
            <w:tcW w:type="dxa" w:w="226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زمینه محلی</w:t>
            </w:r>
          </w:p>
        </w:tc>
        <w:tc>
          <w:tcPr>
            <w:tcW w:type="dxa" w:w="2324"/>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local_organization_subprocess_scope</w:t>
            </w:r>
          </w:p>
        </w:tc>
      </w:tr>
      <w:tr>
        <w:trPr>
          <w:cantSplit w:val="1"/>
        </w:trPr>
        <w:tc>
          <w:tcPr>
            <w:tcW w:type="dxa" w:w="260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actual_owner و تنظیمات اجرای واقعی</w:t>
            </w:r>
          </w:p>
        </w:tc>
        <w:tc>
          <w:tcPr>
            <w:tcW w:type="dxa" w:w="3005"/>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organization_subprocess_scope_id, control_id</w:t>
            </w:r>
          </w:p>
        </w:tc>
        <w:tc>
          <w:tcPr>
            <w:tcW w:type="dxa" w:w="226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Scope محلی کنترل</w:t>
            </w:r>
          </w:p>
        </w:tc>
        <w:tc>
          <w:tcPr>
            <w:tcW w:type="dxa" w:w="2324"/>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local_subprocess_control_scope</w:t>
            </w:r>
          </w:p>
        </w:tc>
      </w:tr>
      <w:tr>
        <w:trPr>
          <w:cantSplit w:val="1"/>
        </w:trPr>
        <w:tc>
          <w:tcPr>
            <w:tcW w:type="dxa" w:w="260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w:t>
            </w:r>
          </w:p>
        </w:tc>
        <w:tc>
          <w:tcPr>
            <w:tcW w:type="dxa" w:w="3005"/>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organization_subprocess_scope_id, risk_template_id</w:t>
            </w:r>
          </w:p>
        </w:tc>
        <w:tc>
          <w:tcPr>
            <w:tcW w:type="dxa" w:w="226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Scope محلی ریسک</w:t>
            </w:r>
          </w:p>
        </w:tc>
        <w:tc>
          <w:tcPr>
            <w:tcW w:type="dxa" w:w="2324"/>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local_subprocess_risk_scope</w:t>
            </w:r>
          </w:p>
        </w:tc>
      </w:tr>
      <w:tr>
        <w:trPr>
          <w:cantSplit w:val="1"/>
        </w:trPr>
        <w:tc>
          <w:tcPr>
            <w:tcW w:type="dxa" w:w="260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w:t>
            </w:r>
          </w:p>
        </w:tc>
        <w:tc>
          <w:tcPr>
            <w:tcW w:type="dxa" w:w="3005"/>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organization_subprocess_scope_id, control_objective_id</w:t>
            </w:r>
          </w:p>
        </w:tc>
        <w:tc>
          <w:tcPr>
            <w:tcW w:type="dxa" w:w="226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Scope محلی هدف کنترلی</w:t>
            </w:r>
          </w:p>
        </w:tc>
        <w:tc>
          <w:tcPr>
            <w:tcW w:type="dxa" w:w="2324"/>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local_subprocess_control_objective_scope</w:t>
            </w:r>
          </w:p>
        </w:tc>
      </w:tr>
      <w:tr>
        <w:trPr>
          <w:cantSplit w:val="1"/>
        </w:trPr>
        <w:tc>
          <w:tcPr>
            <w:tcW w:type="dxa" w:w="260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w:t>
            </w:r>
          </w:p>
        </w:tc>
        <w:tc>
          <w:tcPr>
            <w:tcW w:type="dxa" w:w="3005"/>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organization_subprocess_scope_id, requirement_id</w:t>
            </w:r>
          </w:p>
        </w:tc>
        <w:tc>
          <w:tcPr>
            <w:tcW w:type="dxa" w:w="226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Scope محلی الزام</w:t>
            </w:r>
          </w:p>
        </w:tc>
        <w:tc>
          <w:tcPr>
            <w:tcW w:type="dxa" w:w="2324"/>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local_subprocess_requirement_scope</w:t>
            </w:r>
          </w:p>
        </w:tc>
      </w:tr>
      <w:tr>
        <w:trPr>
          <w:cantSplit w:val="1"/>
        </w:trPr>
        <w:tc>
          <w:tcPr>
            <w:tcW w:type="dxa" w:w="260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بدون subprocess_id تکراری</w:t>
            </w:r>
          </w:p>
        </w:tc>
        <w:tc>
          <w:tcPr>
            <w:tcW w:type="dxa" w:w="3005"/>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local_risk_scope_id, local_control_scope_id</w:t>
            </w:r>
          </w:p>
        </w:tc>
        <w:tc>
          <w:tcPr>
            <w:tcW w:type="dxa" w:w="226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پوشش محلی Risk-Control</w:t>
            </w:r>
          </w:p>
        </w:tc>
        <w:tc>
          <w:tcPr>
            <w:tcW w:type="dxa" w:w="2324"/>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local_subprocess_risk_control_coverage</w:t>
            </w:r>
          </w:p>
        </w:tc>
      </w:tr>
      <w:tr>
        <w:trPr>
          <w:cantSplit w:val="1"/>
        </w:trPr>
        <w:tc>
          <w:tcPr>
            <w:tcW w:type="dxa" w:w="260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w:t>
            </w:r>
          </w:p>
        </w:tc>
        <w:tc>
          <w:tcPr>
            <w:tcW w:type="dxa" w:w="3005"/>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local_risk_scope_id, local_control_objective_scope_id</w:t>
            </w:r>
          </w:p>
        </w:tc>
        <w:tc>
          <w:tcPr>
            <w:tcW w:type="dxa" w:w="226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پوشش محلی Risk-Control Objective</w:t>
            </w:r>
          </w:p>
        </w:tc>
        <w:tc>
          <w:tcPr>
            <w:tcW w:type="dxa" w:w="2324"/>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local_subprocess_risk_control_objective_coverage</w:t>
            </w:r>
          </w:p>
        </w:tc>
      </w:tr>
      <w:tr>
        <w:trPr>
          <w:cantSplit w:val="1"/>
        </w:trPr>
        <w:tc>
          <w:tcPr>
            <w:tcW w:type="dxa" w:w="260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w:t>
            </w:r>
          </w:p>
        </w:tc>
        <w:tc>
          <w:tcPr>
            <w:tcW w:type="dxa" w:w="3005"/>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local_control_scope_id, local_control_objective_scope_id</w:t>
            </w:r>
          </w:p>
        </w:tc>
        <w:tc>
          <w:tcPr>
            <w:tcW w:type="dxa" w:w="226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پوشش محلی Control-Control Objective</w:t>
            </w:r>
          </w:p>
        </w:tc>
        <w:tc>
          <w:tcPr>
            <w:tcW w:type="dxa" w:w="2324"/>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local_subprocess_control_control_objective_coverage</w:t>
            </w:r>
          </w:p>
        </w:tc>
      </w:tr>
      <w:tr>
        <w:trPr>
          <w:cantSplit w:val="1"/>
        </w:trPr>
        <w:tc>
          <w:tcPr>
            <w:tcW w:type="dxa" w:w="260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w:t>
            </w:r>
          </w:p>
        </w:tc>
        <w:tc>
          <w:tcPr>
            <w:tcW w:type="dxa" w:w="3005"/>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local_requirement_scope_id, local_control_scope_id</w:t>
            </w:r>
          </w:p>
        </w:tc>
        <w:tc>
          <w:tcPr>
            <w:tcW w:type="dxa" w:w="226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پوشش محلی Requirement-Control</w:t>
            </w:r>
          </w:p>
        </w:tc>
        <w:tc>
          <w:tcPr>
            <w:tcW w:type="dxa" w:w="2324"/>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local_subprocess_requirement_control_coverage</w:t>
            </w:r>
          </w:p>
        </w:tc>
      </w:tr>
      <w:tr>
        <w:trPr>
          <w:cantSplit w:val="1"/>
        </w:trPr>
        <w:tc>
          <w:tcPr>
            <w:tcW w:type="dxa" w:w="260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INCLUDE/EXCLUDE + propagation_mode</w:t>
            </w:r>
          </w:p>
        </w:tc>
        <w:tc>
          <w:tcPr>
            <w:tcW w:type="dxa" w:w="3005"/>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organization_id, policy_version_id</w:t>
            </w:r>
          </w:p>
        </w:tc>
        <w:tc>
          <w:tcPr>
            <w:tcW w:type="dxa" w:w="226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Policy در سطح سازمان</w:t>
            </w:r>
          </w:p>
        </w:tc>
        <w:tc>
          <w:tcPr>
            <w:tcW w:type="dxa" w:w="2324"/>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local_policy_organization_scope</w:t>
            </w:r>
          </w:p>
        </w:tc>
      </w:tr>
      <w:tr>
        <w:trPr>
          <w:cantSplit w:val="1"/>
        </w:trPr>
        <w:tc>
          <w:tcPr>
            <w:tcW w:type="dxa" w:w="260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تصمیم اختصاصی‌تر از سازمان</w:t>
            </w:r>
          </w:p>
        </w:tc>
        <w:tc>
          <w:tcPr>
            <w:tcW w:type="dxa" w:w="3005"/>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organization_subprocess_scope_id, policy_version_id</w:t>
            </w:r>
          </w:p>
        </w:tc>
        <w:tc>
          <w:tcPr>
            <w:tcW w:type="dxa" w:w="226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Policy در زمینه زیرفرآیند</w:t>
            </w:r>
          </w:p>
        </w:tc>
        <w:tc>
          <w:tcPr>
            <w:tcW w:type="dxa" w:w="2324"/>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local_policy_subprocess_scope</w:t>
            </w:r>
          </w:p>
        </w:tc>
      </w:tr>
      <w:tr>
        <w:trPr>
          <w:cantSplit w:val="1"/>
        </w:trPr>
        <w:tc>
          <w:tcPr>
            <w:tcW w:type="dxa" w:w="260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تصمیم Exact Target</w:t>
            </w:r>
          </w:p>
        </w:tc>
        <w:tc>
          <w:tcPr>
            <w:tcW w:type="dxa" w:w="3005"/>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local_control_scope_id, policy_version_id</w:t>
            </w:r>
          </w:p>
        </w:tc>
        <w:tc>
          <w:tcPr>
            <w:tcW w:type="dxa" w:w="226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Policy روی کنترل محلی</w:t>
            </w:r>
          </w:p>
        </w:tc>
        <w:tc>
          <w:tcPr>
            <w:tcW w:type="dxa" w:w="2324"/>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local_policy_control_scope</w:t>
            </w:r>
          </w:p>
        </w:tc>
      </w:tr>
      <w:tr>
        <w:trPr>
          <w:cantSplit w:val="1"/>
        </w:trPr>
        <w:tc>
          <w:tcPr>
            <w:tcW w:type="dxa" w:w="260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تصمیم Exact Target</w:t>
            </w:r>
          </w:p>
        </w:tc>
        <w:tc>
          <w:tcPr>
            <w:tcW w:type="dxa" w:w="3005"/>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local_requirement_scope_id, policy_version_id</w:t>
            </w:r>
          </w:p>
        </w:tc>
        <w:tc>
          <w:tcPr>
            <w:tcW w:type="dxa" w:w="226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Policy روی الزام محلی</w:t>
            </w:r>
          </w:p>
        </w:tc>
        <w:tc>
          <w:tcPr>
            <w:tcW w:type="dxa" w:w="2324"/>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local_policy_requirement_scope</w:t>
            </w:r>
          </w:p>
        </w:tc>
      </w:tr>
    </w:tbl>
    <w:p>
      <w:pPr>
        <w:spacing w:after="20"/>
        <w:bidi w:val="1"/>
        <w:jc w:val="right"/>
      </w:pPr>
    </w:p>
    <w:p>
      <w:pPr>
        <w:pStyle w:val="Heading2"/>
        <w:keepNext/>
        <w:bidi w:val="1"/>
        <w:jc w:val="right"/>
      </w:pPr>
      <w:r>
        <w:rPr>
          <w:rFonts w:ascii="Noto Sans Arabic" w:hAnsi="Noto Sans Arabic" w:cs="Noto Sans Arabic" w:eastAsia="Noto Sans Arabic"/>
          <w:b/>
          <w:color w:val="17365D"/>
          <w:sz w:val="27"/>
        </w:rPr>
        <w:t>۵-۴. سند و Revision — ۷ جدول</w:t>
      </w:r>
    </w:p>
    <w:tbl>
      <w:tblPr>
        <w:tblStyle w:val="TableGrid"/>
        <w:tblW w:type="auto" w:w="0"/>
        <w:jc w:val="center"/>
        <w:tblLayout w:type="fixed"/>
        <w:tblLook w:firstColumn="1" w:firstRow="1" w:lastColumn="0" w:lastRow="0" w:noHBand="0" w:noVBand="1" w:val="04A0"/>
        <w:bidiVisual w:val="1"/>
      </w:tblPr>
      <w:tblGrid>
        <w:gridCol w:w="2565"/>
        <w:gridCol w:w="2565"/>
        <w:gridCol w:w="2565"/>
        <w:gridCol w:w="2565"/>
      </w:tblGrid>
      <w:tr>
        <w:trPr>
          <w:tblHeader w:val="true"/>
          <w:cantSplit w:val="1"/>
        </w:trPr>
        <w:tc>
          <w:tcPr>
            <w:tcW w:type="dxa" w:w="2948"/>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قاعده کلیدی</w:t>
            </w:r>
          </w:p>
        </w:tc>
        <w:tc>
          <w:tcPr>
            <w:tcW w:type="dxa" w:w="2721"/>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کلیدهای ارتباطی</w:t>
            </w:r>
          </w:p>
        </w:tc>
        <w:tc>
          <w:tcPr>
            <w:tcW w:type="dxa" w:w="2268"/>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نقش</w:t>
            </w:r>
          </w:p>
        </w:tc>
        <w:tc>
          <w:tcPr>
            <w:tcW w:type="dxa" w:w="2268"/>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نام جدول</w:t>
            </w:r>
          </w:p>
        </w:tc>
      </w:tr>
      <w:tr>
        <w:trPr>
          <w:cantSplit w:val="1"/>
        </w:trPr>
        <w:tc>
          <w:tcPr>
            <w:tcW w:type="dxa" w:w="294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retention_days یا NEVER_PURGE</w:t>
            </w:r>
          </w:p>
        </w:tc>
        <w:tc>
          <w:tcPr>
            <w:tcW w:type="dxa" w:w="272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code</w:t>
            </w:r>
          </w:p>
        </w:tc>
        <w:tc>
          <w:tcPr>
            <w:tcW w:type="dxa" w:w="226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سیاست نگهداری فایل</w:t>
            </w:r>
          </w:p>
        </w:tc>
        <w:tc>
          <w:tcPr>
            <w:tcW w:type="dxa" w:w="2268"/>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document_retention_policy</w:t>
            </w:r>
          </w:p>
        </w:tc>
      </w:tr>
      <w:tr>
        <w:trPr>
          <w:cantSplit w:val="1"/>
        </w:trPr>
        <w:tc>
          <w:tcPr>
            <w:tcW w:type="dxa" w:w="294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عنوان، دسته، وضعیت و اعتبار</w:t>
            </w:r>
          </w:p>
        </w:tc>
        <w:tc>
          <w:tcPr>
            <w:tcW w:type="dxa" w:w="2721"/>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retention_policy_id</w:t>
            </w:r>
          </w:p>
        </w:tc>
        <w:tc>
          <w:tcPr>
            <w:tcW w:type="dxa" w:w="226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هویت پایدار سند</w:t>
            </w:r>
          </w:p>
        </w:tc>
        <w:tc>
          <w:tcPr>
            <w:tcW w:type="dxa" w:w="2268"/>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document</w:t>
            </w:r>
          </w:p>
        </w:tc>
      </w:tr>
      <w:tr>
        <w:trPr>
          <w:cantSplit w:val="1"/>
        </w:trPr>
        <w:tc>
          <w:tcPr>
            <w:tcW w:type="dxa" w:w="294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MinIO object key، checksum و storage_state</w:t>
            </w:r>
          </w:p>
        </w:tc>
        <w:tc>
          <w:tcPr>
            <w:tcW w:type="dxa" w:w="272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document_id</w:t>
            </w:r>
          </w:p>
        </w:tc>
        <w:tc>
          <w:tcPr>
            <w:tcW w:type="dxa" w:w="226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نسخه تغییرناپذیر فایل</w:t>
            </w:r>
          </w:p>
        </w:tc>
        <w:tc>
          <w:tcPr>
            <w:tcW w:type="dxa" w:w="2268"/>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document_version</w:t>
            </w:r>
          </w:p>
        </w:tc>
      </w:tr>
      <w:tr>
        <w:trPr>
          <w:cantSplit w:val="1"/>
        </w:trPr>
        <w:tc>
          <w:tcPr>
            <w:tcW w:type="dxa" w:w="294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LEGAL/AUDIT/WORKFLOW/OTHER؛ قابل Release</w:t>
            </w:r>
          </w:p>
        </w:tc>
        <w:tc>
          <w:tcPr>
            <w:tcW w:type="dxa" w:w="2721"/>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document_version_id</w:t>
            </w:r>
          </w:p>
        </w:tc>
        <w:tc>
          <w:tcPr>
            <w:tcW w:type="dxa" w:w="226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مانع حذف فیزیکی</w:t>
            </w:r>
          </w:p>
        </w:tc>
        <w:tc>
          <w:tcPr>
            <w:tcW w:type="dxa" w:w="2268"/>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document_hold</w:t>
            </w:r>
          </w:p>
        </w:tc>
      </w:tr>
      <w:tr>
        <w:trPr>
          <w:cantSplit w:val="1"/>
        </w:trPr>
        <w:tc>
          <w:tcPr>
            <w:tcW w:type="dxa" w:w="294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استثنای Polymorphic کنترل‌شده</w:t>
            </w:r>
          </w:p>
        </w:tc>
        <w:tc>
          <w:tcPr>
            <w:tcW w:type="dxa" w:w="272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document_version_id + target_type + target_id</w:t>
            </w:r>
          </w:p>
        </w:tc>
        <w:tc>
          <w:tcPr>
            <w:tcW w:type="dxa" w:w="226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اتصال نسخه سند به هدف</w:t>
            </w:r>
          </w:p>
        </w:tc>
        <w:tc>
          <w:tcPr>
            <w:tcW w:type="dxa" w:w="2268"/>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document_link</w:t>
            </w:r>
          </w:p>
        </w:tc>
      </w:tr>
      <w:tr>
        <w:trPr>
          <w:cantSplit w:val="1"/>
        </w:trPr>
        <w:tc>
          <w:tcPr>
            <w:tcW w:type="dxa" w:w="294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DRAFT/APPLIED/CANCELLED؛ تحلیل اثر</w:t>
            </w:r>
          </w:p>
        </w:tc>
        <w:tc>
          <w:tcPr>
            <w:tcW w:type="dxa" w:w="2721"/>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revision_domain, organization_id</w:t>
            </w:r>
          </w:p>
        </w:tc>
        <w:tc>
          <w:tcPr>
            <w:tcW w:type="dxa" w:w="226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سربرگ Unit of Work کسب‌وکاری</w:t>
            </w:r>
          </w:p>
        </w:tc>
        <w:tc>
          <w:tcPr>
            <w:tcW w:type="dxa" w:w="2268"/>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masterdata_revision</w:t>
            </w:r>
          </w:p>
        </w:tc>
      </w:tr>
      <w:tr>
        <w:trPr>
          <w:cantSplit w:val="1"/>
        </w:trPr>
        <w:tc>
          <w:tcPr>
            <w:tcW w:type="dxa" w:w="294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CREATE/UPDATE/ACTIVATE/INACTIVATE/DELETE/RESTORE</w:t>
            </w:r>
          </w:p>
        </w:tc>
        <w:tc>
          <w:tcPr>
            <w:tcW w:type="dxa" w:w="272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revision_id + entity_type + entity_id</w:t>
            </w:r>
          </w:p>
        </w:tc>
        <w:tc>
          <w:tcPr>
            <w:tcW w:type="dxa" w:w="226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تغییرهای مرتب Revision</w:t>
            </w:r>
          </w:p>
        </w:tc>
        <w:tc>
          <w:tcPr>
            <w:tcW w:type="dxa" w:w="2268"/>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masterdata_revision_content</w:t>
            </w:r>
          </w:p>
        </w:tc>
      </w:tr>
    </w:tbl>
    <w:p>
      <w:pPr>
        <w:spacing w:after="20"/>
        <w:bidi w:val="1"/>
        <w:jc w:val="right"/>
      </w:pPr>
    </w:p>
    <w:p>
      <w:pPr>
        <w:bidi w:val="1"/>
        <w:jc w:val="right"/>
      </w:pPr>
      <w:r>
        <w:rPr>
          <w:rFonts w:ascii="Noto Sans Arabic" w:hAnsi="Noto Sans Arabic" w:cs="Noto Sans Arabic" w:eastAsia="Noto Sans Arabic"/>
          <w:sz w:val="20"/>
        </w:rPr>
        <w:br w:type="page"/>
      </w:r>
    </w:p>
    <w:p>
      <w:pPr>
        <w:pStyle w:val="Heading1"/>
        <w:keepNext/>
        <w:bidi w:val="1"/>
        <w:jc w:val="right"/>
      </w:pPr>
      <w:r>
        <w:rPr>
          <w:rFonts w:ascii="Noto Sans Arabic" w:hAnsi="Noto Sans Arabic" w:cs="Noto Sans Arabic" w:eastAsia="Noto Sans Arabic"/>
          <w:b/>
          <w:color w:val="17365D"/>
          <w:sz w:val="32"/>
        </w:rPr>
        <w:t>۶. ساختارها و تعاریف مرکزی</w:t>
      </w:r>
    </w:p>
    <w:p>
      <w:pPr>
        <w:pStyle w:val="Heading2"/>
        <w:keepNext/>
        <w:bidi w:val="1"/>
        <w:jc w:val="right"/>
      </w:pPr>
      <w:r>
        <w:rPr>
          <w:rFonts w:ascii="Noto Sans Arabic" w:hAnsi="Noto Sans Arabic" w:cs="Noto Sans Arabic" w:eastAsia="Noto Sans Arabic"/>
          <w:b/>
          <w:color w:val="17365D"/>
          <w:sz w:val="27"/>
        </w:rPr>
        <w:t>۶-۱. فرآیند و زیرفرآیند</w:t>
      </w:r>
    </w:p>
    <w:p>
      <w:pPr>
        <w:keepLines w:val="0"/>
        <w:bidi w:val="1"/>
        <w:spacing w:after="100" w:line="300" w:lineRule="auto"/>
        <w:jc w:val="right"/>
      </w:pPr>
      <w:r>
        <w:rPr>
          <w:rFonts w:ascii="Noto Sans Arabic" w:hAnsi="Noto Sans Arabic" w:cs="Noto Sans Arabic" w:eastAsia="Noto Sans Arabic"/>
          <w:sz w:val="20"/>
        </w:rPr>
        <w:t>Process و Subprocess در دو جدول مستقل نگهداری می‌شوند. Process می‌تواند Process والد داشته باشد؛ Subprocess دقیقاً به یک Process تعلق دارد و برگ نهایی است.</w:t>
      </w:r>
    </w:p>
    <w:p>
      <w:pPr>
        <w:keepLines/>
        <w:spacing w:before="60" w:after="100"/>
        <w:ind w:left="255" w:right="255"/>
        <w:jc w:val="left"/>
        <w:shd w:fill="EEF2F6"/>
      </w:pPr>
      <w:r>
        <w:rPr>
          <w:rFonts w:ascii="DejaVu Sans Mono" w:hAnsi="DejaVu Sans Mono" w:cs="DejaVu Sans Mono" w:eastAsia="DejaVu Sans Mono"/>
          <w:b w:val="0"/>
          <w:color w:val="1D2A35"/>
          <w:sz w:val="17"/>
        </w:rPr>
        <w:t>central_process</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id, code, title, parent_process_id, description, sort_order,</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status, valid_from, valid_to, audit/deletion/version</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central_subprocess</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id, code, title, process_id, description, sort_order,</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status, valid_from, valid_to, audit/deletion/version</w:t>
      </w:r>
    </w:p>
    <w:p>
      <w:pPr>
        <w:pStyle w:val="ListBullet"/>
        <w:bidi w:val="1"/>
        <w:spacing w:after="40"/>
        <w:jc w:val="right"/>
      </w:pPr>
      <w:r>
        <w:rPr>
          <w:rFonts w:ascii="Noto Sans Arabic" w:hAnsi="Noto Sans Arabic" w:cs="Noto Sans Arabic" w:eastAsia="Noto Sans Arabic"/>
          <w:sz w:val="19"/>
        </w:rPr>
        <w:t>Scope و Coverage فقط به central_subprocess متصل می‌شوند.</w:t>
      </w:r>
    </w:p>
    <w:p>
      <w:pPr>
        <w:pStyle w:val="ListBullet"/>
        <w:bidi w:val="1"/>
        <w:spacing w:after="40"/>
        <w:jc w:val="right"/>
      </w:pPr>
      <w:r>
        <w:rPr>
          <w:rFonts w:ascii="Noto Sans Arabic" w:hAnsi="Noto Sans Arabic" w:cs="Noto Sans Arabic" w:eastAsia="Noto Sans Arabic"/>
          <w:sz w:val="19"/>
        </w:rPr>
        <w:t>UI می‌تواند Process و Subprocess را در یک Tree DTO ترکیب کند.</w:t>
      </w:r>
    </w:p>
    <w:p>
      <w:pPr>
        <w:pStyle w:val="ListBullet"/>
        <w:bidi w:val="1"/>
        <w:spacing w:after="40"/>
        <w:jc w:val="right"/>
      </w:pPr>
      <w:r>
        <w:rPr>
          <w:rFonts w:ascii="Noto Sans Arabic" w:hAnsi="Noto Sans Arabic" w:cs="Noto Sans Arabic" w:eastAsia="Noto Sans Arabic"/>
          <w:sz w:val="19"/>
        </w:rPr>
        <w:t>انتقال Process در درخت باید قبل از Apply Revision از نظر Cycle بررسی شود.</w:t>
      </w:r>
    </w:p>
    <w:p>
      <w:pPr>
        <w:pStyle w:val="Heading2"/>
        <w:keepNext/>
        <w:bidi w:val="1"/>
        <w:jc w:val="right"/>
      </w:pPr>
      <w:r>
        <w:rPr>
          <w:rFonts w:ascii="Noto Sans Arabic" w:hAnsi="Noto Sans Arabic" w:cs="Noto Sans Arabic" w:eastAsia="Noto Sans Arabic"/>
          <w:b/>
          <w:color w:val="17365D"/>
          <w:sz w:val="27"/>
        </w:rPr>
        <w:t>۶-۲. ریسک، مقرره و سیاست</w:t>
      </w:r>
    </w:p>
    <w:p>
      <w:pPr>
        <w:keepLines w:val="0"/>
        <w:bidi w:val="1"/>
        <w:spacing w:after="100" w:line="300" w:lineRule="auto"/>
        <w:jc w:val="right"/>
      </w:pPr>
      <w:r>
        <w:rPr>
          <w:rFonts w:ascii="Noto Sans Arabic" w:hAnsi="Noto Sans Arabic" w:cs="Noto Sans Arabic" w:eastAsia="Noto Sans Arabic"/>
          <w:sz w:val="20"/>
        </w:rPr>
        <w:t>ساختارهای ترکیبی فعلی به جداول نوع‌دار و دارای FK واقعی تفکیک می‌شوند.</w:t>
      </w:r>
    </w:p>
    <w:tbl>
      <w:tblPr>
        <w:tblStyle w:val="TableGrid"/>
        <w:tblW w:type="auto" w:w="0"/>
        <w:jc w:val="center"/>
        <w:tblLayout w:type="fixed"/>
        <w:tblLook w:firstColumn="1" w:firstRow="1" w:lastColumn="0" w:lastRow="0" w:noHBand="0" w:noVBand="1" w:val="04A0"/>
        <w:bidiVisual w:val="1"/>
      </w:tblPr>
      <w:tblGrid>
        <w:gridCol w:w="2565"/>
        <w:gridCol w:w="2565"/>
        <w:gridCol w:w="2565"/>
        <w:gridCol w:w="2565"/>
      </w:tblGrid>
      <w:tr>
        <w:trPr>
          <w:tblHeader w:val="true"/>
          <w:cantSplit w:val="1"/>
        </w:trPr>
        <w:tc>
          <w:tcPr>
            <w:tcW w:type="dxa" w:w="2835"/>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نقطه اتصال عملیاتی</w:t>
            </w:r>
          </w:p>
        </w:tc>
        <w:tc>
          <w:tcPr>
            <w:tcW w:type="dxa" w:w="2381"/>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فرزند</w:t>
            </w:r>
          </w:p>
        </w:tc>
        <w:tc>
          <w:tcPr>
            <w:tcW w:type="dxa" w:w="2948"/>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والد</w:t>
            </w:r>
          </w:p>
        </w:tc>
        <w:tc>
          <w:tcPr>
            <w:tcW w:type="dxa" w:w="1928"/>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خانواده</w:t>
            </w:r>
          </w:p>
        </w:tc>
      </w:tr>
      <w:tr>
        <w:trPr>
          <w:cantSplit w:val="1"/>
        </w:trPr>
        <w:tc>
          <w:tcPr>
            <w:tcW w:type="dxa" w:w="2835"/>
            <w:vAlign w:val="center"/>
            <w:tcMar>
              <w:top w:w="70" w:type="dxa"/>
              <w:start w:w="80" w:type="dxa"/>
              <w:bottom w:w="70" w:type="dxa"/>
              <w:end w:w="80" w:type="dxa"/>
            </w:tcMar>
          </w:tcPr>
          <w:p>
            <w:pPr>
              <w:jc w:val="left"/>
            </w:pPr>
            <w:r/>
            <w:r>
              <w:rPr>
                <w:rFonts w:ascii="DejaVu Sans Mono" w:hAnsi="DejaVu Sans Mono" w:cs="DejaVu Sans Mono" w:eastAsia="DejaVu Sans Mono"/>
                <w:b w:val="0"/>
                <w:sz w:val="17"/>
              </w:rPr>
              <w:t>central_risk_template</w:t>
            </w:r>
          </w:p>
        </w:tc>
        <w:tc>
          <w:tcPr>
            <w:tcW w:type="dxa" w:w="238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Risk Template</w:t>
            </w:r>
          </w:p>
        </w:tc>
        <w:tc>
          <w:tcPr>
            <w:tcW w:type="dxa" w:w="294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Risk Category</w:t>
            </w:r>
          </w:p>
        </w:tc>
        <w:tc>
          <w:tcPr>
            <w:tcW w:type="dxa" w:w="192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ریسک</w:t>
            </w:r>
          </w:p>
        </w:tc>
      </w:tr>
      <w:tr>
        <w:trPr>
          <w:cantSplit w:val="1"/>
        </w:trPr>
        <w:tc>
          <w:tcPr>
            <w:tcW w:type="dxa" w:w="2835"/>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7"/>
              </w:rPr>
              <w:t>central_regulation_requirement</w:t>
            </w:r>
          </w:p>
        </w:tc>
        <w:tc>
          <w:tcPr>
            <w:tcW w:type="dxa" w:w="2381"/>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Requirement</w:t>
            </w:r>
          </w:p>
        </w:tc>
        <w:tc>
          <w:tcPr>
            <w:tcW w:type="dxa" w:w="294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Regulation → Regulation Group</w:t>
            </w:r>
          </w:p>
        </w:tc>
        <w:tc>
          <w:tcPr>
            <w:tcW w:type="dxa" w:w="192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مقررات</w:t>
            </w:r>
          </w:p>
        </w:tc>
      </w:tr>
      <w:tr>
        <w:trPr>
          <w:cantSplit w:val="1"/>
        </w:trPr>
        <w:tc>
          <w:tcPr>
            <w:tcW w:type="dxa" w:w="2835"/>
            <w:vAlign w:val="center"/>
            <w:tcMar>
              <w:top w:w="70" w:type="dxa"/>
              <w:start w:w="80" w:type="dxa"/>
              <w:bottom w:w="70" w:type="dxa"/>
              <w:end w:w="80" w:type="dxa"/>
            </w:tcMar>
          </w:tcPr>
          <w:p>
            <w:pPr>
              <w:jc w:val="left"/>
            </w:pPr>
            <w:r/>
            <w:r>
              <w:rPr>
                <w:rFonts w:ascii="DejaVu Sans Mono" w:hAnsi="DejaVu Sans Mono" w:cs="DejaVu Sans Mono" w:eastAsia="DejaVu Sans Mono"/>
                <w:b w:val="0"/>
                <w:sz w:val="17"/>
              </w:rPr>
              <w:t>central_policy_version</w:t>
            </w:r>
          </w:p>
        </w:tc>
        <w:tc>
          <w:tcPr>
            <w:tcW w:type="dxa" w:w="238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Policy Version</w:t>
            </w:r>
          </w:p>
        </w:tc>
        <w:tc>
          <w:tcPr>
            <w:tcW w:type="dxa" w:w="294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Policy → Policy Group</w:t>
            </w:r>
          </w:p>
        </w:tc>
        <w:tc>
          <w:tcPr>
            <w:tcW w:type="dxa" w:w="192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سیاست</w:t>
            </w:r>
          </w:p>
        </w:tc>
      </w:tr>
    </w:tbl>
    <w:p>
      <w:pPr>
        <w:spacing w:after="20"/>
        <w:bidi w:val="1"/>
        <w:jc w:val="right"/>
      </w:pPr>
    </w:p>
    <w:p>
      <w:pPr>
        <w:keepLines w:val="0"/>
        <w:bidi w:val="1"/>
        <w:spacing w:after="100" w:line="300" w:lineRule="auto"/>
        <w:jc w:val="right"/>
      </w:pPr>
      <w:r>
        <w:rPr>
          <w:rFonts w:ascii="Noto Sans Arabic" w:hAnsi="Noto Sans Arabic" w:cs="Noto Sans Arabic" w:eastAsia="Noto Sans Arabic"/>
          <w:sz w:val="20"/>
        </w:rPr>
        <w:t>نسخه Published سیاست از نظر محتوا تغییرناپذیر است. Scopeهای آن می‌توانند تحت Revision کنترل‌شده تغییر کنند. انتشار DRAFT به PUBLISHED تابع Workflow خارجی است.</w:t>
      </w:r>
    </w:p>
    <w:p>
      <w:pPr>
        <w:pStyle w:val="Heading2"/>
        <w:keepNext/>
        <w:bidi w:val="1"/>
        <w:jc w:val="right"/>
      </w:pPr>
      <w:r>
        <w:rPr>
          <w:rFonts w:ascii="Noto Sans Arabic" w:hAnsi="Noto Sans Arabic" w:cs="Noto Sans Arabic" w:eastAsia="Noto Sans Arabic"/>
          <w:b/>
          <w:color w:val="17365D"/>
          <w:sz w:val="27"/>
        </w:rPr>
        <w:t>۶-۳. کنترل و هدف کنترلی</w:t>
      </w:r>
    </w:p>
    <w:p>
      <w:pPr>
        <w:pStyle w:val="ListBullet"/>
        <w:bidi w:val="1"/>
        <w:spacing w:after="40"/>
        <w:jc w:val="right"/>
      </w:pPr>
      <w:r>
        <w:rPr>
          <w:rFonts w:ascii="Noto Sans Arabic" w:hAnsi="Noto Sans Arabic" w:cs="Noto Sans Arabic" w:eastAsia="Noto Sans Arabic"/>
          <w:sz w:val="19"/>
        </w:rPr>
        <w:t>central_control و central_control_objective دو تعریف مستقل و غیر‌درختی‌اند.</w:t>
      </w:r>
    </w:p>
    <w:p>
      <w:pPr>
        <w:pStyle w:val="ListBullet"/>
        <w:bidi w:val="1"/>
        <w:spacing w:after="40"/>
        <w:jc w:val="right"/>
      </w:pPr>
      <w:r>
        <w:rPr>
          <w:rFonts w:ascii="Noto Sans Arabic" w:hAnsi="Noto Sans Arabic" w:cs="Noto Sans Arabic" w:eastAsia="Noto Sans Arabic"/>
          <w:sz w:val="19"/>
        </w:rPr>
        <w:t>رابطه Control و Control Objective فقط در زمینه Subprocess و از طریق Coverage ثبت می‌شود.</w:t>
      </w:r>
    </w:p>
    <w:p>
      <w:pPr>
        <w:pStyle w:val="ListBullet"/>
        <w:bidi w:val="1"/>
        <w:spacing w:after="40"/>
        <w:jc w:val="right"/>
      </w:pPr>
      <w:r>
        <w:rPr>
          <w:rFonts w:ascii="Noto Sans Arabic" w:hAnsi="Noto Sans Arabic" w:cs="Noto Sans Arabic" w:eastAsia="Noto Sans Arabic"/>
          <w:sz w:val="19"/>
        </w:rPr>
        <w:t>فیلد متنی objective از تعریف کنترل حذف می‌شود.</w:t>
      </w:r>
    </w:p>
    <w:p>
      <w:pPr>
        <w:pStyle w:val="ListBullet"/>
        <w:bidi w:val="1"/>
        <w:spacing w:after="40"/>
        <w:jc w:val="right"/>
      </w:pPr>
      <w:r>
        <w:rPr>
          <w:rFonts w:ascii="Noto Sans Arabic" w:hAnsi="Noto Sans Arabic" w:cs="Noto Sans Arabic" w:eastAsia="Noto Sans Arabic"/>
          <w:sz w:val="19"/>
        </w:rPr>
        <w:t>Control فقط از طریق Requirement با مقررات مرتبط می‌شود؛ اتصال مستقیم به Regulation یا Regulation Group ممنوع است.</w:t>
      </w:r>
    </w:p>
    <w:p>
      <w:pPr>
        <w:pStyle w:val="Heading1"/>
        <w:keepNext/>
        <w:bidi w:val="1"/>
        <w:jc w:val="right"/>
      </w:pPr>
      <w:r>
        <w:rPr>
          <w:rFonts w:ascii="Noto Sans Arabic" w:hAnsi="Noto Sans Arabic" w:cs="Noto Sans Arabic" w:eastAsia="Noto Sans Arabic"/>
          <w:b/>
          <w:color w:val="17365D"/>
          <w:sz w:val="32"/>
        </w:rPr>
        <w:t>۷. Scope و Classification مرکزی</w:t>
      </w:r>
    </w:p>
    <w:p>
      <w:pPr>
        <w:keepLines w:val="0"/>
        <w:bidi w:val="1"/>
        <w:spacing w:after="100" w:line="300" w:lineRule="auto"/>
        <w:jc w:val="right"/>
      </w:pPr>
      <w:r>
        <w:rPr>
          <w:rFonts w:ascii="Noto Sans Arabic" w:hAnsi="Noto Sans Arabic" w:cs="Noto Sans Arabic" w:eastAsia="Noto Sans Arabic"/>
          <w:sz w:val="20"/>
        </w:rPr>
        <w:t>Scope بیان می‌کند یک Definition در یک Subprocess کاربرد دارد. Scope عنوان و کد مستقل ندارد و هویت آن از زوج Subprocess + Definition تشکیل می‌شود.</w:t>
      </w:r>
    </w:p>
    <w:p>
      <w:pPr>
        <w:keepLines/>
        <w:spacing w:before="60" w:after="100"/>
        <w:ind w:left="255" w:right="255"/>
        <w:jc w:val="left"/>
        <w:shd w:fill="EEF2F6"/>
      </w:pPr>
      <w:r>
        <w:rPr>
          <w:rFonts w:ascii="DejaVu Sans Mono" w:hAnsi="DejaVu Sans Mono" w:cs="DejaVu Sans Mono" w:eastAsia="DejaVu Sans Mono"/>
          <w:b w:val="0"/>
          <w:color w:val="1D2A35"/>
          <w:sz w:val="17"/>
        </w:rPr>
        <w:t>UNIQUE (subprocess_id, definition_id) -- includes ACTIVE, INACTIVE and DELETED</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ACTIVE duplicate  -&gt; reject</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INACTIVE duplicate -&gt; reactivate same id</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DELETED duplicate  -&gt; restore same id</w:t>
      </w:r>
    </w:p>
    <w:p>
      <w:pPr>
        <w:keepLines w:val="0"/>
        <w:bidi w:val="1"/>
        <w:spacing w:after="100" w:line="300" w:lineRule="auto"/>
        <w:jc w:val="right"/>
      </w:pPr>
      <w:r>
        <w:rPr>
          <w:rFonts w:ascii="Noto Sans Arabic" w:hAnsi="Noto Sans Arabic" w:cs="Noto Sans Arabic" w:eastAsia="Noto Sans Arabic"/>
          <w:sz w:val="20"/>
        </w:rPr>
        <w:t>Central Control Scope می‌تواند پیش‌فرض‌های پیشنهادی مانند recommended_frequency_code، recommended_execution_method_code و recommended_test_method_code داشته باشد؛ تنظیمات اجرایی واقعی فقط در Local Control Scope قرار می‌گیرند.</w:t>
      </w:r>
    </w:p>
    <w:p>
      <w:pPr>
        <w:keepLines w:val="0"/>
        <w:bidi w:val="1"/>
        <w:spacing w:after="100" w:line="300" w:lineRule="auto"/>
        <w:jc w:val="right"/>
      </w:pPr>
      <w:r>
        <w:rPr>
          <w:rFonts w:ascii="Noto Sans Arabic" w:hAnsi="Noto Sans Arabic" w:cs="Noto Sans Arabic" w:eastAsia="Noto Sans Arabic"/>
          <w:sz w:val="20"/>
        </w:rPr>
        <w:t>Classificationهای Control و Control Objective به Account Group، رابطه مرکزی مستقیم‌اند و از روی JSON یا Scope به‌صورت خودکار استنتاج و ذخیره نمی‌شوند.</w:t>
      </w:r>
    </w:p>
    <w:p>
      <w:pPr>
        <w:pStyle w:val="Heading1"/>
        <w:keepNext/>
        <w:bidi w:val="1"/>
        <w:jc w:val="right"/>
      </w:pPr>
      <w:r>
        <w:rPr>
          <w:rFonts w:ascii="Noto Sans Arabic" w:hAnsi="Noto Sans Arabic" w:cs="Noto Sans Arabic" w:eastAsia="Noto Sans Arabic"/>
          <w:b/>
          <w:color w:val="17365D"/>
          <w:sz w:val="32"/>
        </w:rPr>
        <w:t>۸. Coverage مرکزی</w:t>
      </w:r>
    </w:p>
    <w:p>
      <w:pPr>
        <w:keepLines w:val="0"/>
        <w:bidi w:val="1"/>
        <w:spacing w:after="100" w:line="300" w:lineRule="auto"/>
        <w:jc w:val="right"/>
      </w:pPr>
      <w:r>
        <w:rPr>
          <w:rFonts w:ascii="Noto Sans Arabic" w:hAnsi="Noto Sans Arabic" w:cs="Noto Sans Arabic" w:eastAsia="Noto Sans Arabic"/>
          <w:sz w:val="20"/>
        </w:rPr>
        <w:t>Coverage فقط میان Scopeهای دو طرف برقرار می‌شود، نه میان Definitionهای خام. هر دو Scope باید متعلق به یک Subprocess باشند.</w:t>
      </w:r>
    </w:p>
    <w:p>
      <w:pPr>
        <w:keepLines/>
        <w:spacing w:before="60" w:after="100"/>
        <w:ind w:left="255" w:right="255"/>
        <w:jc w:val="left"/>
        <w:shd w:fill="EEF2F6"/>
      </w:pPr>
      <w:r>
        <w:rPr>
          <w:rFonts w:ascii="DejaVu Sans Mono" w:hAnsi="DejaVu Sans Mono" w:cs="DejaVu Sans Mono" w:eastAsia="DejaVu Sans Mono"/>
          <w:b w:val="0"/>
          <w:color w:val="1D2A35"/>
          <w:sz w:val="17"/>
        </w:rPr>
        <w:t>central_subprocess_risk_control_coverage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subprocess_id</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risk_scope_id</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control_scope_id</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FK (risk_scope_id, subprocess_id)</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-&gt; central_subprocess_risk_scope(id, subprocess_id)</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FK (control_scope_id, subprocess_id)</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-&gt; central_subprocess_control_scope(id, subprocess_id)</w:t>
      </w:r>
    </w:p>
    <w:p>
      <w:pPr>
        <w:pStyle w:val="ListBullet"/>
        <w:bidi w:val="1"/>
        <w:spacing w:after="40"/>
        <w:jc w:val="right"/>
      </w:pPr>
      <w:r>
        <w:rPr>
          <w:rFonts w:ascii="Noto Sans Arabic" w:hAnsi="Noto Sans Arabic" w:cs="Noto Sans Arabic" w:eastAsia="Noto Sans Arabic"/>
          <w:sz w:val="19"/>
        </w:rPr>
        <w:t>subprocess_id در Central Coverage برای تضمین DB-Level یکسان‌بودن زمینه نگهداری می‌شود.</w:t>
      </w:r>
    </w:p>
    <w:p>
      <w:pPr>
        <w:pStyle w:val="ListBullet"/>
        <w:bidi w:val="1"/>
        <w:spacing w:after="40"/>
        <w:jc w:val="right"/>
      </w:pPr>
      <w:r>
        <w:rPr>
          <w:rFonts w:ascii="Noto Sans Arabic" w:hAnsi="Noto Sans Arabic" w:cs="Noto Sans Arabic" w:eastAsia="Noto Sans Arabic"/>
          <w:sz w:val="19"/>
        </w:rPr>
        <w:t>Coverage سه‌طرفه در مدل فعلی وجود ندارد؛ در صورت ایجاد معنای مستقل کسب‌وکاری، جدول جدید مستقل لازم است.</w:t>
      </w:r>
    </w:p>
    <w:p>
      <w:pPr>
        <w:pStyle w:val="ListBullet"/>
        <w:bidi w:val="1"/>
        <w:spacing w:after="40"/>
        <w:jc w:val="right"/>
      </w:pPr>
      <w:r>
        <w:rPr>
          <w:rFonts w:ascii="Noto Sans Arabic" w:hAnsi="Noto Sans Arabic" w:cs="Noto Sans Arabic" w:eastAsia="Noto Sans Arabic"/>
          <w:sz w:val="19"/>
        </w:rPr>
        <w:t>هیچ Coverage از دو Coverage دیگر به‌صورت ترانزیتی ساخته نمی‌شود.</w:t>
      </w:r>
    </w:p>
    <w:p>
      <w:pPr>
        <w:pStyle w:val="ListBullet"/>
        <w:bidi w:val="1"/>
        <w:spacing w:after="40"/>
        <w:jc w:val="right"/>
      </w:pPr>
      <w:r>
        <w:rPr>
          <w:rFonts w:ascii="Noto Sans Arabic" w:hAnsi="Noto Sans Arabic" w:cs="Noto Sans Arabic" w:eastAsia="Noto Sans Arabic"/>
          <w:sz w:val="19"/>
        </w:rPr>
        <w:t>در نسخه اول درصد، وزن، امتیاز و Effectiveness در Master Data ذخیره نمی‌شود.</w:t>
      </w:r>
    </w:p>
    <w:p>
      <w:pPr>
        <w:pStyle w:val="ListBullet"/>
        <w:bidi w:val="1"/>
        <w:spacing w:after="40"/>
        <w:jc w:val="right"/>
      </w:pPr>
      <w:r>
        <w:rPr>
          <w:rFonts w:ascii="Noto Sans Arabic" w:hAnsi="Noto Sans Arabic" w:cs="Noto Sans Arabic" w:eastAsia="Noto Sans Arabic"/>
          <w:sz w:val="19"/>
        </w:rPr>
        <w:t>اثر‌بخشی واقعی کنترل متعلق به ماژول آزمون و ارزیابی است.</w:t>
      </w:r>
    </w:p>
    <w:p>
      <w:pPr>
        <w:pStyle w:val="Heading1"/>
        <w:keepNext/>
        <w:bidi w:val="1"/>
        <w:jc w:val="right"/>
      </w:pPr>
      <w:r>
        <w:rPr>
          <w:rFonts w:ascii="Noto Sans Arabic" w:hAnsi="Noto Sans Arabic" w:cs="Noto Sans Arabic" w:eastAsia="Noto Sans Arabic"/>
          <w:b/>
          <w:color w:val="17365D"/>
          <w:sz w:val="32"/>
        </w:rPr>
        <w:t>۹. زمینه و Scope محلی</w:t>
      </w:r>
    </w:p>
    <w:p>
      <w:pPr>
        <w:pStyle w:val="Heading2"/>
        <w:keepNext/>
        <w:bidi w:val="1"/>
        <w:jc w:val="right"/>
      </w:pPr>
      <w:r>
        <w:rPr>
          <w:rFonts w:ascii="Noto Sans Arabic" w:hAnsi="Noto Sans Arabic" w:cs="Noto Sans Arabic" w:eastAsia="Noto Sans Arabic"/>
          <w:b/>
          <w:color w:val="17365D"/>
          <w:sz w:val="27"/>
        </w:rPr>
        <w:t>۹-۱. Local Organization-Subprocess Context</w:t>
      </w:r>
    </w:p>
    <w:p>
      <w:pPr>
        <w:keepLines/>
        <w:spacing w:before="60" w:after="100"/>
        <w:ind w:left="255" w:right="255"/>
        <w:jc w:val="left"/>
        <w:shd w:fill="EEF2F6"/>
      </w:pPr>
      <w:r>
        <w:rPr>
          <w:rFonts w:ascii="DejaVu Sans Mono" w:hAnsi="DejaVu Sans Mono" w:cs="DejaVu Sans Mono" w:eastAsia="DejaVu Sans Mono"/>
          <w:b w:val="0"/>
          <w:color w:val="1D2A35"/>
          <w:sz w:val="17"/>
        </w:rPr>
        <w:t>local_organization_subprocess_scope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id</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organization_id</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subprocess_id</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context_note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status, valid_from, valid_to, audit/deletion/version</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UNIQUE (organization_id, subprocess_id)</w:t>
      </w:r>
    </w:p>
    <w:p>
      <w:pPr>
        <w:keepLines w:val="0"/>
        <w:bidi w:val="1"/>
        <w:spacing w:after="100" w:line="300" w:lineRule="auto"/>
        <w:jc w:val="right"/>
      </w:pPr>
      <w:r>
        <w:rPr>
          <w:rFonts w:ascii="Noto Sans Arabic" w:hAnsi="Noto Sans Arabic" w:cs="Noto Sans Arabic" w:eastAsia="Noto Sans Arabic"/>
          <w:sz w:val="20"/>
        </w:rPr>
        <w:t>این رکورد والد تمام داده‌های محلی آن سازمان در آن زیرفرآیند است و source_type ندارد؛ زیرا ذاتاً یک تصمیم محلی است.</w:t>
      </w:r>
    </w:p>
    <w:p>
      <w:pPr>
        <w:pStyle w:val="Heading2"/>
        <w:keepNext/>
        <w:bidi w:val="1"/>
        <w:jc w:val="right"/>
      </w:pPr>
      <w:r>
        <w:rPr>
          <w:rFonts w:ascii="Noto Sans Arabic" w:hAnsi="Noto Sans Arabic" w:cs="Noto Sans Arabic" w:eastAsia="Noto Sans Arabic"/>
          <w:b/>
          <w:color w:val="17365D"/>
          <w:sz w:val="27"/>
        </w:rPr>
        <w:t>۹-۲. منشأ Scope محلی</w:t>
      </w:r>
    </w:p>
    <w:tbl>
      <w:tblPr>
        <w:tblStyle w:val="TableGrid"/>
        <w:tblW w:type="auto" w:w="0"/>
        <w:jc w:val="center"/>
        <w:tblLayout w:type="fixed"/>
        <w:tblLook w:firstColumn="1" w:firstRow="1" w:lastColumn="0" w:lastRow="0" w:noHBand="0" w:noVBand="1" w:val="04A0"/>
        <w:bidiVisual w:val="1"/>
      </w:tblPr>
      <w:tblGrid>
        <w:gridCol w:w="3421"/>
        <w:gridCol w:w="3421"/>
        <w:gridCol w:w="3421"/>
      </w:tblGrid>
      <w:tr>
        <w:trPr>
          <w:tblHeader w:val="true"/>
          <w:cantSplit w:val="1"/>
        </w:trPr>
        <w:tc>
          <w:tcPr>
            <w:tcW w:type="dxa" w:w="3118"/>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مرجع مرکزی</w:t>
            </w:r>
          </w:p>
        </w:tc>
        <w:tc>
          <w:tcPr>
            <w:tcW w:type="dxa" w:w="4819"/>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معنا</w:t>
            </w:r>
          </w:p>
        </w:tc>
        <w:tc>
          <w:tcPr>
            <w:tcW w:type="dxa" w:w="2268"/>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source_type</w:t>
            </w:r>
          </w:p>
        </w:tc>
      </w:tr>
      <w:tr>
        <w:trPr>
          <w:cantSplit w:val="1"/>
        </w:trPr>
        <w:tc>
          <w:tcPr>
            <w:tcW w:type="dxa" w:w="311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central_*_scope_id اجباری</w:t>
            </w:r>
          </w:p>
        </w:tc>
        <w:tc>
          <w:tcPr>
            <w:tcW w:type="dxa" w:w="4819"/>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پذیرش صریح Scope مرکزی</w:t>
            </w:r>
          </w:p>
        </w:tc>
        <w:tc>
          <w:tcPr>
            <w:tcW w:type="dxa" w:w="2268"/>
            <w:vAlign w:val="center"/>
            <w:tcMar>
              <w:top w:w="70" w:type="dxa"/>
              <w:start w:w="80" w:type="dxa"/>
              <w:bottom w:w="70" w:type="dxa"/>
              <w:end w:w="80" w:type="dxa"/>
            </w:tcMar>
          </w:tcPr>
          <w:p>
            <w:pPr>
              <w:jc w:val="left"/>
            </w:pPr>
            <w:r/>
            <w:r>
              <w:rPr>
                <w:rFonts w:ascii="DejaVu Sans Mono" w:hAnsi="DejaVu Sans Mono" w:cs="DejaVu Sans Mono" w:eastAsia="DejaVu Sans Mono"/>
                <w:b w:val="0"/>
                <w:sz w:val="17"/>
              </w:rPr>
              <w:t>INHERITED_FROM_CENTRAL</w:t>
            </w:r>
          </w:p>
        </w:tc>
      </w:tr>
      <w:tr>
        <w:trPr>
          <w:cantSplit w:val="1"/>
        </w:trPr>
        <w:tc>
          <w:tcPr>
            <w:tcW w:type="dxa" w:w="311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central_*_scope_id باید NULL باشد</w:t>
            </w:r>
          </w:p>
        </w:tc>
        <w:tc>
          <w:tcPr>
            <w:tcW w:type="dxa" w:w="4819"/>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تعریف مرکزی وجود دارد ولی Scope محلی مستقلاً افزوده شده</w:t>
            </w:r>
          </w:p>
        </w:tc>
        <w:tc>
          <w:tcPr>
            <w:tcW w:type="dxa" w:w="2268"/>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7"/>
              </w:rPr>
              <w:t>LOCAL_ADDED</w:t>
            </w:r>
          </w:p>
        </w:tc>
      </w:tr>
    </w:tbl>
    <w:p>
      <w:pPr>
        <w:spacing w:after="20"/>
        <w:bidi w:val="1"/>
        <w:jc w:val="right"/>
      </w:pPr>
    </w:p>
    <w:p>
      <w:pPr>
        <w:pStyle w:val="ListBullet"/>
        <w:bidi w:val="1"/>
        <w:spacing w:after="40"/>
        <w:jc w:val="right"/>
      </w:pPr>
      <w:r>
        <w:rPr>
          <w:rFonts w:ascii="Noto Sans Arabic" w:hAnsi="Noto Sans Arabic" w:cs="Noto Sans Arabic" w:eastAsia="Noto Sans Arabic"/>
          <w:sz w:val="19"/>
        </w:rPr>
        <w:t>source_type منشأ تاریخی است و پس از ایجاد تغییر نمی‌کند.</w:t>
      </w:r>
    </w:p>
    <w:p>
      <w:pPr>
        <w:pStyle w:val="ListBullet"/>
        <w:bidi w:val="1"/>
        <w:spacing w:after="40"/>
        <w:jc w:val="right"/>
      </w:pPr>
      <w:r>
        <w:rPr>
          <w:rFonts w:ascii="Noto Sans Arabic" w:hAnsi="Noto Sans Arabic" w:cs="Noto Sans Arabic" w:eastAsia="Noto Sans Arabic"/>
          <w:sz w:val="19"/>
        </w:rPr>
        <w:t>ایجاد یا تغییر Central Scope هیچ Local Scope را خودکار ایجاد یا ویرایش نمی‌کند.</w:t>
      </w:r>
    </w:p>
    <w:p>
      <w:pPr>
        <w:pStyle w:val="ListBullet"/>
        <w:bidi w:val="1"/>
        <w:spacing w:after="40"/>
        <w:jc w:val="right"/>
      </w:pPr>
      <w:r>
        <w:rPr>
          <w:rFonts w:ascii="Noto Sans Arabic" w:hAnsi="Noto Sans Arabic" w:cs="Noto Sans Arabic" w:eastAsia="Noto Sans Arabic"/>
          <w:sz w:val="19"/>
        </w:rPr>
        <w:t>برای INHERITED_FROM_CENTRAL، تطابق Central Scope با Definition و Subprocess زمینه محلی در Revision Validation کنترل می‌شود.</w:t>
      </w:r>
    </w:p>
    <w:p>
      <w:pPr>
        <w:pStyle w:val="ListBullet"/>
        <w:bidi w:val="1"/>
        <w:spacing w:after="40"/>
        <w:jc w:val="right"/>
      </w:pPr>
      <w:r>
        <w:rPr>
          <w:rFonts w:ascii="Noto Sans Arabic" w:hAnsi="Noto Sans Arabic" w:cs="Noto Sans Arabic" w:eastAsia="Noto Sans Arabic"/>
          <w:sz w:val="19"/>
        </w:rPr>
        <w:t>برای LOCAL_ADDED، رکورد به Definition مرکزی وابسته است ولی به Central Scope وابسته نیست.</w:t>
      </w:r>
    </w:p>
    <w:p>
      <w:pPr>
        <w:pStyle w:val="Heading2"/>
        <w:keepNext/>
        <w:bidi w:val="1"/>
        <w:jc w:val="right"/>
      </w:pPr>
      <w:r>
        <w:rPr>
          <w:rFonts w:ascii="Noto Sans Arabic" w:hAnsi="Noto Sans Arabic" w:cs="Noto Sans Arabic" w:eastAsia="Noto Sans Arabic"/>
          <w:b/>
          <w:color w:val="17365D"/>
          <w:sz w:val="27"/>
        </w:rPr>
        <w:t>۹-۳. تنظیمات واقعی کنترل</w:t>
      </w:r>
    </w:p>
    <w:p>
      <w:pPr>
        <w:keepLines/>
        <w:spacing w:before="60" w:after="100"/>
        <w:ind w:left="255" w:right="255"/>
        <w:jc w:val="left"/>
        <w:shd w:fill="EEF2F6"/>
      </w:pPr>
      <w:r>
        <w:rPr>
          <w:rFonts w:ascii="DejaVu Sans Mono" w:hAnsi="DejaVu Sans Mono" w:cs="DejaVu Sans Mono" w:eastAsia="DejaVu Sans Mono"/>
          <w:b w:val="0"/>
          <w:color w:val="1D2A35"/>
          <w:sz w:val="17"/>
        </w:rPr>
        <w:t>local_subprocess_control_scope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organization_subprocess_scope_id</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control_id</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central_control_scope_id NULLABLE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source_type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actual_owner_id NULLABLE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frequency_code NULLABLE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execution_method_code NULLABLE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test_method_code NULLABLE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local_context_note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lifecycle + validity + audit</w:t>
      </w:r>
    </w:p>
    <w:p>
      <w:pPr>
        <w:keepLines w:val="0"/>
        <w:bidi w:val="1"/>
        <w:spacing w:after="100" w:line="300" w:lineRule="auto"/>
        <w:jc w:val="right"/>
      </w:pPr>
      <w:r>
        <w:rPr>
          <w:rFonts w:ascii="Noto Sans Arabic" w:hAnsi="Noto Sans Arabic" w:cs="Noto Sans Arabic" w:eastAsia="Noto Sans Arabic"/>
          <w:sz w:val="20"/>
        </w:rPr>
        <w:t>actual_owner_id یک مرجع منطقی به User Management است و مدل این ماژول را تغییر نمی‌دهد.</w:t>
      </w:r>
    </w:p>
    <w:p>
      <w:pPr>
        <w:pStyle w:val="Heading1"/>
        <w:keepNext/>
        <w:bidi w:val="1"/>
        <w:jc w:val="right"/>
      </w:pPr>
      <w:r>
        <w:rPr>
          <w:rFonts w:ascii="Noto Sans Arabic" w:hAnsi="Noto Sans Arabic" w:cs="Noto Sans Arabic" w:eastAsia="Noto Sans Arabic"/>
          <w:b/>
          <w:color w:val="17365D"/>
          <w:sz w:val="32"/>
        </w:rPr>
        <w:t>۱۰. Coverage محلی</w:t>
      </w:r>
    </w:p>
    <w:p>
      <w:pPr>
        <w:keepLines w:val="0"/>
        <w:bidi w:val="1"/>
        <w:spacing w:after="100" w:line="300" w:lineRule="auto"/>
        <w:jc w:val="right"/>
      </w:pPr>
      <w:r>
        <w:rPr>
          <w:rFonts w:ascii="Noto Sans Arabic" w:hAnsi="Noto Sans Arabic" w:cs="Noto Sans Arabic" w:eastAsia="Noto Sans Arabic"/>
          <w:sz w:val="20"/>
        </w:rPr>
        <w:t>هر Local Coverage به دو Local Scope دقیق و یک local_organization_subprocess_scope مشترک متصل است.</w:t>
      </w:r>
    </w:p>
    <w:p>
      <w:pPr>
        <w:keepLines/>
        <w:spacing w:before="60" w:after="100"/>
        <w:ind w:left="255" w:right="255"/>
        <w:jc w:val="left"/>
        <w:shd w:fill="EEF2F6"/>
      </w:pPr>
      <w:r>
        <w:rPr>
          <w:rFonts w:ascii="DejaVu Sans Mono" w:hAnsi="DejaVu Sans Mono" w:cs="DejaVu Sans Mono" w:eastAsia="DejaVu Sans Mono"/>
          <w:b w:val="0"/>
          <w:color w:val="1D2A35"/>
          <w:sz w:val="17"/>
        </w:rPr>
        <w:t>local_subprocess_risk_control_coverage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id</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organization_subprocess_scope_id</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local_risk_scope_id</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local_control_scope_id</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central_risk_control_coverage_id NULLABLE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source_type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coverage_note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lifecycle + validity + audit</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subprocess_id is intentionally NOT stored</w:t>
      </w:r>
    </w:p>
    <w:p>
      <w:pPr>
        <w:pStyle w:val="ListBullet"/>
        <w:bidi w:val="1"/>
        <w:spacing w:after="40"/>
        <w:jc w:val="right"/>
      </w:pPr>
      <w:r>
        <w:rPr>
          <w:rFonts w:ascii="Noto Sans Arabic" w:hAnsi="Noto Sans Arabic" w:cs="Noto Sans Arabic" w:eastAsia="Noto Sans Arabic"/>
          <w:sz w:val="19"/>
        </w:rPr>
        <w:t>organization_subprocess_scope_id زمینه مالک Coverage است و با FK مرکب یکسان‌بودن زمینه دو Local Scope را تضمین می‌کند.</w:t>
      </w:r>
    </w:p>
    <w:p>
      <w:pPr>
        <w:pStyle w:val="ListBullet"/>
        <w:bidi w:val="1"/>
        <w:spacing w:after="40"/>
        <w:jc w:val="right"/>
      </w:pPr>
      <w:r>
        <w:rPr>
          <w:rFonts w:ascii="Noto Sans Arabic" w:hAnsi="Noto Sans Arabic" w:cs="Noto Sans Arabic" w:eastAsia="Noto Sans Arabic"/>
          <w:sz w:val="19"/>
        </w:rPr>
        <w:t>subprocess_id از Local Coverage حذف شده است؛ از Parent Context قابل دستیابی است.</w:t>
      </w:r>
    </w:p>
    <w:p>
      <w:pPr>
        <w:pStyle w:val="ListBullet"/>
        <w:bidi w:val="1"/>
        <w:spacing w:after="40"/>
        <w:jc w:val="right"/>
      </w:pPr>
      <w:r>
        <w:rPr>
          <w:rFonts w:ascii="Noto Sans Arabic" w:hAnsi="Noto Sans Arabic" w:cs="Noto Sans Arabic" w:eastAsia="Noto Sans Arabic"/>
          <w:sz w:val="19"/>
        </w:rPr>
        <w:t>برای INHERITED_FROM_CENTRAL مرجع Central Coverage الزامی و برای LOCAL_ADDED باید NULL باشد.</w:t>
      </w:r>
    </w:p>
    <w:p>
      <w:pPr>
        <w:pStyle w:val="ListBullet"/>
        <w:bidi w:val="1"/>
        <w:spacing w:after="40"/>
        <w:jc w:val="right"/>
      </w:pPr>
      <w:r>
        <w:rPr>
          <w:rFonts w:ascii="Noto Sans Arabic" w:hAnsi="Noto Sans Arabic" w:cs="Noto Sans Arabic" w:eastAsia="Noto Sans Arabic"/>
          <w:sz w:val="19"/>
        </w:rPr>
        <w:t>منشأ دو Local Scope لازم نیست با منشأ Local Coverage یکسان باشد؛ Definition و Context باید منطبق باشند.</w:t>
      </w:r>
    </w:p>
    <w:p>
      <w:pPr>
        <w:pStyle w:val="ListBullet"/>
        <w:bidi w:val="1"/>
        <w:spacing w:after="40"/>
        <w:jc w:val="right"/>
      </w:pPr>
      <w:r>
        <w:rPr>
          <w:rFonts w:ascii="Noto Sans Arabic" w:hAnsi="Noto Sans Arabic" w:cs="Noto Sans Arabic" w:eastAsia="Noto Sans Arabic"/>
          <w:sz w:val="19"/>
        </w:rPr>
        <w:t>Central Coverage Change رکورد Local Coverage را تغییر نمی‌دهد و فقط Effective/Diagnostic Result را تحت تأثیر می‌گذارد.</w:t>
      </w:r>
    </w:p>
    <w:p>
      <w:pPr>
        <w:pStyle w:val="Heading1"/>
        <w:keepNext/>
        <w:bidi w:val="1"/>
        <w:jc w:val="right"/>
      </w:pPr>
      <w:r>
        <w:rPr>
          <w:rFonts w:ascii="Noto Sans Arabic" w:hAnsi="Noto Sans Arabic" w:cs="Noto Sans Arabic" w:eastAsia="Noto Sans Arabic"/>
          <w:b/>
          <w:color w:val="17365D"/>
          <w:sz w:val="32"/>
        </w:rPr>
        <w:t>۱۱. اعتبار زمانی و نمای مؤثر</w:t>
      </w:r>
    </w:p>
    <w:p>
      <w:pPr>
        <w:pStyle w:val="Heading2"/>
        <w:keepNext/>
        <w:bidi w:val="1"/>
        <w:jc w:val="right"/>
      </w:pPr>
      <w:r>
        <w:rPr>
          <w:rFonts w:ascii="Noto Sans Arabic" w:hAnsi="Noto Sans Arabic" w:cs="Noto Sans Arabic" w:eastAsia="Noto Sans Arabic"/>
          <w:b/>
          <w:color w:val="17365D"/>
          <w:sz w:val="27"/>
        </w:rPr>
        <w:t>۱۱-۱. تاریخ ارزیابی مشترک</w:t>
      </w:r>
    </w:p>
    <w:p>
      <w:pPr>
        <w:keepLines w:val="0"/>
        <w:bidi w:val="1"/>
        <w:spacing w:after="100" w:line="300" w:lineRule="auto"/>
        <w:jc w:val="right"/>
      </w:pPr>
      <w:r>
        <w:rPr>
          <w:rFonts w:ascii="Noto Sans Arabic" w:hAnsi="Noto Sans Arabic" w:cs="Noto Sans Arabic" w:eastAsia="Noto Sans Arabic"/>
          <w:sz w:val="20"/>
        </w:rPr>
        <w:t>هر محاسبه Effective فقط یک evaluation_date دارد. تمام Central و Local Dependencyها در همان تاریخ ارزیابی می‌شوند. استفاده از تاریخ متفاوت برای Central و Local فقط یک گزارش مقایسه‌ای Revision-Based است و Effective View عادی محسوب نمی‌شود.</w:t>
      </w:r>
    </w:p>
    <w:p>
      <w:pPr>
        <w:pStyle w:val="Heading2"/>
        <w:keepNext/>
        <w:bidi w:val="1"/>
        <w:jc w:val="right"/>
      </w:pPr>
      <w:r>
        <w:rPr>
          <w:rFonts w:ascii="Noto Sans Arabic" w:hAnsi="Noto Sans Arabic" w:cs="Noto Sans Arabic" w:eastAsia="Noto Sans Arabic"/>
          <w:b/>
          <w:color w:val="17365D"/>
          <w:sz w:val="27"/>
        </w:rPr>
        <w:t>۱۱-۲. زیرمجموعه‌بودن بازه محلی ارث‌گرفته‌شده</w:t>
      </w:r>
    </w:p>
    <w:p>
      <w:pPr>
        <w:keepLines w:val="0"/>
        <w:bidi w:val="1"/>
        <w:spacing w:after="100" w:line="300" w:lineRule="auto"/>
        <w:jc w:val="right"/>
      </w:pPr>
      <w:r>
        <w:rPr>
          <w:rFonts w:ascii="Noto Sans Arabic" w:hAnsi="Noto Sans Arabic" w:cs="Noto Sans Arabic" w:eastAsia="Noto Sans Arabic"/>
          <w:sz w:val="20"/>
        </w:rPr>
        <w:t>در زمان Create یا Update رکورد محلی ارث‌گرفته‌شده، بازه Local باید زیرمجموعه بازه Central Reference جاری باشد. اگر بعداً بازه Central تغییر کند، Local خودکار ویرایش نمی‌شود.</w:t>
      </w:r>
    </w:p>
    <w:p>
      <w:pPr>
        <w:keepLines/>
        <w:spacing w:before="60" w:after="100"/>
        <w:ind w:left="255" w:right="255"/>
        <w:jc w:val="right"/>
        <w:shd w:fill="EEF2F6"/>
        <w:bidi w:val="1"/>
      </w:pPr>
      <w:r>
        <w:rPr>
          <w:rFonts w:ascii="DejaVu Sans Mono" w:hAnsi="DejaVu Sans Mono" w:cs="DejaVu Sans Mono" w:eastAsia="DejaVu Sans Mono"/>
          <w:b w:val="0"/>
          <w:color w:val="1D2A35"/>
          <w:sz w:val="17"/>
        </w:rPr>
        <w:t>Effective Validity = Intersection(</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Own Validity,</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Parent Context Validity,</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Local Dependency Validity,</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Central Definition Validity,</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Central Scope/Coverage Validity when inherited</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w:t>
      </w:r>
    </w:p>
    <w:tbl>
      <w:tblPr>
        <w:tblStyle w:val="TableGrid"/>
        <w:tblW w:type="auto" w:w="0"/>
        <w:jc w:val="center"/>
        <w:tblLayout w:type="fixed"/>
        <w:tblLook w:firstColumn="1" w:firstRow="1" w:lastColumn="0" w:lastRow="0" w:noHBand="0" w:noVBand="1" w:val="04A0"/>
        <w:bidiVisual w:val="1"/>
      </w:tblPr>
      <w:tblGrid>
        <w:gridCol w:w="5131"/>
        <w:gridCol w:w="5131"/>
      </w:tblGrid>
      <w:tr>
        <w:trPr>
          <w:tblHeader w:val="true"/>
          <w:cantSplit w:val="1"/>
        </w:trPr>
        <w:tc>
          <w:tcPr>
            <w:tcW w:type="dxa" w:w="7087"/>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رفتار</w:t>
            </w:r>
          </w:p>
        </w:tc>
        <w:tc>
          <w:tcPr>
            <w:tcW w:type="dxa" w:w="3118"/>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وضعیت</w:t>
            </w:r>
          </w:p>
        </w:tc>
      </w:tr>
      <w:tr>
        <w:trPr>
          <w:cantSplit w:val="1"/>
        </w:trPr>
        <w:tc>
          <w:tcPr>
            <w:tcW w:type="dxa" w:w="7087"/>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رکورد در خروجی عادی وجود ندارد</w:t>
            </w:r>
          </w:p>
        </w:tc>
        <w:tc>
          <w:tcPr>
            <w:tcW w:type="dxa" w:w="3118"/>
            <w:vAlign w:val="center"/>
            <w:tcMar>
              <w:top w:w="70" w:type="dxa"/>
              <w:start w:w="80" w:type="dxa"/>
              <w:bottom w:w="70" w:type="dxa"/>
              <w:end w:w="80" w:type="dxa"/>
            </w:tcMar>
          </w:tcPr>
          <w:p>
            <w:pPr>
              <w:jc w:val="left"/>
            </w:pPr>
            <w:r/>
            <w:r>
              <w:rPr>
                <w:rFonts w:ascii="DejaVu Sans Mono" w:hAnsi="DejaVu Sans Mono" w:cs="DejaVu Sans Mono" w:eastAsia="DejaVu Sans Mono"/>
                <w:b w:val="0"/>
                <w:sz w:val="17"/>
              </w:rPr>
              <w:t>DELETED</w:t>
            </w:r>
          </w:p>
        </w:tc>
      </w:tr>
      <w:tr>
        <w:trPr>
          <w:cantSplit w:val="1"/>
        </w:trPr>
        <w:tc>
          <w:tcPr>
            <w:tcW w:type="dxa" w:w="7087"/>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خود رکورد یا والد محلی غیرفعال است</w:t>
            </w:r>
          </w:p>
        </w:tc>
        <w:tc>
          <w:tcPr>
            <w:tcW w:type="dxa" w:w="3118"/>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7"/>
              </w:rPr>
              <w:t>INACTIVE_LOCAL</w:t>
            </w:r>
          </w:p>
        </w:tc>
      </w:tr>
      <w:tr>
        <w:trPr>
          <w:cantSplit w:val="1"/>
        </w:trPr>
        <w:tc>
          <w:tcPr>
            <w:tcW w:type="dxa" w:w="7087"/>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Central Definition/Scope/Coverage لازم مؤثر نیست</w:t>
            </w:r>
          </w:p>
        </w:tc>
        <w:tc>
          <w:tcPr>
            <w:tcW w:type="dxa" w:w="3118"/>
            <w:vAlign w:val="center"/>
            <w:tcMar>
              <w:top w:w="70" w:type="dxa"/>
              <w:start w:w="80" w:type="dxa"/>
              <w:bottom w:w="70" w:type="dxa"/>
              <w:end w:w="80" w:type="dxa"/>
            </w:tcMar>
          </w:tcPr>
          <w:p>
            <w:pPr>
              <w:jc w:val="left"/>
            </w:pPr>
            <w:r/>
            <w:r>
              <w:rPr>
                <w:rFonts w:ascii="DejaVu Sans Mono" w:hAnsi="DejaVu Sans Mono" w:cs="DejaVu Sans Mono" w:eastAsia="DejaVu Sans Mono"/>
                <w:b w:val="0"/>
                <w:sz w:val="17"/>
              </w:rPr>
              <w:t>INACTIVE_BY_CENTRAL</w:t>
            </w:r>
          </w:p>
        </w:tc>
      </w:tr>
      <w:tr>
        <w:trPr>
          <w:cantSplit w:val="1"/>
        </w:trPr>
        <w:tc>
          <w:tcPr>
            <w:tcW w:type="dxa" w:w="7087"/>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تاریخ قبل از شروع اعتبار است</w:t>
            </w:r>
          </w:p>
        </w:tc>
        <w:tc>
          <w:tcPr>
            <w:tcW w:type="dxa" w:w="3118"/>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7"/>
              </w:rPr>
              <w:t>NOT_YET_VALID</w:t>
            </w:r>
          </w:p>
        </w:tc>
      </w:tr>
      <w:tr>
        <w:trPr>
          <w:cantSplit w:val="1"/>
        </w:trPr>
        <w:tc>
          <w:tcPr>
            <w:tcW w:type="dxa" w:w="7087"/>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تاریخ پس از پایان اعتبار است</w:t>
            </w:r>
          </w:p>
        </w:tc>
        <w:tc>
          <w:tcPr>
            <w:tcW w:type="dxa" w:w="3118"/>
            <w:vAlign w:val="center"/>
            <w:tcMar>
              <w:top w:w="70" w:type="dxa"/>
              <w:start w:w="80" w:type="dxa"/>
              <w:bottom w:w="70" w:type="dxa"/>
              <w:end w:w="80" w:type="dxa"/>
            </w:tcMar>
          </w:tcPr>
          <w:p>
            <w:pPr>
              <w:jc w:val="left"/>
            </w:pPr>
            <w:r/>
            <w:r>
              <w:rPr>
                <w:rFonts w:ascii="DejaVu Sans Mono" w:hAnsi="DejaVu Sans Mono" w:cs="DejaVu Sans Mono" w:eastAsia="DejaVu Sans Mono"/>
                <w:b w:val="0"/>
                <w:sz w:val="17"/>
              </w:rPr>
              <w:t>EXPIRED</w:t>
            </w:r>
          </w:p>
        </w:tc>
      </w:tr>
      <w:tr>
        <w:trPr>
          <w:cantSplit w:val="1"/>
        </w:trPr>
        <w:tc>
          <w:tcPr>
            <w:tcW w:type="dxa" w:w="7087"/>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تمام قواعد برقرار است</w:t>
            </w:r>
          </w:p>
        </w:tc>
        <w:tc>
          <w:tcPr>
            <w:tcW w:type="dxa" w:w="3118"/>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7"/>
              </w:rPr>
              <w:t>ACTIVE</w:t>
            </w:r>
          </w:p>
        </w:tc>
      </w:tr>
    </w:tbl>
    <w:p>
      <w:pPr>
        <w:spacing w:after="20"/>
        <w:bidi w:val="1"/>
        <w:jc w:val="right"/>
      </w:pPr>
    </w:p>
    <w:p>
      <w:pPr>
        <w:keepLines w:val="0"/>
        <w:bidi w:val="1"/>
        <w:spacing w:after="100" w:line="300" w:lineRule="auto"/>
        <w:jc w:val="right"/>
      </w:pPr>
      <w:r>
        <w:rPr>
          <w:rFonts w:ascii="Noto Sans Arabic" w:hAnsi="Noto Sans Arabic" w:cs="Noto Sans Arabic" w:eastAsia="Noto Sans Arabic"/>
          <w:sz w:val="20"/>
        </w:rPr>
        <w:t>اولویت وضعیت اصلی: DELETED → INACTIVE_LOCAL → INACTIVE_BY_CENTRAL → NOT_YET_VALID → EXPIRED → ACTIVE. Diagnostic View تمام علت‌ها را به‌صورت چند ردیف نگهداری می‌کند؛ Effective View فقط علت اصلی را بازمی‌گرداند.</w:t>
      </w:r>
    </w:p>
    <w:p>
      <w:pPr>
        <w:keepLines/>
        <w:spacing w:before="60" w:after="100"/>
        <w:ind w:left="255" w:right="255"/>
        <w:jc w:val="right"/>
        <w:shd w:fill="EEF2F6"/>
        <w:bidi w:val="1"/>
      </w:pPr>
      <w:r>
        <w:rPr>
          <w:rFonts w:ascii="DejaVu Sans Mono" w:hAnsi="DejaVu Sans Mono" w:cs="DejaVu Sans Mono" w:eastAsia="DejaVu Sans Mono"/>
          <w:b w:val="0"/>
          <w:color w:val="1D2A35"/>
          <w:sz w:val="17"/>
        </w:rPr>
        <w:t>effective_status_source =</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NONE | SELF | ORGANIZATION | PARENT_SCOPE | DEPENDENCY_SCOPE |</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CENTRAL_DEFINITION | CENTRAL_SCOPE | CENTRAL_COVERAGE</w:t>
      </w:r>
    </w:p>
    <w:p>
      <w:pPr>
        <w:keepLines w:val="0"/>
        <w:bidi w:val="1"/>
        <w:spacing w:after="100" w:line="300" w:lineRule="auto"/>
        <w:jc w:val="right"/>
      </w:pPr>
      <w:r>
        <w:rPr>
          <w:rFonts w:ascii="Noto Sans Arabic" w:hAnsi="Noto Sans Arabic" w:cs="Noto Sans Arabic" w:eastAsia="Noto Sans Arabic"/>
          <w:sz w:val="20"/>
        </w:rPr>
        <w:t>برای تغییر Central که بازه Local ارث‌گرفته‌شده را ناقض می‌کند، Impact Analysis قبل از Apply Revision اجباری است؛ PARTIAL_OVERLAP و NO_OVERLAP گزارش می‌شوند ولی داده Local خودکار تغییر نمی‌کند.</w:t>
      </w:r>
    </w:p>
    <w:p>
      <w:pPr>
        <w:pStyle w:val="Heading1"/>
        <w:keepNext/>
        <w:bidi w:val="1"/>
        <w:jc w:val="right"/>
      </w:pPr>
      <w:r>
        <w:rPr>
          <w:rFonts w:ascii="Noto Sans Arabic" w:hAnsi="Noto Sans Arabic" w:cs="Noto Sans Arabic" w:eastAsia="Noto Sans Arabic"/>
          <w:b/>
          <w:color w:val="17365D"/>
          <w:sz w:val="32"/>
        </w:rPr>
        <w:t>۱۲. Roll-up و انتشار سیاست</w:t>
      </w:r>
    </w:p>
    <w:p>
      <w:pPr>
        <w:pStyle w:val="Heading2"/>
        <w:keepNext/>
        <w:bidi w:val="1"/>
        <w:jc w:val="right"/>
      </w:pPr>
      <w:r>
        <w:rPr>
          <w:rFonts w:ascii="Noto Sans Arabic" w:hAnsi="Noto Sans Arabic" w:cs="Noto Sans Arabic" w:eastAsia="Noto Sans Arabic"/>
          <w:b/>
          <w:color w:val="17365D"/>
          <w:sz w:val="27"/>
        </w:rPr>
        <w:t>۱۲-۱. Roll-up</w:t>
      </w:r>
    </w:p>
    <w:p>
      <w:pPr>
        <w:pStyle w:val="ListBullet"/>
        <w:bidi w:val="1"/>
        <w:spacing w:after="40"/>
        <w:jc w:val="right"/>
      </w:pPr>
      <w:r>
        <w:rPr>
          <w:rFonts w:ascii="Noto Sans Arabic" w:hAnsi="Noto Sans Arabic" w:cs="Noto Sans Arabic" w:eastAsia="Noto Sans Arabic"/>
          <w:sz w:val="19"/>
        </w:rPr>
        <w:t>Scope و Coverage زیرفرآیندها به همه Processهای والد فقط برای Read Model تجمیع می‌شوند.</w:t>
      </w:r>
    </w:p>
    <w:p>
      <w:pPr>
        <w:pStyle w:val="ListBullet"/>
        <w:bidi w:val="1"/>
        <w:spacing w:after="40"/>
        <w:jc w:val="right"/>
      </w:pPr>
      <w:r>
        <w:rPr>
          <w:rFonts w:ascii="Noto Sans Arabic" w:hAnsi="Noto Sans Arabic" w:cs="Noto Sans Arabic" w:eastAsia="Noto Sans Arabic"/>
          <w:sz w:val="19"/>
        </w:rPr>
        <w:t>داده سازمان‌های فرزند برای گزارش مدیریتی به سازمان والد Roll-up می‌شود ولی مالکیت یا Applicability ایجاد نمی‌کند.</w:t>
      </w:r>
    </w:p>
    <w:p>
      <w:pPr>
        <w:pStyle w:val="ListBullet"/>
        <w:bidi w:val="1"/>
        <w:spacing w:after="40"/>
        <w:jc w:val="right"/>
      </w:pPr>
      <w:r>
        <w:rPr>
          <w:rFonts w:ascii="Noto Sans Arabic" w:hAnsi="Noto Sans Arabic" w:cs="Noto Sans Arabic" w:eastAsia="Noto Sans Arabic"/>
          <w:sz w:val="19"/>
        </w:rPr>
        <w:t>خروجی تفصیلی باید source_subprocess_id، source_organization_id و source relation id را حفظ کند.</w:t>
      </w:r>
    </w:p>
    <w:p>
      <w:pPr>
        <w:pStyle w:val="ListBullet"/>
        <w:bidi w:val="1"/>
        <w:spacing w:after="40"/>
        <w:jc w:val="right"/>
      </w:pPr>
      <w:r>
        <w:rPr>
          <w:rFonts w:ascii="Noto Sans Arabic" w:hAnsi="Noto Sans Arabic" w:cs="Noto Sans Arabic" w:eastAsia="Noto Sans Arabic"/>
          <w:sz w:val="19"/>
        </w:rPr>
        <w:t>Occurrence Count و Distinct Definition Count جداگانه محاسبه می‌شوند.</w:t>
      </w:r>
    </w:p>
    <w:p>
      <w:pPr>
        <w:pStyle w:val="Heading2"/>
        <w:keepNext/>
        <w:bidi w:val="1"/>
        <w:jc w:val="right"/>
      </w:pPr>
      <w:r>
        <w:rPr>
          <w:rFonts w:ascii="Noto Sans Arabic" w:hAnsi="Noto Sans Arabic" w:cs="Noto Sans Arabic" w:eastAsia="Noto Sans Arabic"/>
          <w:b/>
          <w:color w:val="17365D"/>
          <w:sz w:val="27"/>
        </w:rPr>
        <w:t>۱۲-۲. اولویت سیاست</w:t>
      </w:r>
    </w:p>
    <w:p>
      <w:pPr>
        <w:keepLines/>
        <w:spacing w:before="60" w:after="100"/>
        <w:ind w:left="255" w:right="255"/>
        <w:jc w:val="right"/>
        <w:shd w:fill="EEF2F6"/>
        <w:bidi w:val="1"/>
      </w:pPr>
      <w:r>
        <w:rPr>
          <w:rFonts w:ascii="DejaVu Sans Mono" w:hAnsi="DejaVu Sans Mono" w:cs="DejaVu Sans Mono" w:eastAsia="DejaVu Sans Mono"/>
          <w:b w:val="0"/>
          <w:color w:val="1D2A35"/>
          <w:sz w:val="17"/>
        </w:rPr>
        <w:t>1. Exact Local Control / Requirement Scope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2. Exact Local Subprocess Scope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3. Nearest Applicable Local Organization Scope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4. Exact Central Control / Requirement Scope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5. Central Subprocess Scope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6. NOT_APPLICABLE</w:t>
      </w:r>
    </w:p>
    <w:p>
      <w:pPr>
        <w:pStyle w:val="ListBullet"/>
        <w:bidi w:val="1"/>
        <w:spacing w:after="40"/>
        <w:jc w:val="right"/>
      </w:pPr>
      <w:r>
        <w:rPr>
          <w:rFonts w:ascii="Noto Sans Arabic" w:hAnsi="Noto Sans Arabic" w:cs="Noto Sans Arabic" w:eastAsia="Noto Sans Arabic"/>
          <w:sz w:val="19"/>
        </w:rPr>
        <w:t>وجود Central Policy Scope معادل Baseline INCLUDE است.</w:t>
      </w:r>
    </w:p>
    <w:p>
      <w:pPr>
        <w:pStyle w:val="ListBullet"/>
        <w:bidi w:val="1"/>
        <w:spacing w:after="40"/>
        <w:jc w:val="right"/>
      </w:pPr>
      <w:r>
        <w:rPr>
          <w:rFonts w:ascii="Noto Sans Arabic" w:hAnsi="Noto Sans Arabic" w:cs="Noto Sans Arabic" w:eastAsia="Noto Sans Arabic"/>
          <w:sz w:val="19"/>
        </w:rPr>
        <w:t>Local Policy Scope با INCLUDE یا EXCLUDE می‌تواند Baseline را توسعه یا محدود کند.</w:t>
      </w:r>
    </w:p>
    <w:p>
      <w:pPr>
        <w:pStyle w:val="ListBullet"/>
        <w:bidi w:val="1"/>
        <w:spacing w:after="40"/>
        <w:jc w:val="right"/>
      </w:pPr>
      <w:r>
        <w:rPr>
          <w:rFonts w:ascii="Noto Sans Arabic" w:hAnsi="Noto Sans Arabic" w:cs="Noto Sans Arabic" w:eastAsia="Noto Sans Arabic"/>
          <w:sz w:val="19"/>
        </w:rPr>
        <w:t>تصمیم اختصاصی‌تر بر تصمیم عمومی‌تر مقدم است؛ INCLUDE اختصاصی می‌تواند EXCLUDE عمومی را Override کند و برعکس.</w:t>
      </w:r>
    </w:p>
    <w:p>
      <w:pPr>
        <w:pStyle w:val="ListBullet"/>
        <w:bidi w:val="1"/>
        <w:spacing w:after="40"/>
        <w:jc w:val="right"/>
      </w:pPr>
      <w:r>
        <w:rPr>
          <w:rFonts w:ascii="Noto Sans Arabic" w:hAnsi="Noto Sans Arabic" w:cs="Noto Sans Arabic" w:eastAsia="Noto Sans Arabic"/>
          <w:sz w:val="19"/>
        </w:rPr>
        <w:t>Organization Scope با DIRECT_ONLY فقط همان سازمان و با INCLUDE_DESCENDANTS سازمان و فرزندان را پوشش می‌دهد.</w:t>
      </w:r>
    </w:p>
    <w:p>
      <w:pPr>
        <w:pStyle w:val="ListBullet"/>
        <w:bidi w:val="1"/>
        <w:spacing w:after="40"/>
        <w:jc w:val="right"/>
      </w:pPr>
      <w:r>
        <w:rPr>
          <w:rFonts w:ascii="Noto Sans Arabic" w:hAnsi="Noto Sans Arabic" w:cs="Noto Sans Arabic" w:eastAsia="Noto Sans Arabic"/>
          <w:sz w:val="19"/>
        </w:rPr>
        <w:t>نزدیک‌ترین تصمیم سازمانی معتبر برنده است.</w:t>
      </w:r>
    </w:p>
    <w:p>
      <w:pPr>
        <w:pStyle w:val="ListBullet"/>
        <w:bidi w:val="1"/>
        <w:spacing w:after="40"/>
        <w:jc w:val="right"/>
      </w:pPr>
      <w:r>
        <w:rPr>
          <w:rFonts w:ascii="Noto Sans Arabic" w:hAnsi="Noto Sans Arabic" w:cs="Noto Sans Arabic" w:eastAsia="Noto Sans Arabic"/>
          <w:sz w:val="19"/>
        </w:rPr>
        <w:t>Subprocess Policy Scope در همان Local Context به Control و Requirement منتشر می‌شود؛ به Risk یا Control Objective منتشر نمی‌شود.</w:t>
      </w:r>
    </w:p>
    <w:p>
      <w:pPr>
        <w:pStyle w:val="ListBullet"/>
        <w:bidi w:val="1"/>
        <w:spacing w:after="40"/>
        <w:jc w:val="right"/>
      </w:pPr>
      <w:r>
        <w:rPr>
          <w:rFonts w:ascii="Noto Sans Arabic" w:hAnsi="Noto Sans Arabic" w:cs="Noto Sans Arabic" w:eastAsia="Noto Sans Arabic"/>
          <w:sz w:val="19"/>
        </w:rPr>
        <w:t>نتیجه انتشار و Roll-up ذخیره نمی‌شود.</w:t>
      </w:r>
    </w:p>
    <w:p>
      <w:pPr>
        <w:keepLines w:val="0"/>
        <w:bidi w:val="1"/>
        <w:spacing w:after="100" w:line="300" w:lineRule="auto"/>
        <w:ind w:left="227" w:right="227"/>
        <w:jc w:val="right"/>
        <w:shd w:fill="F3F6F9"/>
      </w:pPr>
      <w:r>
        <w:rPr>
          <w:rFonts w:ascii="Noto Sans Arabic" w:hAnsi="Noto Sans Arabic" w:cs="Noto Sans Arabic" w:eastAsia="Noto Sans Arabic"/>
          <w:sz w:val="20"/>
        </w:rPr>
        <w:t>تمام Policy Scopeها در زمان ثبت باید با بازه Policy Version هم‌پوشانی معتبر داشته باشند؛ بازه Scope ارث‌گرفته‌شده یا مبتنی بر Version باید در زمان ثبت داخل بازه Version باشد. تغییر بعدی Version با Diagnostic و Impact Analysis مدیریت می‌شود.</w:t>
      </w:r>
    </w:p>
    <w:p>
      <w:pPr>
        <w:pStyle w:val="Heading1"/>
        <w:keepNext/>
        <w:bidi w:val="1"/>
        <w:jc w:val="right"/>
      </w:pPr>
      <w:r>
        <w:rPr>
          <w:rFonts w:ascii="Noto Sans Arabic" w:hAnsi="Noto Sans Arabic" w:cs="Noto Sans Arabic" w:eastAsia="Noto Sans Arabic"/>
          <w:b/>
          <w:color w:val="17365D"/>
          <w:sz w:val="32"/>
        </w:rPr>
        <w:t>۱۳. مدیریت سند</w:t>
      </w:r>
    </w:p>
    <w:p>
      <w:pPr>
        <w:pStyle w:val="Heading2"/>
        <w:keepNext/>
        <w:bidi w:val="1"/>
        <w:jc w:val="right"/>
      </w:pPr>
      <w:r>
        <w:rPr>
          <w:rFonts w:ascii="Noto Sans Arabic" w:hAnsi="Noto Sans Arabic" w:cs="Noto Sans Arabic" w:eastAsia="Noto Sans Arabic"/>
          <w:b/>
          <w:color w:val="17365D"/>
          <w:sz w:val="27"/>
        </w:rPr>
        <w:t>۱۳-۱. هویت و نسخه</w:t>
      </w:r>
    </w:p>
    <w:p>
      <w:pPr>
        <w:keepLines/>
        <w:spacing w:before="60" w:after="100"/>
        <w:ind w:left="255" w:right="255"/>
        <w:jc w:val="right"/>
        <w:shd w:fill="EEF2F6"/>
        <w:bidi w:val="1"/>
      </w:pPr>
      <w:r>
        <w:rPr>
          <w:rFonts w:ascii="DejaVu Sans Mono" w:hAnsi="DejaVu Sans Mono" w:cs="DejaVu Sans Mono" w:eastAsia="DejaVu Sans Mono"/>
          <w:b w:val="0"/>
          <w:color w:val="1D2A35"/>
          <w:sz w:val="17"/>
        </w:rPr>
        <w:t>document</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id, code?, title, description?, document_category_code?,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retention_policy_id, lifecycle + validity + audit</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document_version</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id, document_id, document_version_number,</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file_name, mime_type, file_size,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storage_object_key, checksum_algorithm, checksum_value,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storage_state, purge_after, purged_at, purge_error_code,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lifecycle + validity + audit</w:t>
      </w:r>
    </w:p>
    <w:p>
      <w:pPr>
        <w:keepLines w:val="0"/>
        <w:bidi w:val="1"/>
        <w:spacing w:after="100" w:line="300" w:lineRule="auto"/>
        <w:jc w:val="right"/>
      </w:pPr>
      <w:r>
        <w:rPr>
          <w:rFonts w:ascii="Noto Sans Arabic" w:hAnsi="Noto Sans Arabic" w:cs="Noto Sans Arabic" w:eastAsia="Noto Sans Arabic"/>
          <w:sz w:val="20"/>
        </w:rPr>
        <w:t>فایل یک Document Version تغییرناپذیر است. جایگزینی فایل با Version جدید انجام می‌شود. storage_object_key شناسه پایدار MinIO است و URL موقت دانلود نیست.</w:t>
      </w:r>
    </w:p>
    <w:p>
      <w:pPr>
        <w:pStyle w:val="Heading2"/>
        <w:keepNext/>
        <w:bidi w:val="1"/>
        <w:jc w:val="right"/>
      </w:pPr>
      <w:r>
        <w:rPr>
          <w:rFonts w:ascii="Noto Sans Arabic" w:hAnsi="Noto Sans Arabic" w:cs="Noto Sans Arabic" w:eastAsia="Noto Sans Arabic"/>
          <w:b/>
          <w:color w:val="17365D"/>
          <w:sz w:val="27"/>
        </w:rPr>
        <w:t>۱۳-۲. Retention و Hold</w:t>
      </w:r>
    </w:p>
    <w:p>
      <w:pPr>
        <w:keepLines/>
        <w:spacing w:before="60" w:after="100"/>
        <w:ind w:left="255" w:right="255"/>
        <w:jc w:val="right"/>
        <w:shd w:fill="EEF2F6"/>
        <w:bidi w:val="1"/>
      </w:pPr>
      <w:r>
        <w:rPr>
          <w:rFonts w:ascii="DejaVu Sans Mono" w:hAnsi="DejaVu Sans Mono" w:cs="DejaVu Sans Mono" w:eastAsia="DejaVu Sans Mono"/>
          <w:b w:val="0"/>
          <w:color w:val="1D2A35"/>
          <w:sz w:val="17"/>
        </w:rPr>
        <w:t>document_retention_policy</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id, code, title, purge_mode, retention_days?, status, audit</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purge_mode = AFTER_RETENTION | NEVER_PURGE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document_hold</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id, document_version_id, hold_type, reason,</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started_at, released_at?, released_by?, status, audit</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hold_type = LEGAL | AUDIT | WORKFLOW | OTHER</w:t>
      </w:r>
    </w:p>
    <w:p>
      <w:pPr>
        <w:keepLines w:val="0"/>
        <w:bidi w:val="1"/>
        <w:spacing w:after="100" w:line="300" w:lineRule="auto"/>
        <w:jc w:val="right"/>
      </w:pPr>
      <w:r>
        <w:rPr>
          <w:rFonts w:ascii="Noto Sans Arabic" w:hAnsi="Noto Sans Arabic" w:cs="Noto Sans Arabic" w:eastAsia="Noto Sans Arabic"/>
          <w:sz w:val="20"/>
        </w:rPr>
        <w:t>حذف منطقی Document Version فقط storage_state را به PENDING_PURGE می‌برد. یک Job زمان‌بندی‌شده پس از رسیدن purge_after، نبود Hold فعال، نبود Reference نگهداری‌شونده و پایان دوره Revision/Compliance فایل MinIO را حذف می‌کند. متادیتای نسخه پس از Purge باقی می‌ماند.</w:t>
      </w:r>
    </w:p>
    <w:p>
      <w:pPr>
        <w:keepLines/>
        <w:spacing w:before="60" w:after="100"/>
        <w:ind w:left="255" w:right="255"/>
        <w:jc w:val="left"/>
        <w:shd w:fill="EEF2F6"/>
      </w:pPr>
      <w:r>
        <w:rPr>
          <w:rFonts w:ascii="DejaVu Sans Mono" w:hAnsi="DejaVu Sans Mono" w:cs="DejaVu Sans Mono" w:eastAsia="DejaVu Sans Mono"/>
          <w:b w:val="0"/>
          <w:color w:val="1D2A35"/>
          <w:sz w:val="17"/>
        </w:rPr>
        <w:t>storage_state = AVAILABLE | PENDING_PURGE | PURGED | PURGE_FAILED</w:t>
      </w:r>
    </w:p>
    <w:p>
      <w:pPr>
        <w:pStyle w:val="Heading2"/>
        <w:keepNext/>
        <w:bidi w:val="1"/>
        <w:jc w:val="right"/>
      </w:pPr>
      <w:r>
        <w:rPr>
          <w:rFonts w:ascii="Noto Sans Arabic" w:hAnsi="Noto Sans Arabic" w:cs="Noto Sans Arabic" w:eastAsia="Noto Sans Arabic"/>
          <w:b/>
          <w:color w:val="17365D"/>
          <w:sz w:val="27"/>
        </w:rPr>
        <w:t>۱۳-۳. Document Link</w:t>
      </w:r>
    </w:p>
    <w:p>
      <w:pPr>
        <w:keepLines w:val="0"/>
        <w:bidi w:val="1"/>
        <w:spacing w:after="100" w:line="300" w:lineRule="auto"/>
        <w:jc w:val="right"/>
      </w:pPr>
      <w:r>
        <w:rPr>
          <w:rFonts w:ascii="Noto Sans Arabic" w:hAnsi="Noto Sans Arabic" w:cs="Noto Sans Arabic" w:eastAsia="Noto Sans Arabic"/>
          <w:sz w:val="20"/>
        </w:rPr>
        <w:t>Document Link همیشه به Document Version دقیق متصل است تا انتشار نسخه جدید سند، مدرک قبلی را بی‌صدا جایگزین نکند.</w:t>
      </w:r>
    </w:p>
    <w:p>
      <w:pPr>
        <w:keepLines/>
        <w:spacing w:before="60" w:after="100"/>
        <w:ind w:left="255" w:right="255"/>
        <w:jc w:val="left"/>
        <w:shd w:fill="EEF2F6"/>
      </w:pPr>
      <w:r>
        <w:rPr>
          <w:rFonts w:ascii="DejaVu Sans Mono" w:hAnsi="DejaVu Sans Mono" w:cs="DejaVu Sans Mono" w:eastAsia="DejaVu Sans Mono"/>
          <w:b w:val="0"/>
          <w:color w:val="1D2A35"/>
          <w:sz w:val="17"/>
        </w:rPr>
        <w:t>UNIQUE (document_version_id, target_type, target_id)</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target_type is a controlled enum;</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target_id is validated by Document Service.</w:t>
      </w:r>
    </w:p>
    <w:p>
      <w:pPr>
        <w:keepLines w:val="0"/>
        <w:bidi w:val="1"/>
        <w:spacing w:after="100" w:line="300" w:lineRule="auto"/>
        <w:ind w:left="227" w:right="227"/>
        <w:jc w:val="right"/>
        <w:shd w:fill="F3F6F9"/>
      </w:pPr>
      <w:r>
        <w:rPr>
          <w:rFonts w:ascii="Noto Sans Arabic" w:hAnsi="Noto Sans Arabic" w:cs="Noto Sans Arabic" w:eastAsia="Noto Sans Arabic"/>
          <w:sz w:val="20"/>
        </w:rPr>
        <w:t>Document Link به موجودیت‌های Master Data یک تغییر کسب‌وکاری و Revision-Controlled است. استثنا: اتصال مدرک به خود masterdata_revision هنگام DRAFT، متادیتای همان Revision است و برای جلوگیری از چرخه بی‌نهایت نیازمند Revision دیگری نیست.</w:t>
      </w:r>
    </w:p>
    <w:p>
      <w:pPr>
        <w:pStyle w:val="Heading1"/>
        <w:keepNext/>
        <w:bidi w:val="1"/>
        <w:jc w:val="right"/>
      </w:pPr>
      <w:r>
        <w:rPr>
          <w:rFonts w:ascii="Noto Sans Arabic" w:hAnsi="Noto Sans Arabic" w:cs="Noto Sans Arabic" w:eastAsia="Noto Sans Arabic"/>
          <w:b/>
          <w:color w:val="17365D"/>
          <w:sz w:val="32"/>
        </w:rPr>
        <w:t>۱۴. Business Revision و Unit of Work</w:t>
      </w:r>
    </w:p>
    <w:p>
      <w:pPr>
        <w:pStyle w:val="Heading2"/>
        <w:keepNext/>
        <w:bidi w:val="1"/>
        <w:jc w:val="right"/>
      </w:pPr>
      <w:r>
        <w:rPr>
          <w:rFonts w:ascii="Noto Sans Arabic" w:hAnsi="Noto Sans Arabic" w:cs="Noto Sans Arabic" w:eastAsia="Noto Sans Arabic"/>
          <w:b/>
          <w:color w:val="17365D"/>
          <w:sz w:val="27"/>
        </w:rPr>
        <w:t>۱۴-۱. سربرگ Revision</w:t>
      </w:r>
    </w:p>
    <w:p>
      <w:pPr>
        <w:keepLines/>
        <w:spacing w:before="60" w:after="100"/>
        <w:ind w:left="255" w:right="255"/>
        <w:jc w:val="left"/>
        <w:shd w:fill="EEF2F6"/>
      </w:pPr>
      <w:r>
        <w:rPr>
          <w:rFonts w:ascii="DejaVu Sans Mono" w:hAnsi="DejaVu Sans Mono" w:cs="DejaVu Sans Mono" w:eastAsia="DejaVu Sans Mono"/>
          <w:b w:val="0"/>
          <w:color w:val="1D2A35"/>
          <w:sz w:val="17"/>
        </w:rPr>
        <w:t>masterdata_revision</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id, revision_number, title, description,</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revision_domain, organization_id?, caused_by_revision_id?,</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revision_status,</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external_approval_reference?,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impact_analysis_snapshot JSON?, impact_analyzed_at?, impact_analyzed_by?,</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applied_at?, applied_by?, cancelled_at?, cancelled_by?,</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audit + version</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revision_domain = CENTRAL | LOCAL</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revision_status = DRAFT | APPLIED | CANCELLED</w:t>
      </w:r>
    </w:p>
    <w:p>
      <w:pPr>
        <w:pStyle w:val="ListBullet"/>
        <w:bidi w:val="1"/>
        <w:spacing w:after="40"/>
        <w:jc w:val="right"/>
      </w:pPr>
      <w:r>
        <w:rPr>
          <w:rFonts w:ascii="Noto Sans Arabic" w:hAnsi="Noto Sans Arabic" w:cs="Noto Sans Arabic" w:eastAsia="Noto Sans Arabic"/>
          <w:sz w:val="19"/>
        </w:rPr>
        <w:t>CENTRAL Revision فقط Central Definition/Scope/Coverage/Classification/Policy Scope و ساختارهای مرکزی را تغییر می‌دهد.</w:t>
      </w:r>
    </w:p>
    <w:p>
      <w:pPr>
        <w:pStyle w:val="ListBullet"/>
        <w:bidi w:val="1"/>
        <w:spacing w:after="40"/>
        <w:jc w:val="right"/>
      </w:pPr>
      <w:r>
        <w:rPr>
          <w:rFonts w:ascii="Noto Sans Arabic" w:hAnsi="Noto Sans Arabic" w:cs="Noto Sans Arabic" w:eastAsia="Noto Sans Arabic"/>
          <w:sz w:val="19"/>
        </w:rPr>
        <w:t>LOCAL Revision به یک organization_id مشخص تعلق دارد و فقط داده محلی همان سازمان را تغییر می‌دهد.</w:t>
      </w:r>
    </w:p>
    <w:p>
      <w:pPr>
        <w:pStyle w:val="ListBullet"/>
        <w:bidi w:val="1"/>
        <w:spacing w:after="40"/>
        <w:jc w:val="right"/>
      </w:pPr>
      <w:r>
        <w:rPr>
          <w:rFonts w:ascii="Noto Sans Arabic" w:hAnsi="Noto Sans Arabic" w:cs="Noto Sans Arabic" w:eastAsia="Noto Sans Arabic"/>
          <w:sz w:val="19"/>
        </w:rPr>
        <w:t>ترکیب Central و Local در یک Revision ممنوع است.</w:t>
      </w:r>
    </w:p>
    <w:p>
      <w:pPr>
        <w:pStyle w:val="ListBullet"/>
        <w:bidi w:val="1"/>
        <w:spacing w:after="40"/>
        <w:jc w:val="right"/>
      </w:pPr>
      <w:r>
        <w:rPr>
          <w:rFonts w:ascii="Noto Sans Arabic" w:hAnsi="Noto Sans Arabic" w:cs="Noto Sans Arabic" w:eastAsia="Noto Sans Arabic"/>
          <w:sz w:val="19"/>
        </w:rPr>
        <w:t>تغییر Central می‌تواند Local Remediation Revision جدا با caused_by_revision_id ایجاد کند؛ ایجاد آن خودکار نیست.</w:t>
      </w:r>
    </w:p>
    <w:p>
      <w:pPr>
        <w:pStyle w:val="Heading2"/>
        <w:keepNext/>
        <w:bidi w:val="1"/>
        <w:jc w:val="right"/>
      </w:pPr>
      <w:r>
        <w:rPr>
          <w:rFonts w:ascii="Noto Sans Arabic" w:hAnsi="Noto Sans Arabic" w:cs="Noto Sans Arabic" w:eastAsia="Noto Sans Arabic"/>
          <w:b/>
          <w:color w:val="17365D"/>
          <w:sz w:val="27"/>
        </w:rPr>
        <w:t>۱۴-۲. محتوای Revision</w:t>
      </w:r>
    </w:p>
    <w:p>
      <w:pPr>
        <w:keepLines/>
        <w:spacing w:before="60" w:after="100"/>
        <w:ind w:left="255" w:right="255"/>
        <w:jc w:val="right"/>
        <w:shd w:fill="EEF2F6"/>
        <w:bidi w:val="1"/>
      </w:pPr>
      <w:r>
        <w:rPr>
          <w:rFonts w:ascii="DejaVu Sans Mono" w:hAnsi="DejaVu Sans Mono" w:cs="DejaVu Sans Mono" w:eastAsia="DejaVu Sans Mono"/>
          <w:b w:val="0"/>
          <w:color w:val="1D2A35"/>
          <w:sz w:val="17"/>
        </w:rPr>
        <w:t>masterdata_revision_content</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id, revision_id, sequence_number,</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entity_type, entity_id, operation_type,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expected_version?, before_snapshot JSON?, after_snapshot JSON?,</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applied_entity_version?, validation_result JSON?,</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created_at, created_by, version</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operation_type = CREATE | UPDATE | ACTIVATE | INACTIVATE | DELETE | RESTORE</w:t>
      </w:r>
    </w:p>
    <w:p>
      <w:pPr>
        <w:keepLines w:val="0"/>
        <w:bidi w:val="1"/>
        <w:spacing w:after="100" w:line="300" w:lineRule="auto"/>
        <w:jc w:val="right"/>
      </w:pPr>
      <w:r>
        <w:rPr>
          <w:rFonts w:ascii="Noto Sans Arabic" w:hAnsi="Noto Sans Arabic" w:cs="Noto Sans Arabic" w:eastAsia="Noto Sans Arabic"/>
          <w:sz w:val="20"/>
        </w:rPr>
        <w:t>تمام محتواها ابتدا اعتبارسنجی می‌شوند و سپس در یک Transaction اعمال می‌شوند. شکست یک محتوا باعث Rollback کل Revision می‌شود. Applied Revision و Snapshotهای آن تغییرناپذیرند؛ اصلاح با Revision جبرانی انجام می‌شود.</w:t>
      </w:r>
    </w:p>
    <w:p>
      <w:pPr>
        <w:pStyle w:val="Heading2"/>
        <w:keepNext/>
        <w:bidi w:val="1"/>
        <w:jc w:val="right"/>
      </w:pPr>
      <w:r>
        <w:rPr>
          <w:rFonts w:ascii="Noto Sans Arabic" w:hAnsi="Noto Sans Arabic" w:cs="Noto Sans Arabic" w:eastAsia="Noto Sans Arabic"/>
          <w:b/>
          <w:color w:val="17365D"/>
          <w:sz w:val="27"/>
        </w:rPr>
        <w:t>۱۴-۳. مرز Backend و Frontend</w:t>
      </w:r>
    </w:p>
    <w:p>
      <w:pPr>
        <w:keepLines/>
        <w:spacing w:before="60" w:after="100"/>
        <w:ind w:left="255" w:right="255"/>
        <w:jc w:val="left"/>
        <w:shd w:fill="EEF2F6"/>
      </w:pPr>
      <w:r>
        <w:rPr>
          <w:rFonts w:ascii="DejaVu Sans Mono" w:hAnsi="DejaVu Sans Mono" w:cs="DejaVu Sans Mono" w:eastAsia="DejaVu Sans Mono"/>
          <w:b w:val="0"/>
          <w:color w:val="1D2A35"/>
          <w:sz w:val="17"/>
        </w:rPr>
        <w:t>Frontend</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-&gt; sends Business Command only</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Application Command Service</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-&gt; determines Unit of Work</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-&gt; builds Revision and Revision Contents</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-&gt; validates + impact analysis</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-&gt; applies in one transaction</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 xml:space="preserve">  -&gt; returns entityId + revisionId + version</w:t>
      </w:r>
    </w:p>
    <w:p>
      <w:pPr>
        <w:pStyle w:val="ListBullet"/>
        <w:bidi w:val="1"/>
        <w:spacing w:after="40"/>
        <w:jc w:val="right"/>
      </w:pPr>
      <w:r>
        <w:rPr>
          <w:rFonts w:ascii="Noto Sans Arabic" w:hAnsi="Noto Sans Arabic" w:cs="Noto Sans Arabic" w:eastAsia="Noto Sans Arabic"/>
          <w:sz w:val="19"/>
        </w:rPr>
        <w:t>Frontend Revision Content، sequence_number، before/after snapshot یا ترتیب Transaction را مدیریت نمی‌کند.</w:t>
      </w:r>
    </w:p>
    <w:p>
      <w:pPr>
        <w:pStyle w:val="ListBullet"/>
        <w:bidi w:val="1"/>
        <w:spacing w:after="40"/>
        <w:jc w:val="right"/>
      </w:pPr>
      <w:r>
        <w:rPr>
          <w:rFonts w:ascii="Noto Sans Arabic" w:hAnsi="Noto Sans Arabic" w:cs="Noto Sans Arabic" w:eastAsia="Noto Sans Arabic"/>
          <w:sz w:val="19"/>
        </w:rPr>
        <w:t>Endpointهای نهایی بر اساس Use Case و جریان UI طراحی می‌شوند، نه براساس جدول‌ها.</w:t>
      </w:r>
    </w:p>
    <w:p>
      <w:pPr>
        <w:pStyle w:val="ListBullet"/>
        <w:bidi w:val="1"/>
        <w:spacing w:after="40"/>
        <w:jc w:val="right"/>
      </w:pPr>
      <w:r>
        <w:rPr>
          <w:rFonts w:ascii="Noto Sans Arabic" w:hAnsi="Noto Sans Arabic" w:cs="Noto Sans Arabic" w:eastAsia="Noto Sans Arabic"/>
          <w:sz w:val="19"/>
        </w:rPr>
        <w:t>برای عملیات چندموجودیتی یک Business Command مرکب ایجاد می‌شود؛ Frontend چند API را برای ساخت UoW زنجیره نمی‌کند.</w:t>
      </w:r>
    </w:p>
    <w:p>
      <w:pPr>
        <w:pStyle w:val="ListBullet"/>
        <w:bidi w:val="1"/>
        <w:spacing w:after="40"/>
        <w:jc w:val="right"/>
      </w:pPr>
      <w:r>
        <w:rPr>
          <w:rFonts w:ascii="Noto Sans Arabic" w:hAnsi="Noto Sans Arabic" w:cs="Noto Sans Arabic" w:eastAsia="Noto Sans Arabic"/>
          <w:sz w:val="19"/>
        </w:rPr>
        <w:t>Interceptor یا AOP فقط Metadata، Revision Context، Audit و جلوگیری از Mutation مستقیم را کنترل می‌کند؛ Revision Engine نیست.</w:t>
      </w:r>
    </w:p>
    <w:p>
      <w:pPr>
        <w:pStyle w:val="Heading1"/>
        <w:keepNext/>
        <w:bidi w:val="1"/>
        <w:jc w:val="right"/>
      </w:pPr>
      <w:r>
        <w:rPr>
          <w:rFonts w:ascii="Noto Sans Arabic" w:hAnsi="Noto Sans Arabic" w:cs="Noto Sans Arabic" w:eastAsia="Noto Sans Arabic"/>
          <w:b/>
          <w:color w:val="17365D"/>
          <w:sz w:val="32"/>
        </w:rPr>
        <w:t>۱۵. اصول API و DTO</w:t>
      </w:r>
    </w:p>
    <w:p>
      <w:pPr>
        <w:pStyle w:val="ListBullet"/>
        <w:bidi w:val="1"/>
        <w:spacing w:after="40"/>
        <w:jc w:val="right"/>
      </w:pPr>
      <w:r>
        <w:rPr>
          <w:rFonts w:ascii="Noto Sans Arabic" w:hAnsi="Noto Sans Arabic" w:cs="Noto Sans Arabic" w:eastAsia="Noto Sans Arabic"/>
          <w:sz w:val="19"/>
        </w:rPr>
        <w:t>مرز مسئولیت Central، Local، Document و Revision در Backend حفظ می‌شود؛ مسیر نهایی API پس از طراحی UI Use Case تثبیت می‌شود.</w:t>
      </w:r>
    </w:p>
    <w:p>
      <w:pPr>
        <w:pStyle w:val="ListBullet"/>
        <w:bidi w:val="1"/>
        <w:spacing w:after="40"/>
        <w:jc w:val="right"/>
      </w:pPr>
      <w:r>
        <w:rPr>
          <w:rFonts w:ascii="Noto Sans Arabic" w:hAnsi="Noto Sans Arabic" w:cs="Noto Sans Arabic" w:eastAsia="Noto Sans Arabic"/>
          <w:sz w:val="19"/>
        </w:rPr>
        <w:t>Generic CRUD برای Scope/Coverage اصلی ایجاد نمی‌شود؛ Commandها Typed و مبتنی بر عملیات کسب‌وکاری‌اند.</w:t>
      </w:r>
    </w:p>
    <w:p>
      <w:pPr>
        <w:pStyle w:val="ListBullet"/>
        <w:bidi w:val="1"/>
        <w:spacing w:after="40"/>
        <w:jc w:val="right"/>
      </w:pPr>
      <w:r>
        <w:rPr>
          <w:rFonts w:ascii="Noto Sans Arabic" w:hAnsi="Noto Sans Arabic" w:cs="Noto Sans Arabic" w:eastAsia="Noto Sans Arabic"/>
          <w:sz w:val="19"/>
        </w:rPr>
        <w:t>CreateCommand، UpdateCommand، ReadDto، EffectiveReadDto و DiagnosticDto جدا هستند.</w:t>
      </w:r>
    </w:p>
    <w:p>
      <w:pPr>
        <w:pStyle w:val="ListBullet"/>
        <w:bidi w:val="1"/>
        <w:spacing w:after="40"/>
        <w:jc w:val="right"/>
      </w:pPr>
      <w:r>
        <w:rPr>
          <w:rFonts w:ascii="Noto Sans Arabic" w:hAnsi="Noto Sans Arabic" w:cs="Noto Sans Arabic" w:eastAsia="Noto Sans Arabic"/>
          <w:sz w:val="19"/>
        </w:rPr>
        <w:t>در Update/Status/Restore ارسال version الزامی است.</w:t>
      </w:r>
    </w:p>
    <w:p>
      <w:pPr>
        <w:pStyle w:val="ListBullet"/>
        <w:bidi w:val="1"/>
        <w:spacing w:after="40"/>
        <w:jc w:val="right"/>
      </w:pPr>
      <w:r>
        <w:rPr>
          <w:rFonts w:ascii="Noto Sans Arabic" w:hAnsi="Noto Sans Arabic" w:cs="Noto Sans Arabic" w:eastAsia="Noto Sans Arabic"/>
          <w:sz w:val="19"/>
        </w:rPr>
        <w:t>UUID در API قالب استاندارد متنی؛ تاریخ کسب‌وکاری YYYY-MM-DD؛ زمان فنی ISO-8601 است.</w:t>
      </w:r>
    </w:p>
    <w:p>
      <w:pPr>
        <w:pStyle w:val="ListBullet"/>
        <w:bidi w:val="1"/>
        <w:spacing w:after="40"/>
        <w:jc w:val="right"/>
      </w:pPr>
      <w:r>
        <w:rPr>
          <w:rFonts w:ascii="Noto Sans Arabic" w:hAnsi="Noto Sans Arabic" w:cs="Noto Sans Arabic" w:eastAsia="Noto Sans Arabic"/>
          <w:sz w:val="19"/>
        </w:rPr>
        <w:t>UI Tree DTO می‌تواند جداول جدا را ترکیب کند بدون آنکه مدل فیزیکی ادغام شود.</w:t>
      </w:r>
    </w:p>
    <w:p>
      <w:pPr>
        <w:pStyle w:val="ListBullet"/>
        <w:bidi w:val="1"/>
        <w:spacing w:after="40"/>
        <w:jc w:val="right"/>
      </w:pPr>
      <w:r>
        <w:rPr>
          <w:rFonts w:ascii="Noto Sans Arabic" w:hAnsi="Noto Sans Arabic" w:cs="Noto Sans Arabic" w:eastAsia="Noto Sans Arabic"/>
          <w:sz w:val="19"/>
        </w:rPr>
        <w:t>Mutation Response باید حداقل entityId، revisionId و version را بازگرداند.</w:t>
      </w:r>
    </w:p>
    <w:tbl>
      <w:tblPr>
        <w:tblStyle w:val="TableGrid"/>
        <w:tblW w:type="auto" w:w="0"/>
        <w:jc w:val="center"/>
        <w:tblLayout w:type="fixed"/>
        <w:tblLook w:firstColumn="1" w:firstRow="1" w:lastColumn="0" w:lastRow="0" w:noHBand="0" w:noVBand="1" w:val="04A0"/>
        <w:bidiVisual w:val="1"/>
      </w:tblPr>
      <w:tblGrid>
        <w:gridCol w:w="5131"/>
        <w:gridCol w:w="5131"/>
      </w:tblGrid>
      <w:tr>
        <w:trPr>
          <w:tblHeader w:val="true"/>
          <w:cantSplit w:val="1"/>
        </w:trPr>
        <w:tc>
          <w:tcPr>
            <w:tcW w:type="dxa" w:w="6973"/>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مثال</w:t>
            </w:r>
          </w:p>
        </w:tc>
        <w:tc>
          <w:tcPr>
            <w:tcW w:type="dxa" w:w="3231"/>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کد خطا</w:t>
            </w:r>
          </w:p>
        </w:tc>
      </w:tr>
      <w:tr>
        <w:trPr>
          <w:cantSplit w:val="1"/>
        </w:trPr>
        <w:tc>
          <w:tcPr>
            <w:tcW w:type="dxa" w:w="6973"/>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Business Key تکراری است</w:t>
            </w:r>
          </w:p>
        </w:tc>
        <w:tc>
          <w:tcPr>
            <w:tcW w:type="dxa" w:w="3231"/>
            <w:vAlign w:val="center"/>
            <w:tcMar>
              <w:top w:w="70" w:type="dxa"/>
              <w:start w:w="80" w:type="dxa"/>
              <w:bottom w:w="70" w:type="dxa"/>
              <w:end w:w="80" w:type="dxa"/>
            </w:tcMar>
          </w:tcPr>
          <w:p>
            <w:pPr>
              <w:jc w:val="left"/>
            </w:pPr>
            <w:r/>
            <w:r>
              <w:rPr>
                <w:rFonts w:ascii="DejaVu Sans Mono" w:hAnsi="DejaVu Sans Mono" w:cs="DejaVu Sans Mono" w:eastAsia="DejaVu Sans Mono"/>
                <w:b w:val="0"/>
                <w:sz w:val="17"/>
              </w:rPr>
              <w:t>DUPLICATE_RELATION</w:t>
            </w:r>
          </w:p>
        </w:tc>
      </w:tr>
      <w:tr>
        <w:trPr>
          <w:cantSplit w:val="1"/>
        </w:trPr>
        <w:tc>
          <w:tcPr>
            <w:tcW w:type="dxa" w:w="6973"/>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نسخه Optimistic Lock منطبق نیست</w:t>
            </w:r>
          </w:p>
        </w:tc>
        <w:tc>
          <w:tcPr>
            <w:tcW w:type="dxa" w:w="3231"/>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7"/>
              </w:rPr>
              <w:t>VERSION_CONFLICT</w:t>
            </w:r>
          </w:p>
        </w:tc>
      </w:tr>
      <w:tr>
        <w:trPr>
          <w:cantSplit w:val="1"/>
        </w:trPr>
        <w:tc>
          <w:tcPr>
            <w:tcW w:type="dxa" w:w="6973"/>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Local inherited validity خارج از Central است</w:t>
            </w:r>
          </w:p>
        </w:tc>
        <w:tc>
          <w:tcPr>
            <w:tcW w:type="dxa" w:w="3231"/>
            <w:vAlign w:val="center"/>
            <w:tcMar>
              <w:top w:w="70" w:type="dxa"/>
              <w:start w:w="80" w:type="dxa"/>
              <w:bottom w:w="70" w:type="dxa"/>
              <w:end w:w="80" w:type="dxa"/>
            </w:tcMar>
          </w:tcPr>
          <w:p>
            <w:pPr>
              <w:jc w:val="left"/>
            </w:pPr>
            <w:r/>
            <w:r>
              <w:rPr>
                <w:rFonts w:ascii="DejaVu Sans Mono" w:hAnsi="DejaVu Sans Mono" w:cs="DejaVu Sans Mono" w:eastAsia="DejaVu Sans Mono"/>
                <w:b w:val="0"/>
                <w:sz w:val="17"/>
              </w:rPr>
              <w:t>LOCAL_VALIDITY_OUTSIDE_CENTRAL_VALIDITY</w:t>
            </w:r>
          </w:p>
        </w:tc>
      </w:tr>
      <w:tr>
        <w:trPr>
          <w:cantSplit w:val="1"/>
        </w:trPr>
        <w:tc>
          <w:tcPr>
            <w:tcW w:type="dxa" w:w="6973"/>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Scopeهای Coverage در Subprocess متفاوت‌اند</w:t>
            </w:r>
          </w:p>
        </w:tc>
        <w:tc>
          <w:tcPr>
            <w:tcW w:type="dxa" w:w="3231"/>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7"/>
              </w:rPr>
              <w:t>CROSS_SUBPROCESS_COVERAGE</w:t>
            </w:r>
          </w:p>
        </w:tc>
      </w:tr>
      <w:tr>
        <w:trPr>
          <w:cantSplit w:val="1"/>
        </w:trPr>
        <w:tc>
          <w:tcPr>
            <w:tcW w:type="dxa" w:w="6973"/>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Local Scopeهای Coverage در Context متفاوت‌اند</w:t>
            </w:r>
          </w:p>
        </w:tc>
        <w:tc>
          <w:tcPr>
            <w:tcW w:type="dxa" w:w="3231"/>
            <w:vAlign w:val="center"/>
            <w:tcMar>
              <w:top w:w="70" w:type="dxa"/>
              <w:start w:w="80" w:type="dxa"/>
              <w:bottom w:w="70" w:type="dxa"/>
              <w:end w:w="80" w:type="dxa"/>
            </w:tcMar>
          </w:tcPr>
          <w:p>
            <w:pPr>
              <w:jc w:val="left"/>
            </w:pPr>
            <w:r/>
            <w:r>
              <w:rPr>
                <w:rFonts w:ascii="DejaVu Sans Mono" w:hAnsi="DejaVu Sans Mono" w:cs="DejaVu Sans Mono" w:eastAsia="DejaVu Sans Mono"/>
                <w:b w:val="0"/>
                <w:sz w:val="17"/>
              </w:rPr>
              <w:t>CROSS_LOCAL_CONTEXT_COVERAGE</w:t>
            </w:r>
          </w:p>
        </w:tc>
      </w:tr>
      <w:tr>
        <w:trPr>
          <w:cantSplit w:val="1"/>
        </w:trPr>
        <w:tc>
          <w:tcPr>
            <w:tcW w:type="dxa" w:w="6973"/>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چرخه در ساختار والد ایجاد می‌شود</w:t>
            </w:r>
          </w:p>
        </w:tc>
        <w:tc>
          <w:tcPr>
            <w:tcW w:type="dxa" w:w="3231"/>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7"/>
              </w:rPr>
              <w:t>HIERARCHY_CYCLE</w:t>
            </w:r>
          </w:p>
        </w:tc>
      </w:tr>
      <w:tr>
        <w:trPr>
          <w:cantSplit w:val="1"/>
        </w:trPr>
        <w:tc>
          <w:tcPr>
            <w:tcW w:type="dxa" w:w="6973"/>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دامنه Revision و محتوا منطبق نیست</w:t>
            </w:r>
          </w:p>
        </w:tc>
        <w:tc>
          <w:tcPr>
            <w:tcW w:type="dxa" w:w="3231"/>
            <w:vAlign w:val="center"/>
            <w:tcMar>
              <w:top w:w="70" w:type="dxa"/>
              <w:start w:w="80" w:type="dxa"/>
              <w:bottom w:w="70" w:type="dxa"/>
              <w:end w:w="80" w:type="dxa"/>
            </w:tcMar>
          </w:tcPr>
          <w:p>
            <w:pPr>
              <w:jc w:val="left"/>
            </w:pPr>
            <w:r/>
            <w:r>
              <w:rPr>
                <w:rFonts w:ascii="DejaVu Sans Mono" w:hAnsi="DejaVu Sans Mono" w:cs="DejaVu Sans Mono" w:eastAsia="DejaVu Sans Mono"/>
                <w:b w:val="0"/>
                <w:sz w:val="17"/>
              </w:rPr>
              <w:t>REVISION_DOMAIN_MISMATCH</w:t>
            </w:r>
          </w:p>
        </w:tc>
      </w:tr>
      <w:tr>
        <w:trPr>
          <w:cantSplit w:val="1"/>
        </w:trPr>
        <w:tc>
          <w:tcPr>
            <w:tcW w:type="dxa" w:w="6973"/>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تغییر بدون Revision Context انجام شده است</w:t>
            </w:r>
          </w:p>
        </w:tc>
        <w:tc>
          <w:tcPr>
            <w:tcW w:type="dxa" w:w="3231"/>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7"/>
              </w:rPr>
              <w:t>MASTERDATA_REVISION_REQUIRED</w:t>
            </w:r>
          </w:p>
        </w:tc>
      </w:tr>
      <w:tr>
        <w:trPr>
          <w:cantSplit w:val="1"/>
        </w:trPr>
        <w:tc>
          <w:tcPr>
            <w:tcW w:type="dxa" w:w="6973"/>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نسخه سند Purge شده است</w:t>
            </w:r>
          </w:p>
        </w:tc>
        <w:tc>
          <w:tcPr>
            <w:tcW w:type="dxa" w:w="3231"/>
            <w:vAlign w:val="center"/>
            <w:tcMar>
              <w:top w:w="70" w:type="dxa"/>
              <w:start w:w="80" w:type="dxa"/>
              <w:bottom w:w="70" w:type="dxa"/>
              <w:end w:w="80" w:type="dxa"/>
            </w:tcMar>
          </w:tcPr>
          <w:p>
            <w:pPr>
              <w:jc w:val="left"/>
            </w:pPr>
            <w:r/>
            <w:r>
              <w:rPr>
                <w:rFonts w:ascii="DejaVu Sans Mono" w:hAnsi="DejaVu Sans Mono" w:cs="DejaVu Sans Mono" w:eastAsia="DejaVu Sans Mono"/>
                <w:b w:val="0"/>
                <w:sz w:val="17"/>
              </w:rPr>
              <w:t>DOCUMENT_VERSION_PURGED</w:t>
            </w:r>
          </w:p>
        </w:tc>
      </w:tr>
    </w:tbl>
    <w:p>
      <w:pPr>
        <w:spacing w:after="20"/>
        <w:bidi w:val="1"/>
        <w:jc w:val="right"/>
      </w:pPr>
    </w:p>
    <w:p>
      <w:pPr>
        <w:pStyle w:val="Heading1"/>
        <w:keepNext/>
        <w:bidi w:val="1"/>
        <w:jc w:val="right"/>
      </w:pPr>
      <w:r>
        <w:rPr>
          <w:rFonts w:ascii="Noto Sans Arabic" w:hAnsi="Noto Sans Arabic" w:cs="Noto Sans Arabic" w:eastAsia="Noto Sans Arabic"/>
          <w:b/>
          <w:color w:val="17365D"/>
          <w:sz w:val="32"/>
        </w:rPr>
        <w:t>۱۶. نگاشت Oracle و یکپارچگی</w:t>
      </w:r>
    </w:p>
    <w:tbl>
      <w:tblPr>
        <w:tblStyle w:val="TableGrid"/>
        <w:tblW w:type="auto" w:w="0"/>
        <w:jc w:val="center"/>
        <w:tblLayout w:type="fixed"/>
        <w:tblLook w:firstColumn="1" w:firstRow="1" w:lastColumn="0" w:lastRow="0" w:noHBand="0" w:noVBand="1" w:val="04A0"/>
        <w:bidiVisual w:val="1"/>
      </w:tblPr>
      <w:tblGrid>
        <w:gridCol w:w="5131"/>
        <w:gridCol w:w="5131"/>
      </w:tblGrid>
      <w:tr>
        <w:trPr>
          <w:tblHeader w:val="true"/>
          <w:cantSplit w:val="1"/>
        </w:trPr>
        <w:tc>
          <w:tcPr>
            <w:tcW w:type="dxa" w:w="4649"/>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نوع Oracle</w:t>
            </w:r>
          </w:p>
        </w:tc>
        <w:tc>
          <w:tcPr>
            <w:tcW w:type="dxa" w:w="5556"/>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مفهوم</w:t>
            </w:r>
          </w:p>
        </w:tc>
      </w:tr>
      <w:tr>
        <w:trPr>
          <w:cantSplit w:val="1"/>
        </w:trPr>
        <w:tc>
          <w:tcPr>
            <w:tcW w:type="dxa" w:w="4649"/>
            <w:vAlign w:val="center"/>
            <w:tcMar>
              <w:top w:w="70" w:type="dxa"/>
              <w:start w:w="80" w:type="dxa"/>
              <w:bottom w:w="70" w:type="dxa"/>
              <w:end w:w="80" w:type="dxa"/>
            </w:tcMar>
          </w:tcPr>
          <w:p>
            <w:pPr>
              <w:jc w:val="left"/>
            </w:pPr>
            <w:r/>
            <w:r>
              <w:rPr>
                <w:rFonts w:ascii="DejaVu Sans Mono" w:hAnsi="DejaVu Sans Mono" w:cs="DejaVu Sans Mono" w:eastAsia="DejaVu Sans Mono"/>
                <w:b w:val="0"/>
                <w:sz w:val="17"/>
              </w:rPr>
              <w:t>RAW(16)</w:t>
            </w:r>
          </w:p>
        </w:tc>
        <w:tc>
          <w:tcPr>
            <w:tcW w:type="dxa" w:w="5556"/>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UUID</w:t>
            </w:r>
          </w:p>
        </w:tc>
      </w:tr>
      <w:tr>
        <w:trPr>
          <w:cantSplit w:val="1"/>
        </w:trPr>
        <w:tc>
          <w:tcPr>
            <w:tcW w:type="dxa" w:w="4649"/>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7"/>
              </w:rPr>
              <w:t>VARCHAR2</w:t>
            </w:r>
          </w:p>
        </w:tc>
        <w:tc>
          <w:tcPr>
            <w:tcW w:type="dxa" w:w="5556"/>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Code / Enum / Short Text</w:t>
            </w:r>
          </w:p>
        </w:tc>
      </w:tr>
      <w:tr>
        <w:trPr>
          <w:cantSplit w:val="1"/>
        </w:trPr>
        <w:tc>
          <w:tcPr>
            <w:tcW w:type="dxa" w:w="4649"/>
            <w:vAlign w:val="center"/>
            <w:tcMar>
              <w:top w:w="70" w:type="dxa"/>
              <w:start w:w="80" w:type="dxa"/>
              <w:bottom w:w="70" w:type="dxa"/>
              <w:end w:w="80" w:type="dxa"/>
            </w:tcMar>
          </w:tcPr>
          <w:p>
            <w:pPr>
              <w:jc w:val="left"/>
            </w:pPr>
            <w:r/>
            <w:r>
              <w:rPr>
                <w:rFonts w:ascii="DejaVu Sans Mono" w:hAnsi="DejaVu Sans Mono" w:cs="DejaVu Sans Mono" w:eastAsia="DejaVu Sans Mono"/>
                <w:b w:val="0"/>
                <w:sz w:val="17"/>
              </w:rPr>
              <w:t>CLOB</w:t>
            </w:r>
          </w:p>
        </w:tc>
        <w:tc>
          <w:tcPr>
            <w:tcW w:type="dxa" w:w="5556"/>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Description بزرگ و JSON Snapshot</w:t>
            </w:r>
          </w:p>
        </w:tc>
      </w:tr>
      <w:tr>
        <w:trPr>
          <w:cantSplit w:val="1"/>
        </w:trPr>
        <w:tc>
          <w:tcPr>
            <w:tcW w:type="dxa" w:w="4649"/>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7"/>
              </w:rPr>
              <w:t>DATE</w:t>
            </w:r>
          </w:p>
        </w:tc>
        <w:tc>
          <w:tcPr>
            <w:tcW w:type="dxa" w:w="5556"/>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valid_from / valid_to / evaluation_date</w:t>
            </w:r>
          </w:p>
        </w:tc>
      </w:tr>
      <w:tr>
        <w:trPr>
          <w:cantSplit w:val="1"/>
        </w:trPr>
        <w:tc>
          <w:tcPr>
            <w:tcW w:type="dxa" w:w="4649"/>
            <w:vAlign w:val="center"/>
            <w:tcMar>
              <w:top w:w="70" w:type="dxa"/>
              <w:start w:w="80" w:type="dxa"/>
              <w:bottom w:w="70" w:type="dxa"/>
              <w:end w:w="80" w:type="dxa"/>
            </w:tcMar>
          </w:tcPr>
          <w:p>
            <w:pPr>
              <w:jc w:val="left"/>
            </w:pPr>
            <w:r/>
            <w:r>
              <w:rPr>
                <w:rFonts w:ascii="DejaVu Sans Mono" w:hAnsi="DejaVu Sans Mono" w:cs="DejaVu Sans Mono" w:eastAsia="DejaVu Sans Mono"/>
                <w:b w:val="0"/>
                <w:sz w:val="17"/>
              </w:rPr>
              <w:t>TIMESTAMP(6) WITH TIME ZONE</w:t>
            </w:r>
          </w:p>
        </w:tc>
        <w:tc>
          <w:tcPr>
            <w:tcW w:type="dxa" w:w="5556"/>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created_at / updated_at / deleted_at / applied_at</w:t>
            </w:r>
          </w:p>
        </w:tc>
      </w:tr>
      <w:tr>
        <w:trPr>
          <w:cantSplit w:val="1"/>
        </w:trPr>
        <w:tc>
          <w:tcPr>
            <w:tcW w:type="dxa" w:w="4649"/>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7"/>
              </w:rPr>
              <w:t>NUMBER(19,0)</w:t>
            </w:r>
          </w:p>
        </w:tc>
        <w:tc>
          <w:tcPr>
            <w:tcW w:type="dxa" w:w="5556"/>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version و file_size</w:t>
            </w:r>
          </w:p>
        </w:tc>
      </w:tr>
    </w:tbl>
    <w:p>
      <w:pPr>
        <w:spacing w:after="20"/>
        <w:bidi w:val="1"/>
        <w:jc w:val="right"/>
      </w:pPr>
    </w:p>
    <w:p>
      <w:pPr>
        <w:pStyle w:val="ListBullet"/>
        <w:bidi w:val="1"/>
        <w:spacing w:after="40"/>
        <w:jc w:val="right"/>
      </w:pPr>
      <w:r>
        <w:rPr>
          <w:rFonts w:ascii="Noto Sans Arabic" w:hAnsi="Noto Sans Arabic" w:cs="Noto Sans Arabic" w:eastAsia="Noto Sans Arabic"/>
          <w:sz w:val="19"/>
        </w:rPr>
        <w:t>برای داده کسب‌وکاری ON DELETE CASCADE استفاده نمی‌شود.</w:t>
      </w:r>
    </w:p>
    <w:p>
      <w:pPr>
        <w:pStyle w:val="ListBullet"/>
        <w:bidi w:val="1"/>
        <w:spacing w:after="40"/>
        <w:jc w:val="right"/>
      </w:pPr>
      <w:r>
        <w:rPr>
          <w:rFonts w:ascii="Noto Sans Arabic" w:hAnsi="Noto Sans Arabic" w:cs="Noto Sans Arabic" w:eastAsia="Noto Sans Arabic"/>
          <w:sz w:val="19"/>
        </w:rPr>
        <w:t>هر FK لازم Index دارد مگر با Unique Index موجود پوشش داده شده باشد.</w:t>
      </w:r>
    </w:p>
    <w:p>
      <w:pPr>
        <w:pStyle w:val="ListBullet"/>
        <w:bidi w:val="1"/>
        <w:spacing w:after="40"/>
        <w:jc w:val="right"/>
      </w:pPr>
      <w:r>
        <w:rPr>
          <w:rFonts w:ascii="Noto Sans Arabic" w:hAnsi="Noto Sans Arabic" w:cs="Noto Sans Arabic" w:eastAsia="Noto Sans Arabic"/>
          <w:sz w:val="19"/>
        </w:rPr>
        <w:t>Central Coverage با Composite FK یکسان‌بودن Subprocess را تضمین می‌کند.</w:t>
      </w:r>
    </w:p>
    <w:p>
      <w:pPr>
        <w:pStyle w:val="ListBullet"/>
        <w:bidi w:val="1"/>
        <w:spacing w:after="40"/>
        <w:jc w:val="right"/>
      </w:pPr>
      <w:r>
        <w:rPr>
          <w:rFonts w:ascii="Noto Sans Arabic" w:hAnsi="Noto Sans Arabic" w:cs="Noto Sans Arabic" w:eastAsia="Noto Sans Arabic"/>
          <w:sz w:val="19"/>
        </w:rPr>
        <w:t>Local Coverage با Composite FK یکسان‌بودن Organization-Subprocess Context را تضمین می‌کند.</w:t>
      </w:r>
    </w:p>
    <w:p>
      <w:pPr>
        <w:pStyle w:val="ListBullet"/>
        <w:bidi w:val="1"/>
        <w:spacing w:after="40"/>
        <w:jc w:val="right"/>
      </w:pPr>
      <w:r>
        <w:rPr>
          <w:rFonts w:ascii="Noto Sans Arabic" w:hAnsi="Noto Sans Arabic" w:cs="Noto Sans Arabic" w:eastAsia="Noto Sans Arabic"/>
          <w:sz w:val="19"/>
        </w:rPr>
        <w:t>تطابق Central Reference رکورد محلی در Revision Validation و در صورت نیاز با Trigger محدود Oracle کنترل می‌شود.</w:t>
      </w:r>
    </w:p>
    <w:p>
      <w:pPr>
        <w:pStyle w:val="ListBullet"/>
        <w:bidi w:val="1"/>
        <w:spacing w:after="40"/>
        <w:jc w:val="right"/>
      </w:pPr>
      <w:r>
        <w:rPr>
          <w:rFonts w:ascii="Noto Sans Arabic" w:hAnsi="Noto Sans Arabic" w:cs="Noto Sans Arabic" w:eastAsia="Noto Sans Arabic"/>
          <w:sz w:val="19"/>
        </w:rPr>
        <w:t>Hierarchy Cycle در Backend قبل از Apply Revision بررسی می‌شود؛ CHECK فقط self-parent را رد می‌کند.</w:t>
      </w:r>
    </w:p>
    <w:p>
      <w:pPr>
        <w:pStyle w:val="ListBullet"/>
        <w:bidi w:val="1"/>
        <w:spacing w:after="40"/>
        <w:jc w:val="right"/>
      </w:pPr>
      <w:r>
        <w:rPr>
          <w:rFonts w:ascii="Noto Sans Arabic" w:hAnsi="Noto Sans Arabic" w:cs="Noto Sans Arabic" w:eastAsia="Noto Sans Arabic"/>
          <w:sz w:val="19"/>
        </w:rPr>
        <w:t>JSON در Oracle به‌صورت CLOB همراه IS JSON constraint ذخیره می‌شود مگر نسخه هدف نوع Native JSON را قطعی کند.</w:t>
      </w:r>
    </w:p>
    <w:p>
      <w:pPr>
        <w:pStyle w:val="Heading2"/>
        <w:keepNext/>
        <w:bidi w:val="1"/>
        <w:jc w:val="right"/>
      </w:pPr>
      <w:r>
        <w:rPr>
          <w:rFonts w:ascii="Noto Sans Arabic" w:hAnsi="Noto Sans Arabic" w:cs="Noto Sans Arabic" w:eastAsia="Noto Sans Arabic"/>
          <w:b/>
          <w:color w:val="17365D"/>
          <w:sz w:val="27"/>
        </w:rPr>
        <w:t>۱۶-۱. Flyway Day-Zero</w:t>
      </w:r>
    </w:p>
    <w:p>
      <w:pPr>
        <w:keepLines w:val="0"/>
        <w:bidi w:val="1"/>
        <w:spacing w:after="100" w:line="300" w:lineRule="auto"/>
        <w:jc w:val="right"/>
      </w:pPr>
      <w:r>
        <w:rPr>
          <w:rFonts w:ascii="Noto Sans Arabic" w:hAnsi="Noto Sans Arabic" w:cs="Noto Sans Arabic" w:eastAsia="Noto Sans Arabic"/>
          <w:sz w:val="20"/>
        </w:rPr>
        <w:t>Migrationهای فعلی Master Data و Document قدیمی بازنویسی می‌شوند. دیتابیس تازه باید از اولین اجرای Flyway، فقط ساختار نهایی را ببیند.</w:t>
      </w:r>
    </w:p>
    <w:p>
      <w:pPr>
        <w:keepLines/>
        <w:spacing w:before="60" w:after="100"/>
        <w:ind w:left="255" w:right="255"/>
        <w:jc w:val="right"/>
        <w:shd w:fill="EEF2F6"/>
        <w:bidi w:val="1"/>
      </w:pPr>
      <w:r>
        <w:rPr>
          <w:rFonts w:ascii="DejaVu Sans Mono" w:hAnsi="DejaVu Sans Mono" w:cs="DejaVu Sans Mono" w:eastAsia="DejaVu Sans Mono"/>
          <w:b w:val="0"/>
          <w:color w:val="1D2A35"/>
          <w:sz w:val="17"/>
        </w:rPr>
        <w:t>No legacy DROP/ALTER chain</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No data copy or transformation</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No compatibility view</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No upgrade path from existing databases</w:t>
      </w:r>
      <w:r>
        <w:rPr>
          <w:rFonts w:ascii="Noto Sans Arabic" w:hAnsi="Noto Sans Arabic" w:cs="Noto Sans Arabic" w:eastAsia="Noto Sans Arabic"/>
          <w:sz w:val="20"/>
        </w:rPr>
        <w:br/>
      </w:r>
      <w:r>
        <w:rPr>
          <w:rFonts w:ascii="DejaVu Sans Mono" w:hAnsi="DejaVu Sans Mono" w:cs="DejaVu Sans Mono" w:eastAsia="DejaVu Sans Mono"/>
          <w:b w:val="0"/>
          <w:color w:val="1D2A35"/>
          <w:sz w:val="17"/>
        </w:rPr>
        <w:t>Other module migrations remain untouched</w:t>
      </w:r>
    </w:p>
    <w:p>
      <w:pPr>
        <w:pStyle w:val="ListNumber"/>
        <w:bidi w:val="1"/>
        <w:spacing w:after="40"/>
        <w:jc w:val="right"/>
      </w:pPr>
      <w:r>
        <w:rPr>
          <w:rFonts w:ascii="Noto Sans Arabic" w:hAnsi="Noto Sans Arabic" w:cs="Noto Sans Arabic" w:eastAsia="Noto Sans Arabic"/>
          <w:sz w:val="19"/>
        </w:rPr>
        <w:t>ساخت conventions و helper constraints Oracle</w:t>
      </w:r>
    </w:p>
    <w:p>
      <w:pPr>
        <w:pStyle w:val="ListNumber"/>
        <w:bidi w:val="1"/>
        <w:spacing w:after="40"/>
        <w:jc w:val="right"/>
      </w:pPr>
      <w:r>
        <w:rPr>
          <w:rFonts w:ascii="Noto Sans Arabic" w:hAnsi="Noto Sans Arabic" w:cs="Noto Sans Arabic" w:eastAsia="Noto Sans Arabic"/>
          <w:sz w:val="19"/>
        </w:rPr>
        <w:t>Organization و ساختارهای مرکزی</w:t>
      </w:r>
    </w:p>
    <w:p>
      <w:pPr>
        <w:pStyle w:val="ListNumber"/>
        <w:bidi w:val="1"/>
        <w:spacing w:after="40"/>
        <w:jc w:val="right"/>
      </w:pPr>
      <w:r>
        <w:rPr>
          <w:rFonts w:ascii="Noto Sans Arabic" w:hAnsi="Noto Sans Arabic" w:cs="Noto Sans Arabic" w:eastAsia="Noto Sans Arabic"/>
          <w:sz w:val="19"/>
        </w:rPr>
        <w:t>تعاریف مرکزی و Policy Version</w:t>
      </w:r>
    </w:p>
    <w:p>
      <w:pPr>
        <w:pStyle w:val="ListNumber"/>
        <w:bidi w:val="1"/>
        <w:spacing w:after="40"/>
        <w:jc w:val="right"/>
      </w:pPr>
      <w:r>
        <w:rPr>
          <w:rFonts w:ascii="Noto Sans Arabic" w:hAnsi="Noto Sans Arabic" w:cs="Noto Sans Arabic" w:eastAsia="Noto Sans Arabic"/>
          <w:sz w:val="19"/>
        </w:rPr>
        <w:t>Central Scope، Classification و Coverage</w:t>
      </w:r>
    </w:p>
    <w:p>
      <w:pPr>
        <w:pStyle w:val="ListNumber"/>
        <w:bidi w:val="1"/>
        <w:spacing w:after="40"/>
        <w:jc w:val="right"/>
      </w:pPr>
      <w:r>
        <w:rPr>
          <w:rFonts w:ascii="Noto Sans Arabic" w:hAnsi="Noto Sans Arabic" w:cs="Noto Sans Arabic" w:eastAsia="Noto Sans Arabic"/>
          <w:sz w:val="19"/>
        </w:rPr>
        <w:t>Local Context، Scope، Coverage و Policy Scope</w:t>
      </w:r>
    </w:p>
    <w:p>
      <w:pPr>
        <w:pStyle w:val="ListNumber"/>
        <w:bidi w:val="1"/>
        <w:spacing w:after="40"/>
        <w:jc w:val="right"/>
      </w:pPr>
      <w:r>
        <w:rPr>
          <w:rFonts w:ascii="Noto Sans Arabic" w:hAnsi="Noto Sans Arabic" w:cs="Noto Sans Arabic" w:eastAsia="Noto Sans Arabic"/>
          <w:sz w:val="19"/>
        </w:rPr>
        <w:t>Document Retention، Document، Version، Hold و Link</w:t>
      </w:r>
    </w:p>
    <w:p>
      <w:pPr>
        <w:pStyle w:val="ListNumber"/>
        <w:bidi w:val="1"/>
        <w:spacing w:after="40"/>
        <w:jc w:val="right"/>
      </w:pPr>
      <w:r>
        <w:rPr>
          <w:rFonts w:ascii="Noto Sans Arabic" w:hAnsi="Noto Sans Arabic" w:cs="Noto Sans Arabic" w:eastAsia="Noto Sans Arabic"/>
          <w:sz w:val="19"/>
        </w:rPr>
        <w:t>Revision Header و Content</w:t>
      </w:r>
    </w:p>
    <w:p>
      <w:pPr>
        <w:pStyle w:val="ListNumber"/>
        <w:bidi w:val="1"/>
        <w:spacing w:after="40"/>
        <w:jc w:val="right"/>
      </w:pPr>
      <w:r>
        <w:rPr>
          <w:rFonts w:ascii="Noto Sans Arabic" w:hAnsi="Noto Sans Arabic" w:cs="Noto Sans Arabic" w:eastAsia="Noto Sans Arabic"/>
          <w:sz w:val="19"/>
        </w:rPr>
        <w:t>Constraints و Indexها</w:t>
      </w:r>
    </w:p>
    <w:p>
      <w:pPr>
        <w:pStyle w:val="ListNumber"/>
        <w:bidi w:val="1"/>
        <w:spacing w:after="40"/>
        <w:jc w:val="right"/>
      </w:pPr>
      <w:r>
        <w:rPr>
          <w:rFonts w:ascii="Noto Sans Arabic" w:hAnsi="Noto Sans Arabic" w:cs="Noto Sans Arabic" w:eastAsia="Noto Sans Arabic"/>
          <w:sz w:val="19"/>
        </w:rPr>
        <w:t>Current Effective Views و Diagnostic/Roll-up Read Views</w:t>
      </w:r>
    </w:p>
    <w:p>
      <w:pPr>
        <w:bidi w:val="1"/>
        <w:jc w:val="right"/>
      </w:pPr>
      <w:r>
        <w:rPr>
          <w:rFonts w:ascii="Noto Sans Arabic" w:hAnsi="Noto Sans Arabic" w:cs="Noto Sans Arabic" w:eastAsia="Noto Sans Arabic"/>
          <w:sz w:val="20"/>
        </w:rPr>
        <w:br w:type="page"/>
      </w:r>
    </w:p>
    <w:p>
      <w:pPr>
        <w:pStyle w:val="Heading1"/>
        <w:keepNext/>
        <w:bidi w:val="1"/>
        <w:jc w:val="right"/>
      </w:pPr>
      <w:r>
        <w:rPr>
          <w:rFonts w:ascii="Noto Sans Arabic" w:hAnsi="Noto Sans Arabic" w:cs="Noto Sans Arabic" w:eastAsia="Noto Sans Arabic"/>
          <w:b/>
          <w:color w:val="17365D"/>
          <w:sz w:val="32"/>
        </w:rPr>
        <w:t>۱۷. تحلیل وضعیت فعلی و مقایسه تعداد جدول‌ها</w:t>
      </w:r>
    </w:p>
    <w:p>
      <w:pPr>
        <w:keepLines w:val="0"/>
        <w:bidi w:val="1"/>
        <w:spacing w:after="100" w:line="300" w:lineRule="auto"/>
        <w:jc w:val="right"/>
      </w:pPr>
      <w:r>
        <w:rPr>
          <w:rFonts w:ascii="Noto Sans Arabic" w:hAnsi="Noto Sans Arabic" w:cs="Noto Sans Arabic" w:eastAsia="Noto Sans Arabic"/>
          <w:sz w:val="20"/>
        </w:rPr>
        <w:t>شمارش وضعیت فعلی بر اساس Flyway شاخه main و commit a773cbf37784a286e72d09dab506abe9b1d830a4 انجام شده است. دامنه شمارش، جدول‌های Master Data و Document است؛ User Management، Audit، Setup و Security ACL خارج از بازطراحی‌اند.</w:t>
      </w:r>
    </w:p>
    <w:tbl>
      <w:tblPr>
        <w:tblStyle w:val="TableGrid"/>
        <w:tblW w:type="auto" w:w="0"/>
        <w:jc w:val="center"/>
        <w:tblLayout w:type="fixed"/>
        <w:tblLook w:firstColumn="1" w:firstRow="1" w:lastColumn="0" w:lastRow="0" w:noHBand="0" w:noVBand="1" w:val="04A0"/>
        <w:bidiVisual w:val="1"/>
      </w:tblPr>
      <w:tblGrid>
        <w:gridCol w:w="5131"/>
        <w:gridCol w:w="5131"/>
      </w:tblGrid>
      <w:tr>
        <w:trPr>
          <w:tblHeader w:val="true"/>
          <w:cantSplit w:val="1"/>
        </w:trPr>
        <w:tc>
          <w:tcPr>
            <w:tcW w:type="dxa" w:w="7654"/>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توضیح</w:t>
            </w:r>
          </w:p>
        </w:tc>
        <w:tc>
          <w:tcPr>
            <w:tcW w:type="dxa" w:w="2551"/>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نام جدول</w:t>
            </w:r>
          </w:p>
        </w:tc>
      </w:tr>
      <w:tr>
        <w:trPr>
          <w:cantSplit w:val="1"/>
        </w:trPr>
        <w:tc>
          <w:tcPr>
            <w:tcW w:type="dxa" w:w="7654"/>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تعریف فعلی سازمان</w:t>
            </w:r>
          </w:p>
        </w:tc>
        <w:tc>
          <w:tcPr>
            <w:tcW w:type="dxa" w:w="2551"/>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organization</w:t>
            </w:r>
          </w:p>
        </w:tc>
      </w:tr>
      <w:tr>
        <w:trPr>
          <w:cantSplit w:val="1"/>
        </w:trPr>
        <w:tc>
          <w:tcPr>
            <w:tcW w:type="dxa" w:w="7654"/>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جدول ترکیبی Group/Regulation/Requirement</w:t>
            </w:r>
          </w:p>
        </w:tc>
        <w:tc>
          <w:tcPr>
            <w:tcW w:type="dxa" w:w="2551"/>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regulation</w:t>
            </w:r>
          </w:p>
        </w:tc>
      </w:tr>
      <w:tr>
        <w:trPr>
          <w:cantSplit w:val="1"/>
        </w:trPr>
        <w:tc>
          <w:tcPr>
            <w:tcW w:type="dxa" w:w="7654"/>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جدول ترکیبی Process/Subprocess</w:t>
            </w:r>
          </w:p>
        </w:tc>
        <w:tc>
          <w:tcPr>
            <w:tcW w:type="dxa" w:w="2551"/>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process_node</w:t>
            </w:r>
          </w:p>
        </w:tc>
      </w:tr>
      <w:tr>
        <w:trPr>
          <w:cantSplit w:val="1"/>
        </w:trPr>
        <w:tc>
          <w:tcPr>
            <w:tcW w:type="dxa" w:w="7654"/>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تعریف فعلی کنترل</w:t>
            </w:r>
          </w:p>
        </w:tc>
        <w:tc>
          <w:tcPr>
            <w:tcW w:type="dxa" w:w="2551"/>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control</w:t>
            </w:r>
          </w:p>
        </w:tc>
      </w:tr>
      <w:tr>
        <w:trPr>
          <w:cantSplit w:val="1"/>
        </w:trPr>
        <w:tc>
          <w:tcPr>
            <w:tcW w:type="dxa" w:w="7654"/>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جدول Legacy باقی‌مانده پس از انتقال به control_assignment</w:t>
            </w:r>
          </w:p>
        </w:tc>
        <w:tc>
          <w:tcPr>
            <w:tcW w:type="dxa" w:w="2551"/>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process_control_assignment</w:t>
            </w:r>
          </w:p>
        </w:tc>
      </w:tr>
      <w:tr>
        <w:trPr>
          <w:cantSplit w:val="1"/>
        </w:trPr>
        <w:tc>
          <w:tcPr>
            <w:tcW w:type="dxa" w:w="7654"/>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جدول ترکیبی Risk Category/Template</w:t>
            </w:r>
          </w:p>
        </w:tc>
        <w:tc>
          <w:tcPr>
            <w:tcW w:type="dxa" w:w="2551"/>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risk_node</w:t>
            </w:r>
          </w:p>
        </w:tc>
      </w:tr>
      <w:tr>
        <w:trPr>
          <w:cantSplit w:val="1"/>
        </w:trPr>
        <w:tc>
          <w:tcPr>
            <w:tcW w:type="dxa" w:w="7654"/>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هدف عمومی فعلی؛ در مدل جدید فقط Control Objective وجود دارد</w:t>
            </w:r>
          </w:p>
        </w:tc>
        <w:tc>
          <w:tcPr>
            <w:tcW w:type="dxa" w:w="2551"/>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objective_node</w:t>
            </w:r>
          </w:p>
        </w:tc>
      </w:tr>
      <w:tr>
        <w:trPr>
          <w:cantSplit w:val="1"/>
        </w:trPr>
        <w:tc>
          <w:tcPr>
            <w:tcW w:type="dxa" w:w="7654"/>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جدول ترکیبی Group/Policy و وضعیت Workflow</w:t>
            </w:r>
          </w:p>
        </w:tc>
        <w:tc>
          <w:tcPr>
            <w:tcW w:type="dxa" w:w="2551"/>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policy_node</w:t>
            </w:r>
          </w:p>
        </w:tc>
      </w:tr>
      <w:tr>
        <w:trPr>
          <w:cantSplit w:val="1"/>
        </w:trPr>
        <w:tc>
          <w:tcPr>
            <w:tcW w:type="dxa" w:w="7654"/>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گروه حساب با JSONهای چندارزشی</w:t>
            </w:r>
          </w:p>
        </w:tc>
        <w:tc>
          <w:tcPr>
            <w:tcW w:type="dxa" w:w="2551"/>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account_group</w:t>
            </w:r>
          </w:p>
        </w:tc>
      </w:tr>
      <w:tr>
        <w:trPr>
          <w:cantSplit w:val="1"/>
        </w:trPr>
        <w:tc>
          <w:tcPr>
            <w:tcW w:type="dxa" w:w="7654"/>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اتصال سازمان به Process Node</w:t>
            </w:r>
          </w:p>
        </w:tc>
        <w:tc>
          <w:tcPr>
            <w:tcW w:type="dxa" w:w="2551"/>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organization_process_assignment</w:t>
            </w:r>
          </w:p>
        </w:tc>
      </w:tr>
      <w:tr>
        <w:trPr>
          <w:cantSplit w:val="1"/>
        </w:trPr>
        <w:tc>
          <w:tcPr>
            <w:tcW w:type="dxa" w:w="7654"/>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فایل و اتصال Generic در یک جدول</w:t>
            </w:r>
          </w:p>
        </w:tc>
        <w:tc>
          <w:tcPr>
            <w:tcW w:type="dxa" w:w="2551"/>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document_attachment</w:t>
            </w:r>
          </w:p>
        </w:tc>
      </w:tr>
      <w:tr>
        <w:trPr>
          <w:cantSplit w:val="1"/>
        </w:trPr>
        <w:tc>
          <w:tcPr>
            <w:tcW w:type="dxa" w:w="7654"/>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اتصال Organization + Process + Risk</w:t>
            </w:r>
          </w:p>
        </w:tc>
        <w:tc>
          <w:tcPr>
            <w:tcW w:type="dxa" w:w="2551"/>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organization_process_risk_assignment</w:t>
            </w:r>
          </w:p>
        </w:tc>
      </w:tr>
      <w:tr>
        <w:trPr>
          <w:cantSplit w:val="1"/>
        </w:trPr>
        <w:tc>
          <w:tcPr>
            <w:tcW w:type="dxa" w:w="7654"/>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اتصال Generic سازمان به Control/Regulation/Policy</w:t>
            </w:r>
          </w:p>
        </w:tc>
        <w:tc>
          <w:tcPr>
            <w:tcW w:type="dxa" w:w="2551"/>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organization_reference_assignment</w:t>
            </w:r>
          </w:p>
        </w:tc>
      </w:tr>
      <w:tr>
        <w:trPr>
          <w:cantSplit w:val="1"/>
        </w:trPr>
        <w:tc>
          <w:tcPr>
            <w:tcW w:type="dxa" w:w="7654"/>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اتصال Process به Objective</w:t>
            </w:r>
          </w:p>
        </w:tc>
        <w:tc>
          <w:tcPr>
            <w:tcW w:type="dxa" w:w="2551"/>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process_objective_assignment</w:t>
            </w:r>
          </w:p>
        </w:tc>
      </w:tr>
      <w:tr>
        <w:trPr>
          <w:cantSplit w:val="1"/>
        </w:trPr>
        <w:tc>
          <w:tcPr>
            <w:tcW w:type="dxa" w:w="7654"/>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اتصال Process به Account Group</w:t>
            </w:r>
          </w:p>
        </w:tc>
        <w:tc>
          <w:tcPr>
            <w:tcW w:type="dxa" w:w="2551"/>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process_account_group_assignment</w:t>
            </w:r>
          </w:p>
        </w:tc>
      </w:tr>
      <w:tr>
        <w:trPr>
          <w:cantSplit w:val="1"/>
        </w:trPr>
        <w:tc>
          <w:tcPr>
            <w:tcW w:type="dxa" w:w="7654"/>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اتصال Control به Subprocess</w:t>
            </w:r>
          </w:p>
        </w:tc>
        <w:tc>
          <w:tcPr>
            <w:tcW w:type="dxa" w:w="2551"/>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control_assignment</w:t>
            </w:r>
          </w:p>
        </w:tc>
      </w:tr>
      <w:tr>
        <w:trPr>
          <w:cantSplit w:val="1"/>
        </w:trPr>
        <w:tc>
          <w:tcPr>
            <w:tcW w:type="dxa" w:w="7654"/>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گام‌های اجرایی کنترل</w:t>
            </w:r>
          </w:p>
        </w:tc>
        <w:tc>
          <w:tcPr>
            <w:tcW w:type="dxa" w:w="2551"/>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control_step</w:t>
            </w:r>
          </w:p>
        </w:tc>
      </w:tr>
      <w:tr>
        <w:trPr>
          <w:cantSplit w:val="1"/>
        </w:trPr>
        <w:tc>
          <w:tcPr>
            <w:tcW w:type="dxa" w:w="7654"/>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اتصال مستقیم کنترل به Regulation</w:t>
            </w:r>
          </w:p>
        </w:tc>
        <w:tc>
          <w:tcPr>
            <w:tcW w:type="dxa" w:w="2551"/>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control_regulation_link</w:t>
            </w:r>
          </w:p>
        </w:tc>
      </w:tr>
      <w:tr>
        <w:trPr>
          <w:cantSplit w:val="1"/>
        </w:trPr>
        <w:tc>
          <w:tcPr>
            <w:tcW w:type="dxa" w:w="7654"/>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اتصال کنترل به Requirement فعلی</w:t>
            </w:r>
          </w:p>
        </w:tc>
        <w:tc>
          <w:tcPr>
            <w:tcW w:type="dxa" w:w="2551"/>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control_requirement_link</w:t>
            </w:r>
          </w:p>
        </w:tc>
      </w:tr>
      <w:tr>
        <w:trPr>
          <w:cantSplit w:val="1"/>
        </w:trPr>
        <w:tc>
          <w:tcPr>
            <w:tcW w:type="dxa" w:w="7654"/>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اتصال کنترل به Risk</w:t>
            </w:r>
          </w:p>
        </w:tc>
        <w:tc>
          <w:tcPr>
            <w:tcW w:type="dxa" w:w="2551"/>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control_risk_link</w:t>
            </w:r>
          </w:p>
        </w:tc>
      </w:tr>
      <w:tr>
        <w:trPr>
          <w:cantSplit w:val="1"/>
        </w:trPr>
        <w:tc>
          <w:tcPr>
            <w:tcW w:type="dxa" w:w="7654"/>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اتصال کنترل به Account Group</w:t>
            </w:r>
          </w:p>
        </w:tc>
        <w:tc>
          <w:tcPr>
            <w:tcW w:type="dxa" w:w="2551"/>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control_account_group_link</w:t>
            </w:r>
          </w:p>
        </w:tc>
      </w:tr>
      <w:tr>
        <w:trPr>
          <w:cantSplit w:val="1"/>
        </w:trPr>
        <w:tc>
          <w:tcPr>
            <w:tcW w:type="dxa" w:w="7654"/>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سند اختصاصی Control Assignment</w:t>
            </w:r>
          </w:p>
        </w:tc>
        <w:tc>
          <w:tcPr>
            <w:tcW w:type="dxa" w:w="2551"/>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control_document</w:t>
            </w:r>
          </w:p>
        </w:tc>
      </w:tr>
      <w:tr>
        <w:trPr>
          <w:cantSplit w:val="1"/>
        </w:trPr>
        <w:tc>
          <w:tcPr>
            <w:tcW w:type="dxa" w:w="7654"/>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برنامه عملکرد کنترل</w:t>
            </w:r>
          </w:p>
        </w:tc>
        <w:tc>
          <w:tcPr>
            <w:tcW w:type="dxa" w:w="2551"/>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control_performance_plan</w:t>
            </w:r>
          </w:p>
        </w:tc>
      </w:tr>
      <w:tr>
        <w:trPr>
          <w:cantSplit w:val="1"/>
        </w:trPr>
        <w:tc>
          <w:tcPr>
            <w:tcW w:type="dxa" w:w="7654"/>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اتصال Process به Risk</w:t>
            </w:r>
          </w:p>
        </w:tc>
        <w:tc>
          <w:tcPr>
            <w:tcW w:type="dxa" w:w="2551"/>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process_risk_assignment</w:t>
            </w:r>
          </w:p>
        </w:tc>
      </w:tr>
      <w:tr>
        <w:trPr>
          <w:cantSplit w:val="1"/>
        </w:trPr>
        <w:tc>
          <w:tcPr>
            <w:tcW w:type="dxa" w:w="7654"/>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اتصال Process به Regulation</w:t>
            </w:r>
          </w:p>
        </w:tc>
        <w:tc>
          <w:tcPr>
            <w:tcW w:type="dxa" w:w="2551"/>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process_regulation_assignment</w:t>
            </w:r>
          </w:p>
        </w:tc>
      </w:tr>
      <w:tr>
        <w:trPr>
          <w:cantSplit w:val="1"/>
        </w:trPr>
        <w:tc>
          <w:tcPr>
            <w:tcW w:type="dxa" w:w="7654"/>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5"/>
              </w:rPr>
              <w:t>Upload موقت فنی</w:t>
            </w:r>
          </w:p>
        </w:tc>
        <w:tc>
          <w:tcPr>
            <w:tcW w:type="dxa" w:w="2551"/>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5"/>
              </w:rPr>
              <w:t>document_temp_upload</w:t>
            </w:r>
          </w:p>
        </w:tc>
      </w:tr>
      <w:tr>
        <w:trPr>
          <w:cantSplit w:val="1"/>
        </w:trPr>
        <w:tc>
          <w:tcPr>
            <w:tcW w:type="dxa" w:w="7654"/>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5"/>
              </w:rPr>
              <w:t>اتصال Objective به Organization</w:t>
            </w:r>
          </w:p>
        </w:tc>
        <w:tc>
          <w:tcPr>
            <w:tcW w:type="dxa" w:w="2551"/>
            <w:vAlign w:val="center"/>
            <w:tcMar>
              <w:top w:w="70" w:type="dxa"/>
              <w:start w:w="80" w:type="dxa"/>
              <w:bottom w:w="70" w:type="dxa"/>
              <w:end w:w="80" w:type="dxa"/>
            </w:tcMar>
          </w:tcPr>
          <w:p>
            <w:pPr>
              <w:jc w:val="left"/>
            </w:pPr>
            <w:r/>
            <w:r>
              <w:rPr>
                <w:rFonts w:ascii="DejaVu Sans Mono" w:hAnsi="DejaVu Sans Mono" w:cs="DejaVu Sans Mono" w:eastAsia="DejaVu Sans Mono"/>
                <w:b w:val="0"/>
                <w:sz w:val="15"/>
              </w:rPr>
              <w:t>objective_organization_assignment</w:t>
            </w:r>
          </w:p>
        </w:tc>
      </w:tr>
    </w:tbl>
    <w:p>
      <w:pPr>
        <w:spacing w:after="20"/>
        <w:bidi w:val="1"/>
        <w:jc w:val="right"/>
      </w:pPr>
    </w:p>
    <w:tbl>
      <w:tblPr>
        <w:tblStyle w:val="TableGrid"/>
        <w:tblW w:type="auto" w:w="0"/>
        <w:jc w:val="center"/>
        <w:tblLayout w:type="fixed"/>
        <w:tblLook w:firstColumn="1" w:firstRow="1" w:lastColumn="0" w:lastRow="0" w:noHBand="0" w:noVBand="1" w:val="04A0"/>
        <w:bidiVisual w:val="1"/>
      </w:tblPr>
      <w:tblGrid>
        <w:gridCol w:w="5131"/>
        <w:gridCol w:w="5131"/>
      </w:tblGrid>
      <w:tr>
        <w:trPr>
          <w:tblHeader w:val="true"/>
          <w:cantSplit w:val="1"/>
        </w:trPr>
        <w:tc>
          <w:tcPr>
            <w:tcW w:type="dxa" w:w="8050"/>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توضیح</w:t>
            </w:r>
          </w:p>
        </w:tc>
        <w:tc>
          <w:tcPr>
            <w:tcW w:type="dxa" w:w="2154"/>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تعداد</w:t>
            </w:r>
          </w:p>
        </w:tc>
      </w:tr>
      <w:tr>
        <w:trPr>
          <w:cantSplit w:val="1"/>
        </w:trPr>
        <w:tc>
          <w:tcPr>
            <w:tcW w:type="dxa" w:w="8050"/>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جدول فیزیکی فعلی در دامنه Master Data + Document</w:t>
            </w:r>
          </w:p>
        </w:tc>
        <w:tc>
          <w:tcPr>
            <w:tcW w:type="dxa" w:w="2154"/>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۲۷</w:t>
            </w:r>
          </w:p>
        </w:tc>
      </w:tr>
      <w:tr>
        <w:trPr>
          <w:cantSplit w:val="1"/>
        </w:trPr>
        <w:tc>
          <w:tcPr>
            <w:tcW w:type="dxa" w:w="8050"/>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JPA Entity فعال در همین دامنه</w:t>
            </w:r>
          </w:p>
        </w:tc>
        <w:tc>
          <w:tcPr>
            <w:tcW w:type="dxa" w:w="2154"/>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۲۶</w:t>
            </w:r>
          </w:p>
        </w:tc>
      </w:tr>
      <w:tr>
        <w:trPr>
          <w:cantSplit w:val="1"/>
        </w:trPr>
        <w:tc>
          <w:tcPr>
            <w:tcW w:type="dxa" w:w="8050"/>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جدول Legacy بدون Entity فعال: process_control_assignment</w:t>
            </w:r>
          </w:p>
        </w:tc>
        <w:tc>
          <w:tcPr>
            <w:tcW w:type="dxa" w:w="2154"/>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۱</w:t>
            </w:r>
          </w:p>
        </w:tc>
      </w:tr>
      <w:tr>
        <w:trPr>
          <w:cantSplit w:val="1"/>
        </w:trPr>
        <w:tc>
          <w:tcPr>
            <w:tcW w:type="dxa" w:w="8050"/>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با احتساب resource_acl_entry که در Migration مشترک ایجاد شده ولی متعلق به Security ACL است</w:t>
            </w:r>
          </w:p>
        </w:tc>
        <w:tc>
          <w:tcPr>
            <w:tcW w:type="dxa" w:w="2154"/>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۲۸</w:t>
            </w:r>
          </w:p>
        </w:tc>
      </w:tr>
      <w:tr>
        <w:trPr>
          <w:cantSplit w:val="1"/>
        </w:trPr>
        <w:tc>
          <w:tcPr>
            <w:tcW w:type="dxa" w:w="8050"/>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جدول منطقی مدل نهایی</w:t>
            </w:r>
          </w:p>
        </w:tc>
        <w:tc>
          <w:tcPr>
            <w:tcW w:type="dxa" w:w="2154"/>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۴۷</w:t>
            </w:r>
          </w:p>
        </w:tc>
      </w:tr>
      <w:tr>
        <w:trPr>
          <w:cantSplit w:val="1"/>
        </w:trPr>
        <w:tc>
          <w:tcPr>
            <w:tcW w:type="dxa" w:w="8050"/>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افزایش خالص نسبت به دامنه ۲۷ جدولی</w:t>
            </w:r>
          </w:p>
        </w:tc>
        <w:tc>
          <w:tcPr>
            <w:tcW w:type="dxa" w:w="2154"/>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۲۰ جدول</w:t>
            </w:r>
          </w:p>
        </w:tc>
      </w:tr>
    </w:tbl>
    <w:p>
      <w:pPr>
        <w:spacing w:after="20"/>
        <w:bidi w:val="1"/>
        <w:jc w:val="right"/>
      </w:pPr>
    </w:p>
    <w:p>
      <w:pPr>
        <w:keepLines w:val="0"/>
        <w:bidi w:val="1"/>
        <w:spacing w:after="100" w:line="300" w:lineRule="auto"/>
        <w:ind w:left="227" w:right="227"/>
        <w:jc w:val="right"/>
        <w:shd w:fill="F3F6F9"/>
      </w:pPr>
      <w:r>
        <w:rPr>
          <w:rFonts w:ascii="Noto Sans Arabic" w:hAnsi="Noto Sans Arabic" w:cs="Noto Sans Arabic" w:eastAsia="Noto Sans Arabic"/>
          <w:sz w:val="20"/>
        </w:rPr>
        <w:t>افزایش تعداد جدول‌ها ناشی از تکرار بی‌هدف نیست؛ نتیجه تفکیک موجودیت‌های ترکیبی، ایجاد Context مرکزی/محلی، Typed Scope/Coverage، Versioned Document و Business Revision است.</w:t>
      </w:r>
    </w:p>
    <w:p>
      <w:pPr>
        <w:pStyle w:val="Heading1"/>
        <w:keepNext/>
        <w:bidi w:val="1"/>
        <w:jc w:val="right"/>
      </w:pPr>
      <w:r>
        <w:rPr>
          <w:rFonts w:ascii="Noto Sans Arabic" w:hAnsi="Noto Sans Arabic" w:cs="Noto Sans Arabic" w:eastAsia="Noto Sans Arabic"/>
          <w:b/>
          <w:color w:val="17365D"/>
          <w:sz w:val="32"/>
        </w:rPr>
        <w:t>۱۸. نتیجه بازبینی عمیق نهایی و اصلاح باگ‌ها</w:t>
      </w:r>
    </w:p>
    <w:tbl>
      <w:tblPr>
        <w:tblStyle w:val="TableGrid"/>
        <w:tblW w:type="auto" w:w="0"/>
        <w:jc w:val="center"/>
        <w:tblLayout w:type="fixed"/>
        <w:tblLook w:firstColumn="1" w:firstRow="1" w:lastColumn="0" w:lastRow="0" w:noHBand="0" w:noVBand="1" w:val="04A0"/>
        <w:bidiVisual w:val="1"/>
      </w:tblPr>
      <w:tblGrid>
        <w:gridCol w:w="3421"/>
        <w:gridCol w:w="3421"/>
        <w:gridCol w:w="3421"/>
      </w:tblGrid>
      <w:tr>
        <w:trPr>
          <w:tblHeader w:val="true"/>
          <w:cantSplit w:val="1"/>
        </w:trPr>
        <w:tc>
          <w:tcPr>
            <w:tcW w:type="dxa" w:w="6520"/>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اصلاح نهایی</w:t>
            </w:r>
          </w:p>
        </w:tc>
        <w:tc>
          <w:tcPr>
            <w:tcW w:type="dxa" w:w="2551"/>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موضوع</w:t>
            </w:r>
          </w:p>
        </w:tc>
        <w:tc>
          <w:tcPr>
            <w:tcW w:type="dxa" w:w="1134"/>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شناسه</w:t>
            </w:r>
          </w:p>
        </w:tc>
      </w:tr>
      <w:tr>
        <w:trPr>
          <w:cantSplit w:val="1"/>
        </w:trPr>
        <w:tc>
          <w:tcPr>
            <w:tcW w:type="dxa" w:w="6520"/>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6"/>
              </w:rPr>
              <w:t>Policy Scope کنترل و الزام به Central Scope دقیق متصل شد، نه Definition خام؛ بنابراین Subprocess Context از بین نمی‌رود.</w:t>
            </w:r>
          </w:p>
        </w:tc>
        <w:tc>
          <w:tcPr>
            <w:tcW w:type="dxa" w:w="255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6"/>
              </w:rPr>
              <w:t>Context سیاست مرکزی</w:t>
            </w:r>
          </w:p>
        </w:tc>
        <w:tc>
          <w:tcPr>
            <w:tcW w:type="dxa" w:w="1134"/>
            <w:vAlign w:val="center"/>
            <w:tcMar>
              <w:top w:w="70" w:type="dxa"/>
              <w:start w:w="80" w:type="dxa"/>
              <w:bottom w:w="70" w:type="dxa"/>
              <w:end w:w="80" w:type="dxa"/>
            </w:tcMar>
          </w:tcPr>
          <w:p>
            <w:pPr>
              <w:jc w:val="left"/>
            </w:pPr>
            <w:r/>
            <w:r>
              <w:rPr>
                <w:rFonts w:ascii="DejaVu Sans Mono" w:hAnsi="DejaVu Sans Mono" w:cs="DejaVu Sans Mono" w:eastAsia="DejaVu Sans Mono"/>
                <w:b w:val="0"/>
                <w:sz w:val="16"/>
              </w:rPr>
              <w:t>F-01</w:t>
            </w:r>
          </w:p>
        </w:tc>
      </w:tr>
      <w:tr>
        <w:trPr>
          <w:cantSplit w:val="1"/>
        </w:trPr>
        <w:tc>
          <w:tcPr>
            <w:tcW w:type="dxa" w:w="6520"/>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6"/>
              </w:rPr>
              <w:t>دو جدول document_retention_policy و document_hold اضافه شد تا Retention، NEVER_PURGE و Hold فقط قاعده متنی نباشند.</w:t>
            </w:r>
          </w:p>
        </w:tc>
        <w:tc>
          <w:tcPr>
            <w:tcW w:type="dxa" w:w="2551"/>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6"/>
              </w:rPr>
              <w:t>Lifecycle حذف فایل</w:t>
            </w:r>
          </w:p>
        </w:tc>
        <w:tc>
          <w:tcPr>
            <w:tcW w:type="dxa" w:w="1134"/>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6"/>
              </w:rPr>
              <w:t>F-02</w:t>
            </w:r>
          </w:p>
        </w:tc>
      </w:tr>
      <w:tr>
        <w:trPr>
          <w:cantSplit w:val="1"/>
        </w:trPr>
        <w:tc>
          <w:tcPr>
            <w:tcW w:type="dxa" w:w="6520"/>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6"/>
              </w:rPr>
              <w:t>فیلدهای impact_analysis_snapshot و زمان/عامل تحلیل به masterdata_revision افزوده شد.</w:t>
            </w:r>
          </w:p>
        </w:tc>
        <w:tc>
          <w:tcPr>
            <w:tcW w:type="dxa" w:w="255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6"/>
              </w:rPr>
              <w:t>ثبت Impact Analysis</w:t>
            </w:r>
          </w:p>
        </w:tc>
        <w:tc>
          <w:tcPr>
            <w:tcW w:type="dxa" w:w="1134"/>
            <w:vAlign w:val="center"/>
            <w:tcMar>
              <w:top w:w="70" w:type="dxa"/>
              <w:start w:w="80" w:type="dxa"/>
              <w:bottom w:w="70" w:type="dxa"/>
              <w:end w:w="80" w:type="dxa"/>
            </w:tcMar>
          </w:tcPr>
          <w:p>
            <w:pPr>
              <w:jc w:val="left"/>
            </w:pPr>
            <w:r/>
            <w:r>
              <w:rPr>
                <w:rFonts w:ascii="DejaVu Sans Mono" w:hAnsi="DejaVu Sans Mono" w:cs="DejaVu Sans Mono" w:eastAsia="DejaVu Sans Mono"/>
                <w:b w:val="0"/>
                <w:sz w:val="16"/>
              </w:rPr>
              <w:t>F-03</w:t>
            </w:r>
          </w:p>
        </w:tc>
      </w:tr>
      <w:tr>
        <w:trPr>
          <w:cantSplit w:val="1"/>
        </w:trPr>
        <w:tc>
          <w:tcPr>
            <w:tcW w:type="dxa" w:w="6520"/>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6"/>
              </w:rPr>
              <w:t>Document Link به خود Revision، متادیتای همان DRAFT Revision است و Revision جدید ایجاد نمی‌کند.</w:t>
            </w:r>
          </w:p>
        </w:tc>
        <w:tc>
          <w:tcPr>
            <w:tcW w:type="dxa" w:w="2551"/>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6"/>
              </w:rPr>
              <w:t>جلوگیری از Revision بازگشتی</w:t>
            </w:r>
          </w:p>
        </w:tc>
        <w:tc>
          <w:tcPr>
            <w:tcW w:type="dxa" w:w="1134"/>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6"/>
              </w:rPr>
              <w:t>F-04</w:t>
            </w:r>
          </w:p>
        </w:tc>
      </w:tr>
      <w:tr>
        <w:trPr>
          <w:cantSplit w:val="1"/>
        </w:trPr>
        <w:tc>
          <w:tcPr>
            <w:tcW w:type="dxa" w:w="6520"/>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6"/>
              </w:rPr>
              <w:t>Revision و Transaction کاملاً Backend-Owned شد؛ API نهایی مبتنی بر UI Use Case است و Frontend UoW را هماهنگ نمی‌کند.</w:t>
            </w:r>
          </w:p>
        </w:tc>
        <w:tc>
          <w:tcPr>
            <w:tcW w:type="dxa" w:w="255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6"/>
              </w:rPr>
              <w:t>مالکیت Unit of Work</w:t>
            </w:r>
          </w:p>
        </w:tc>
        <w:tc>
          <w:tcPr>
            <w:tcW w:type="dxa" w:w="1134"/>
            <w:vAlign w:val="center"/>
            <w:tcMar>
              <w:top w:w="70" w:type="dxa"/>
              <w:start w:w="80" w:type="dxa"/>
              <w:bottom w:w="70" w:type="dxa"/>
              <w:end w:w="80" w:type="dxa"/>
            </w:tcMar>
          </w:tcPr>
          <w:p>
            <w:pPr>
              <w:jc w:val="left"/>
            </w:pPr>
            <w:r/>
            <w:r>
              <w:rPr>
                <w:rFonts w:ascii="DejaVu Sans Mono" w:hAnsi="DejaVu Sans Mono" w:cs="DejaVu Sans Mono" w:eastAsia="DejaVu Sans Mono"/>
                <w:b w:val="0"/>
                <w:sz w:val="16"/>
              </w:rPr>
              <w:t>F-05</w:t>
            </w:r>
          </w:p>
        </w:tc>
      </w:tr>
      <w:tr>
        <w:trPr>
          <w:cantSplit w:val="1"/>
        </w:trPr>
        <w:tc>
          <w:tcPr>
            <w:tcW w:type="dxa" w:w="6520"/>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6"/>
              </w:rPr>
              <w:t>Interceptor/AOP فقط Guard، Metadata و Audit است و Revision Content را تولید نمی‌کند.</w:t>
            </w:r>
          </w:p>
        </w:tc>
        <w:tc>
          <w:tcPr>
            <w:tcW w:type="dxa" w:w="2551"/>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6"/>
              </w:rPr>
              <w:t>نقش Interceptor</w:t>
            </w:r>
          </w:p>
        </w:tc>
        <w:tc>
          <w:tcPr>
            <w:tcW w:type="dxa" w:w="1134"/>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6"/>
              </w:rPr>
              <w:t>F-06</w:t>
            </w:r>
          </w:p>
        </w:tc>
      </w:tr>
      <w:tr>
        <w:trPr>
          <w:cantSplit w:val="1"/>
        </w:trPr>
        <w:tc>
          <w:tcPr>
            <w:tcW w:type="dxa" w:w="6520"/>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6"/>
              </w:rPr>
              <w:t>subprocess_id از Local Coverage حذف شد؛ Context از organization_subprocess_scope_id به‌دست می‌آید.</w:t>
            </w:r>
          </w:p>
        </w:tc>
        <w:tc>
          <w:tcPr>
            <w:tcW w:type="dxa" w:w="255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6"/>
              </w:rPr>
              <w:t>ستون تکراری Local Coverage</w:t>
            </w:r>
          </w:p>
        </w:tc>
        <w:tc>
          <w:tcPr>
            <w:tcW w:type="dxa" w:w="1134"/>
            <w:vAlign w:val="center"/>
            <w:tcMar>
              <w:top w:w="70" w:type="dxa"/>
              <w:start w:w="80" w:type="dxa"/>
              <w:bottom w:w="70" w:type="dxa"/>
              <w:end w:w="80" w:type="dxa"/>
            </w:tcMar>
          </w:tcPr>
          <w:p>
            <w:pPr>
              <w:jc w:val="left"/>
            </w:pPr>
            <w:r/>
            <w:r>
              <w:rPr>
                <w:rFonts w:ascii="DejaVu Sans Mono" w:hAnsi="DejaVu Sans Mono" w:cs="DejaVu Sans Mono" w:eastAsia="DejaVu Sans Mono"/>
                <w:b w:val="0"/>
                <w:sz w:val="16"/>
              </w:rPr>
              <w:t>F-07</w:t>
            </w:r>
          </w:p>
        </w:tc>
      </w:tr>
      <w:tr>
        <w:trPr>
          <w:cantSplit w:val="1"/>
        </w:trPr>
        <w:tc>
          <w:tcPr>
            <w:tcW w:type="dxa" w:w="6520"/>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6"/>
              </w:rPr>
              <w:t>یک evaluation_date مشترک تثبیت و قاعده subset در زمان ثبت رکورد inherited و Policy Scope تکمیل شد.</w:t>
            </w:r>
          </w:p>
        </w:tc>
        <w:tc>
          <w:tcPr>
            <w:tcW w:type="dxa" w:w="2551"/>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6"/>
              </w:rPr>
              <w:t>اعتبار زمانی</w:t>
            </w:r>
          </w:p>
        </w:tc>
        <w:tc>
          <w:tcPr>
            <w:tcW w:type="dxa" w:w="1134"/>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6"/>
              </w:rPr>
              <w:t>F-08</w:t>
            </w:r>
          </w:p>
        </w:tc>
      </w:tr>
      <w:tr>
        <w:trPr>
          <w:cantSplit w:val="1"/>
        </w:trPr>
        <w:tc>
          <w:tcPr>
            <w:tcW w:type="dxa" w:w="6520"/>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6"/>
              </w:rPr>
              <w:t>تغییر بعدی Central داده Local را تغییر نمی‌دهد؛ Effective Intersection و Impact Analysis مسئول تشخیص‌اند.</w:t>
            </w:r>
          </w:p>
        </w:tc>
        <w:tc>
          <w:tcPr>
            <w:tcW w:type="dxa" w:w="255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6"/>
              </w:rPr>
              <w:t>تناقض Central/Local</w:t>
            </w:r>
          </w:p>
        </w:tc>
        <w:tc>
          <w:tcPr>
            <w:tcW w:type="dxa" w:w="1134"/>
            <w:vAlign w:val="center"/>
            <w:tcMar>
              <w:top w:w="70" w:type="dxa"/>
              <w:start w:w="80" w:type="dxa"/>
              <w:bottom w:w="70" w:type="dxa"/>
              <w:end w:w="80" w:type="dxa"/>
            </w:tcMar>
          </w:tcPr>
          <w:p>
            <w:pPr>
              <w:jc w:val="left"/>
            </w:pPr>
            <w:r/>
            <w:r>
              <w:rPr>
                <w:rFonts w:ascii="DejaVu Sans Mono" w:hAnsi="DejaVu Sans Mono" w:cs="DejaVu Sans Mono" w:eastAsia="DejaVu Sans Mono"/>
                <w:b w:val="0"/>
                <w:sz w:val="16"/>
              </w:rPr>
              <w:t>F-09</w:t>
            </w:r>
          </w:p>
        </w:tc>
      </w:tr>
      <w:tr>
        <w:trPr>
          <w:cantSplit w:val="1"/>
        </w:trPr>
        <w:tc>
          <w:tcPr>
            <w:tcW w:type="dxa" w:w="6520"/>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6"/>
              </w:rPr>
              <w:t>جدول‌های Temp Upload، Outbox، Audit، Workflow و Cache در شمارش ۴۷ جدول قرار نگرفتند.</w:t>
            </w:r>
          </w:p>
        </w:tc>
        <w:tc>
          <w:tcPr>
            <w:tcW w:type="dxa" w:w="2551"/>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6"/>
              </w:rPr>
              <w:t>مرز مدل منطقی</w:t>
            </w:r>
          </w:p>
        </w:tc>
        <w:tc>
          <w:tcPr>
            <w:tcW w:type="dxa" w:w="1134"/>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6"/>
              </w:rPr>
              <w:t>F-10</w:t>
            </w:r>
          </w:p>
        </w:tc>
      </w:tr>
      <w:tr>
        <w:trPr>
          <w:cantSplit w:val="1"/>
        </w:trPr>
        <w:tc>
          <w:tcPr>
            <w:tcW w:type="dxa" w:w="6520"/>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6"/>
              </w:rPr>
              <w:t>process_control_assignment در وضعیت فعلی پس از کپی به control_assignment Drop نشده و به‌عنوان Legacy Leftover ثبت شد.</w:t>
            </w:r>
          </w:p>
        </w:tc>
        <w:tc>
          <w:tcPr>
            <w:tcW w:type="dxa" w:w="2551"/>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6"/>
              </w:rPr>
              <w:t>Legacy Orphan</w:t>
            </w:r>
          </w:p>
        </w:tc>
        <w:tc>
          <w:tcPr>
            <w:tcW w:type="dxa" w:w="1134"/>
            <w:vAlign w:val="center"/>
            <w:tcMar>
              <w:top w:w="70" w:type="dxa"/>
              <w:start w:w="80" w:type="dxa"/>
              <w:bottom w:w="70" w:type="dxa"/>
              <w:end w:w="80" w:type="dxa"/>
            </w:tcMar>
          </w:tcPr>
          <w:p>
            <w:pPr>
              <w:jc w:val="left"/>
            </w:pPr>
            <w:r/>
            <w:r>
              <w:rPr>
                <w:rFonts w:ascii="DejaVu Sans Mono" w:hAnsi="DejaVu Sans Mono" w:cs="DejaVu Sans Mono" w:eastAsia="DejaVu Sans Mono"/>
                <w:b w:val="0"/>
                <w:sz w:val="16"/>
              </w:rPr>
              <w:t>F-11</w:t>
            </w:r>
          </w:p>
        </w:tc>
      </w:tr>
      <w:tr>
        <w:trPr>
          <w:cantSplit w:val="1"/>
        </w:trPr>
        <w:tc>
          <w:tcPr>
            <w:tcW w:type="dxa" w:w="6520"/>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6"/>
              </w:rPr>
              <w:t>واژه to حذف و نام جدول بر مبنای اعضای رابطه نگه داشته شد؛ رابطه سه‌طرفه فقط در صورت معنای مستقل جدول جدا خواهد داشت.</w:t>
            </w:r>
          </w:p>
        </w:tc>
        <w:tc>
          <w:tcPr>
            <w:tcW w:type="dxa" w:w="2551"/>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6"/>
              </w:rPr>
              <w:t>نام‌گذاری Coverage</w:t>
            </w:r>
          </w:p>
        </w:tc>
        <w:tc>
          <w:tcPr>
            <w:tcW w:type="dxa" w:w="1134"/>
            <w:vAlign w:val="center"/>
            <w:tcMar>
              <w:top w:w="70" w:type="dxa"/>
              <w:start w:w="80" w:type="dxa"/>
              <w:bottom w:w="70" w:type="dxa"/>
              <w:end w:w="80" w:type="dxa"/>
            </w:tcMar>
            <w:shd w:fill="F8FAFC"/>
          </w:tcPr>
          <w:p>
            <w:pPr>
              <w:jc w:val="left"/>
            </w:pPr>
            <w:r/>
            <w:r>
              <w:rPr>
                <w:rFonts w:ascii="DejaVu Sans Mono" w:hAnsi="DejaVu Sans Mono" w:cs="DejaVu Sans Mono" w:eastAsia="DejaVu Sans Mono"/>
                <w:b w:val="0"/>
                <w:sz w:val="16"/>
              </w:rPr>
              <w:t>F-12</w:t>
            </w:r>
          </w:p>
        </w:tc>
      </w:tr>
    </w:tbl>
    <w:p>
      <w:pPr>
        <w:spacing w:after="20"/>
        <w:bidi w:val="1"/>
        <w:jc w:val="right"/>
      </w:pPr>
    </w:p>
    <w:p>
      <w:pPr>
        <w:keepLines w:val="0"/>
        <w:bidi w:val="1"/>
        <w:spacing w:after="100" w:line="300" w:lineRule="auto"/>
        <w:ind w:left="227" w:right="227"/>
        <w:jc w:val="right"/>
        <w:shd w:fill="F3F6F9"/>
      </w:pPr>
      <w:r>
        <w:rPr>
          <w:rFonts w:ascii="Noto Sans Arabic" w:hAnsi="Noto Sans Arabic" w:cs="Noto Sans Arabic" w:eastAsia="Noto Sans Arabic"/>
          <w:sz w:val="20"/>
        </w:rPr>
        <w:t>پس از این اصلاحات، تناقض ساختاری باز و شناخته‌شده‌ای در مدل منطقی باقی نماند. مواردی مانند فهرست دقیق Domain Attributeهای هر Definition، جزئیات Endpointها، Query Performance و نام نهایی Permissionها به طراحی تفصیلی و پیاده‌سازی واگذار شده‌اند و مدل رابطه‌ای مرجع را تغییر نمی‌دهند.</w:t>
      </w:r>
    </w:p>
    <w:p>
      <w:pPr>
        <w:pStyle w:val="Heading1"/>
        <w:keepNext/>
        <w:bidi w:val="1"/>
        <w:jc w:val="right"/>
      </w:pPr>
      <w:r>
        <w:rPr>
          <w:rFonts w:ascii="Noto Sans Arabic" w:hAnsi="Noto Sans Arabic" w:cs="Noto Sans Arabic" w:eastAsia="Noto Sans Arabic"/>
          <w:b/>
          <w:color w:val="17365D"/>
          <w:sz w:val="32"/>
        </w:rPr>
        <w:t>۱۹. ثبت نهایی تصمیم‌های ۱۲ چرخه</w:t>
      </w:r>
    </w:p>
    <w:tbl>
      <w:tblPr>
        <w:tblStyle w:val="TableGrid"/>
        <w:tblW w:type="auto" w:w="0"/>
        <w:jc w:val="center"/>
        <w:tblLayout w:type="fixed"/>
        <w:tblLook w:firstColumn="1" w:firstRow="1" w:lastColumn="0" w:lastRow="0" w:noHBand="0" w:noVBand="1" w:val="04A0"/>
        <w:bidiVisual w:val="1"/>
      </w:tblPr>
      <w:tblGrid>
        <w:gridCol w:w="5131"/>
        <w:gridCol w:w="5131"/>
      </w:tblGrid>
      <w:tr>
        <w:trPr>
          <w:tblHeader w:val="true"/>
          <w:cantSplit w:val="1"/>
        </w:trPr>
        <w:tc>
          <w:tcPr>
            <w:tcW w:type="dxa" w:w="8107"/>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خلاصه تصمیم</w:t>
            </w:r>
          </w:p>
        </w:tc>
        <w:tc>
          <w:tcPr>
            <w:tcW w:type="dxa" w:w="2098"/>
            <w:vAlign w:val="center"/>
            <w:tcMar>
              <w:top w:w="70" w:type="dxa"/>
              <w:start w:w="80" w:type="dxa"/>
              <w:bottom w:w="70" w:type="dxa"/>
              <w:end w:w="80" w:type="dxa"/>
            </w:tcMar>
            <w:shd w:fill="17365D"/>
          </w:tcPr>
          <w:p>
            <w:pPr>
              <w:bidi w:val="1"/>
              <w:jc w:val="center"/>
            </w:pPr>
            <w:r/>
            <w:r>
              <w:rPr>
                <w:rFonts w:ascii="Noto Sans Arabic" w:hAnsi="Noto Sans Arabic" w:cs="Noto Sans Arabic" w:eastAsia="Noto Sans Arabic"/>
                <w:b/>
                <w:color w:val="FFFFFF"/>
                <w:sz w:val="17"/>
              </w:rPr>
              <w:t>چرخه</w:t>
            </w:r>
          </w:p>
        </w:tc>
      </w:tr>
      <w:tr>
        <w:trPr>
          <w:cantSplit w:val="1"/>
        </w:trPr>
        <w:tc>
          <w:tcPr>
            <w:tcW w:type="dxa" w:w="8107"/>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مبنای مرجع، Greenfield، حذف ساختار قدیمی و عدم Migration داده تثبیت شد.</w:t>
            </w:r>
          </w:p>
        </w:tc>
        <w:tc>
          <w:tcPr>
            <w:tcW w:type="dxa" w:w="209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چرخه ۱</w:t>
            </w:r>
          </w:p>
        </w:tc>
      </w:tr>
      <w:tr>
        <w:trPr>
          <w:cantSplit w:val="1"/>
        </w:trPr>
        <w:tc>
          <w:tcPr>
            <w:tcW w:type="dxa" w:w="8107"/>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قرارداد UUID، Status، Validity، Soft Delete، Audit و version تثبیت شد.</w:t>
            </w:r>
          </w:p>
        </w:tc>
        <w:tc>
          <w:tcPr>
            <w:tcW w:type="dxa" w:w="209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چرخه ۲</w:t>
            </w:r>
          </w:p>
        </w:tc>
      </w:tr>
      <w:tr>
        <w:trPr>
          <w:cantSplit w:val="1"/>
        </w:trPr>
        <w:tc>
          <w:tcPr>
            <w:tcW w:type="dxa" w:w="8107"/>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Process/Subprocess، Risk، Account Group و Regulation به جداول نوع‌دار تفکیک شدند.</w:t>
            </w:r>
          </w:p>
        </w:tc>
        <w:tc>
          <w:tcPr>
            <w:tcW w:type="dxa" w:w="209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چرخه ۳</w:t>
            </w:r>
          </w:p>
        </w:tc>
      </w:tr>
      <w:tr>
        <w:trPr>
          <w:cantSplit w:val="1"/>
        </w:trPr>
        <w:tc>
          <w:tcPr>
            <w:tcW w:type="dxa" w:w="8107"/>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Control/Control Objective و Policy/Policy Version/Workflow تفکیک شدند.</w:t>
            </w:r>
          </w:p>
        </w:tc>
        <w:tc>
          <w:tcPr>
            <w:tcW w:type="dxa" w:w="209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چرخه ۴</w:t>
            </w:r>
          </w:p>
        </w:tc>
      </w:tr>
      <w:tr>
        <w:trPr>
          <w:cantSplit w:val="1"/>
        </w:trPr>
        <w:tc>
          <w:tcPr>
            <w:tcW w:type="dxa" w:w="8107"/>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Central Scope، Policy Scope و Account Group Classification قفل شدند.</w:t>
            </w:r>
          </w:p>
        </w:tc>
        <w:tc>
          <w:tcPr>
            <w:tcW w:type="dxa" w:w="209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چرخه ۵</w:t>
            </w:r>
          </w:p>
        </w:tc>
      </w:tr>
      <w:tr>
        <w:trPr>
          <w:cantSplit w:val="1"/>
        </w:trPr>
        <w:tc>
          <w:tcPr>
            <w:tcW w:type="dxa" w:w="8107"/>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چهار Central Coverage زمینه‌مند و قواعد Same-Subprocess قفل شدند.</w:t>
            </w:r>
          </w:p>
        </w:tc>
        <w:tc>
          <w:tcPr>
            <w:tcW w:type="dxa" w:w="209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چرخه ۶</w:t>
            </w:r>
          </w:p>
        </w:tc>
      </w:tr>
      <w:tr>
        <w:trPr>
          <w:cantSplit w:val="1"/>
        </w:trPr>
        <w:tc>
          <w:tcPr>
            <w:tcW w:type="dxa" w:w="8107"/>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Local Context، چهار Local Scope و چهار Local Policy Scope قفل شدند.</w:t>
            </w:r>
          </w:p>
        </w:tc>
        <w:tc>
          <w:tcPr>
            <w:tcW w:type="dxa" w:w="209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چرخه ۷</w:t>
            </w:r>
          </w:p>
        </w:tc>
      </w:tr>
      <w:tr>
        <w:trPr>
          <w:cantSplit w:val="1"/>
        </w:trPr>
        <w:tc>
          <w:tcPr>
            <w:tcW w:type="dxa" w:w="8107"/>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چهار Local Coverage، source_type و حذف subprocess_id تکراری قفل شدند.</w:t>
            </w:r>
          </w:p>
        </w:tc>
        <w:tc>
          <w:tcPr>
            <w:tcW w:type="dxa" w:w="209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چرخه ۸</w:t>
            </w:r>
          </w:p>
        </w:tc>
      </w:tr>
      <w:tr>
        <w:trPr>
          <w:cantSplit w:val="1"/>
        </w:trPr>
        <w:tc>
          <w:tcPr>
            <w:tcW w:type="dxa" w:w="8107"/>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Effective/Diagnostic، تاریخ مشترک و قواعد تناقض اعتبار قفل شدند.</w:t>
            </w:r>
          </w:p>
        </w:tc>
        <w:tc>
          <w:tcPr>
            <w:tcW w:type="dxa" w:w="209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چرخه ۹</w:t>
            </w:r>
          </w:p>
        </w:tc>
      </w:tr>
      <w:tr>
        <w:trPr>
          <w:cantSplit w:val="1"/>
        </w:trPr>
        <w:tc>
          <w:tcPr>
            <w:tcW w:type="dxa" w:w="8107"/>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Roll-up و Policy Propagation بدون Materialization قفل شدند.</w:t>
            </w:r>
          </w:p>
        </w:tc>
        <w:tc>
          <w:tcPr>
            <w:tcW w:type="dxa" w:w="209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چرخه ۱۰</w:t>
            </w:r>
          </w:p>
        </w:tc>
      </w:tr>
      <w:tr>
        <w:trPr>
          <w:cantSplit w:val="1"/>
        </w:trPr>
        <w:tc>
          <w:tcPr>
            <w:tcW w:type="dxa" w:w="8107"/>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Document Versioning، Retention/Hold و Central/Local Revision قفل شدند.</w:t>
            </w:r>
          </w:p>
        </w:tc>
        <w:tc>
          <w:tcPr>
            <w:tcW w:type="dxa" w:w="2098"/>
            <w:vAlign w:val="center"/>
            <w:tcMar>
              <w:top w:w="70" w:type="dxa"/>
              <w:start w:w="80" w:type="dxa"/>
              <w:bottom w:w="70" w:type="dxa"/>
              <w:end w:w="80" w:type="dxa"/>
            </w:tcMar>
          </w:tcPr>
          <w:p>
            <w:pPr>
              <w:bidi w:val="1"/>
              <w:jc w:val="right"/>
            </w:pPr>
            <w:r/>
            <w:r>
              <w:rPr>
                <w:rFonts w:ascii="Noto Sans Arabic" w:hAnsi="Noto Sans Arabic" w:cs="Noto Sans Arabic" w:eastAsia="Noto Sans Arabic"/>
                <w:b w:val="0"/>
                <w:sz w:val="17"/>
              </w:rPr>
              <w:t>چرخه ۱۱</w:t>
            </w:r>
          </w:p>
        </w:tc>
      </w:tr>
      <w:tr>
        <w:trPr>
          <w:cantSplit w:val="1"/>
        </w:trPr>
        <w:tc>
          <w:tcPr>
            <w:tcW w:type="dxa" w:w="8107"/>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Oracle/Flyway، API principles و Backend-owned UoW قفل شدند.</w:t>
            </w:r>
          </w:p>
        </w:tc>
        <w:tc>
          <w:tcPr>
            <w:tcW w:type="dxa" w:w="2098"/>
            <w:vAlign w:val="center"/>
            <w:tcMar>
              <w:top w:w="70" w:type="dxa"/>
              <w:start w:w="80" w:type="dxa"/>
              <w:bottom w:w="70" w:type="dxa"/>
              <w:end w:w="80" w:type="dxa"/>
            </w:tcMar>
            <w:shd w:fill="F8FAFC"/>
          </w:tcPr>
          <w:p>
            <w:pPr>
              <w:bidi w:val="1"/>
              <w:jc w:val="right"/>
            </w:pPr>
            <w:r/>
            <w:r>
              <w:rPr>
                <w:rFonts w:ascii="Noto Sans Arabic" w:hAnsi="Noto Sans Arabic" w:cs="Noto Sans Arabic" w:eastAsia="Noto Sans Arabic"/>
                <w:b w:val="0"/>
                <w:sz w:val="17"/>
              </w:rPr>
              <w:t>چرخه ۱۲</w:t>
            </w:r>
          </w:p>
        </w:tc>
      </w:tr>
    </w:tbl>
    <w:p>
      <w:pPr>
        <w:spacing w:after="20"/>
        <w:bidi w:val="1"/>
        <w:jc w:val="right"/>
      </w:pPr>
    </w:p>
    <w:p>
      <w:pPr>
        <w:pStyle w:val="Heading1"/>
        <w:keepNext/>
        <w:bidi w:val="1"/>
        <w:jc w:val="right"/>
      </w:pPr>
      <w:r>
        <w:rPr>
          <w:rFonts w:ascii="Noto Sans Arabic" w:hAnsi="Noto Sans Arabic" w:cs="Noto Sans Arabic" w:eastAsia="Noto Sans Arabic"/>
          <w:b/>
          <w:color w:val="17365D"/>
          <w:sz w:val="32"/>
        </w:rPr>
        <w:t>۲۰. معیار پذیرش برای شروع پیاده‌سازی</w:t>
      </w:r>
    </w:p>
    <w:p>
      <w:pPr>
        <w:bidi w:val="1"/>
        <w:jc w:val="right"/>
      </w:pPr>
      <w:r>
        <w:rPr>
          <w:rFonts w:ascii="Noto Sans Arabic" w:hAnsi="Noto Sans Arabic" w:cs="Noto Sans Arabic" w:eastAsia="Noto Sans Arabic"/>
          <w:b/>
          <w:color w:val="17365D"/>
          <w:sz w:val="20"/>
        </w:rPr>
        <w:t xml:space="preserve">☐ </w:t>
      </w:r>
      <w:r>
        <w:rPr>
          <w:rFonts w:ascii="Noto Sans Arabic" w:hAnsi="Noto Sans Arabic" w:cs="Noto Sans Arabic" w:eastAsia="Noto Sans Arabic"/>
          <w:sz w:val="19"/>
        </w:rPr>
        <w:t>هیچ Generic Relation در هسته Scope/Coverage وجود نداشته باشد.</w:t>
      </w:r>
    </w:p>
    <w:p>
      <w:pPr>
        <w:bidi w:val="1"/>
        <w:jc w:val="right"/>
      </w:pPr>
      <w:r>
        <w:rPr>
          <w:rFonts w:ascii="Noto Sans Arabic" w:hAnsi="Noto Sans Arabic" w:cs="Noto Sans Arabic" w:eastAsia="Noto Sans Arabic"/>
          <w:b/>
          <w:color w:val="17365D"/>
          <w:sz w:val="20"/>
        </w:rPr>
        <w:t xml:space="preserve">☐ </w:t>
      </w:r>
      <w:r>
        <w:rPr>
          <w:rFonts w:ascii="Noto Sans Arabic" w:hAnsi="Noto Sans Arabic" w:cs="Noto Sans Arabic" w:eastAsia="Noto Sans Arabic"/>
          <w:sz w:val="19"/>
        </w:rPr>
        <w:t>Process و Subprocess در JPA و Flyway دو موجودیت جدا باشند.</w:t>
      </w:r>
    </w:p>
    <w:p>
      <w:pPr>
        <w:bidi w:val="1"/>
        <w:jc w:val="right"/>
      </w:pPr>
      <w:r>
        <w:rPr>
          <w:rFonts w:ascii="Noto Sans Arabic" w:hAnsi="Noto Sans Arabic" w:cs="Noto Sans Arabic" w:eastAsia="Noto Sans Arabic"/>
          <w:b/>
          <w:color w:val="17365D"/>
          <w:sz w:val="20"/>
        </w:rPr>
        <w:t xml:space="preserve">☐ </w:t>
      </w:r>
      <w:r>
        <w:rPr>
          <w:rFonts w:ascii="Noto Sans Arabic" w:hAnsi="Noto Sans Arabic" w:cs="Noto Sans Arabic" w:eastAsia="Noto Sans Arabic"/>
          <w:sz w:val="19"/>
        </w:rPr>
        <w:t>تنها Risk Template و Regulation Requirement قابلیت Scope داشته باشند.</w:t>
      </w:r>
    </w:p>
    <w:p>
      <w:pPr>
        <w:bidi w:val="1"/>
        <w:jc w:val="right"/>
      </w:pPr>
      <w:r>
        <w:rPr>
          <w:rFonts w:ascii="Noto Sans Arabic" w:hAnsi="Noto Sans Arabic" w:cs="Noto Sans Arabic" w:eastAsia="Noto Sans Arabic"/>
          <w:b/>
          <w:color w:val="17365D"/>
          <w:sz w:val="20"/>
        </w:rPr>
        <w:t xml:space="preserve">☐ </w:t>
      </w:r>
      <w:r>
        <w:rPr>
          <w:rFonts w:ascii="Noto Sans Arabic" w:hAnsi="Noto Sans Arabic" w:cs="Noto Sans Arabic" w:eastAsia="Noto Sans Arabic"/>
          <w:sz w:val="19"/>
        </w:rPr>
        <w:t>Local Scope/Coverage بدون Local Organization-Subprocess Context ساخته نشود.</w:t>
      </w:r>
    </w:p>
    <w:p>
      <w:pPr>
        <w:bidi w:val="1"/>
        <w:jc w:val="right"/>
      </w:pPr>
      <w:r>
        <w:rPr>
          <w:rFonts w:ascii="Noto Sans Arabic" w:hAnsi="Noto Sans Arabic" w:cs="Noto Sans Arabic" w:eastAsia="Noto Sans Arabic"/>
          <w:b/>
          <w:color w:val="17365D"/>
          <w:sz w:val="20"/>
        </w:rPr>
        <w:t xml:space="preserve">☐ </w:t>
      </w:r>
      <w:r>
        <w:rPr>
          <w:rFonts w:ascii="Noto Sans Arabic" w:hAnsi="Noto Sans Arabic" w:cs="Noto Sans Arabic" w:eastAsia="Noto Sans Arabic"/>
          <w:sz w:val="19"/>
        </w:rPr>
        <w:t>Business Key رکورد DELETED دوباره Insert نشود و Restore انجام شود.</w:t>
      </w:r>
    </w:p>
    <w:p>
      <w:pPr>
        <w:bidi w:val="1"/>
        <w:jc w:val="right"/>
      </w:pPr>
      <w:r>
        <w:rPr>
          <w:rFonts w:ascii="Noto Sans Arabic" w:hAnsi="Noto Sans Arabic" w:cs="Noto Sans Arabic" w:eastAsia="Noto Sans Arabic"/>
          <w:b/>
          <w:color w:val="17365D"/>
          <w:sz w:val="20"/>
        </w:rPr>
        <w:t xml:space="preserve">☐ </w:t>
      </w:r>
      <w:r>
        <w:rPr>
          <w:rFonts w:ascii="Noto Sans Arabic" w:hAnsi="Noto Sans Arabic" w:cs="Noto Sans Arabic" w:eastAsia="Noto Sans Arabic"/>
          <w:sz w:val="19"/>
        </w:rPr>
        <w:t>Central Mutation هیچ Local Mutation خودکاری ایجاد نکند.</w:t>
      </w:r>
    </w:p>
    <w:p>
      <w:pPr>
        <w:bidi w:val="1"/>
        <w:jc w:val="right"/>
      </w:pPr>
      <w:r>
        <w:rPr>
          <w:rFonts w:ascii="Noto Sans Arabic" w:hAnsi="Noto Sans Arabic" w:cs="Noto Sans Arabic" w:eastAsia="Noto Sans Arabic"/>
          <w:b/>
          <w:color w:val="17365D"/>
          <w:sz w:val="20"/>
        </w:rPr>
        <w:t xml:space="preserve">☐ </w:t>
      </w:r>
      <w:r>
        <w:rPr>
          <w:rFonts w:ascii="Noto Sans Arabic" w:hAnsi="Noto Sans Arabic" w:cs="Noto Sans Arabic" w:eastAsia="Noto Sans Arabic"/>
          <w:sz w:val="19"/>
        </w:rPr>
        <w:t>هر Business Command یک Backend-owned Revision و Transaction داشته باشد.</w:t>
      </w:r>
    </w:p>
    <w:p>
      <w:pPr>
        <w:bidi w:val="1"/>
        <w:jc w:val="right"/>
      </w:pPr>
      <w:r>
        <w:rPr>
          <w:rFonts w:ascii="Noto Sans Arabic" w:hAnsi="Noto Sans Arabic" w:cs="Noto Sans Arabic" w:eastAsia="Noto Sans Arabic"/>
          <w:b/>
          <w:color w:val="17365D"/>
          <w:sz w:val="20"/>
        </w:rPr>
        <w:t xml:space="preserve">☐ </w:t>
      </w:r>
      <w:r>
        <w:rPr>
          <w:rFonts w:ascii="Noto Sans Arabic" w:hAnsi="Noto Sans Arabic" w:cs="Noto Sans Arabic" w:eastAsia="Noto Sans Arabic"/>
          <w:sz w:val="19"/>
        </w:rPr>
        <w:t>Frontend هیچ Revision Content یا ترتیب Unit of Work ارسال نکند.</w:t>
      </w:r>
    </w:p>
    <w:p>
      <w:pPr>
        <w:bidi w:val="1"/>
        <w:jc w:val="right"/>
      </w:pPr>
      <w:r>
        <w:rPr>
          <w:rFonts w:ascii="Noto Sans Arabic" w:hAnsi="Noto Sans Arabic" w:cs="Noto Sans Arabic" w:eastAsia="Noto Sans Arabic"/>
          <w:b/>
          <w:color w:val="17365D"/>
          <w:sz w:val="20"/>
        </w:rPr>
        <w:t xml:space="preserve">☐ </w:t>
      </w:r>
      <w:r>
        <w:rPr>
          <w:rFonts w:ascii="Noto Sans Arabic" w:hAnsi="Noto Sans Arabic" w:cs="Noto Sans Arabic" w:eastAsia="Noto Sans Arabic"/>
          <w:sz w:val="19"/>
        </w:rPr>
        <w:t>Effective/Diagnostic/Roll-up/Policy Result فقط‌خواندنی باشند.</w:t>
      </w:r>
    </w:p>
    <w:p>
      <w:pPr>
        <w:bidi w:val="1"/>
        <w:jc w:val="right"/>
      </w:pPr>
      <w:r>
        <w:rPr>
          <w:rFonts w:ascii="Noto Sans Arabic" w:hAnsi="Noto Sans Arabic" w:cs="Noto Sans Arabic" w:eastAsia="Noto Sans Arabic"/>
          <w:b/>
          <w:color w:val="17365D"/>
          <w:sz w:val="20"/>
        </w:rPr>
        <w:t xml:space="preserve">☐ </w:t>
      </w:r>
      <w:r>
        <w:rPr>
          <w:rFonts w:ascii="Noto Sans Arabic" w:hAnsi="Noto Sans Arabic" w:cs="Noto Sans Arabic" w:eastAsia="Noto Sans Arabic"/>
          <w:sz w:val="19"/>
        </w:rPr>
        <w:t>تمام Effective Calculationها یک evaluation_date مشترک داشته باشند.</w:t>
      </w:r>
    </w:p>
    <w:p>
      <w:pPr>
        <w:bidi w:val="1"/>
        <w:jc w:val="right"/>
      </w:pPr>
      <w:r>
        <w:rPr>
          <w:rFonts w:ascii="Noto Sans Arabic" w:hAnsi="Noto Sans Arabic" w:cs="Noto Sans Arabic" w:eastAsia="Noto Sans Arabic"/>
          <w:b/>
          <w:color w:val="17365D"/>
          <w:sz w:val="20"/>
        </w:rPr>
        <w:t xml:space="preserve">☐ </w:t>
      </w:r>
      <w:r>
        <w:rPr>
          <w:rFonts w:ascii="Noto Sans Arabic" w:hAnsi="Noto Sans Arabic" w:cs="Noto Sans Arabic" w:eastAsia="Noto Sans Arabic"/>
          <w:sz w:val="19"/>
        </w:rPr>
        <w:t>MinIO Purge فقط پس از Retention و Hold Check انجام شود.</w:t>
      </w:r>
    </w:p>
    <w:p>
      <w:pPr>
        <w:bidi w:val="1"/>
        <w:jc w:val="right"/>
      </w:pPr>
      <w:r>
        <w:rPr>
          <w:rFonts w:ascii="Noto Sans Arabic" w:hAnsi="Noto Sans Arabic" w:cs="Noto Sans Arabic" w:eastAsia="Noto Sans Arabic"/>
          <w:b/>
          <w:color w:val="17365D"/>
          <w:sz w:val="20"/>
        </w:rPr>
        <w:t xml:space="preserve">☐ </w:t>
      </w:r>
      <w:r>
        <w:rPr>
          <w:rFonts w:ascii="Noto Sans Arabic" w:hAnsi="Noto Sans Arabic" w:cs="Noto Sans Arabic" w:eastAsia="Noto Sans Arabic"/>
          <w:sz w:val="19"/>
        </w:rPr>
        <w:t>Flyway روی Fresh Oracle مستقیماً ۴۷ جدول نهایی را ایجاد کند.</w:t>
      </w:r>
    </w:p>
    <w:p>
      <w:pPr>
        <w:bidi w:val="1"/>
        <w:jc w:val="right"/>
      </w:pPr>
      <w:r>
        <w:rPr>
          <w:rFonts w:ascii="Noto Sans Arabic" w:hAnsi="Noto Sans Arabic" w:cs="Noto Sans Arabic" w:eastAsia="Noto Sans Arabic"/>
          <w:b/>
          <w:color w:val="17365D"/>
          <w:sz w:val="20"/>
        </w:rPr>
        <w:t xml:space="preserve">☐ </w:t>
      </w:r>
      <w:r>
        <w:rPr>
          <w:rFonts w:ascii="Noto Sans Arabic" w:hAnsi="Noto Sans Arabic" w:cs="Noto Sans Arabic" w:eastAsia="Noto Sans Arabic"/>
          <w:sz w:val="19"/>
        </w:rPr>
        <w:t>Migration و مدل سایر ماژول‌ها تغییر نکند.</w:t>
      </w:r>
    </w:p>
    <w:p>
      <w:pPr>
        <w:pStyle w:val="Heading1"/>
        <w:keepNext/>
        <w:bidi w:val="1"/>
        <w:jc w:val="right"/>
      </w:pPr>
      <w:r>
        <w:rPr>
          <w:rFonts w:ascii="Noto Sans Arabic" w:hAnsi="Noto Sans Arabic" w:cs="Noto Sans Arabic" w:eastAsia="Noto Sans Arabic"/>
          <w:b/>
          <w:color w:val="17365D"/>
          <w:sz w:val="32"/>
        </w:rPr>
        <w:t>۲۱. نتیجه نهایی</w:t>
      </w:r>
    </w:p>
    <w:p>
      <w:pPr>
        <w:keepLines w:val="0"/>
        <w:bidi w:val="1"/>
        <w:spacing w:after="100" w:line="300" w:lineRule="auto"/>
        <w:ind w:left="227" w:right="227"/>
        <w:jc w:val="right"/>
        <w:shd w:fill="F3F6F9"/>
      </w:pPr>
      <w:r>
        <w:rPr>
          <w:rFonts w:ascii="Noto Sans Arabic" w:hAnsi="Noto Sans Arabic" w:cs="Noto Sans Arabic" w:eastAsia="Noto Sans Arabic"/>
          <w:sz w:val="20"/>
        </w:rPr>
        <w:t>چرخه ۱۲ قفل شد. این نسخه با ۴۷ جدول منطقی، مرجع نهایی طراحی اطلاعات پایه GRC است. هر تغییر آتی در مفاهیم اصلی، نوع Scope/Coverage، Policy Applicability، Retention یا Revision Domain باید به‌عنوان Revision رسمی همین سند ثبت شود؛ تغییرات UI و Endpoint تا زمانی که قواعد این سند را نقض نکنند، نیازمند بازکردن مدل منطقی نیستند.</w:t>
      </w:r>
    </w:p>
    <w:p>
      <w:pPr>
        <w:keepLines w:val="0"/>
        <w:bidi w:val="1"/>
        <w:spacing w:after="100" w:line="300" w:lineRule="auto"/>
        <w:ind w:left="227" w:right="227"/>
        <w:jc w:val="right"/>
        <w:shd w:fill="F3F6F9"/>
      </w:pPr>
      <w:r>
        <w:rPr>
          <w:rFonts w:ascii="Noto Sans Arabic" w:hAnsi="Noto Sans Arabic" w:cs="Noto Sans Arabic" w:eastAsia="Noto Sans Arabic"/>
          <w:sz w:val="20"/>
        </w:rPr>
        <w:t>مبنای بررسی وضعیت فعلی: مخزن cheshmapoosh/digiaudit-grcpc، شاخه main، commit a773cbf37784a286e72d09dab506abe9b1d830a4. شمارش جدول‌ها بر مبنای Flyway Oracle و Entityهای مرتبط با Master Data و Document انجام شده است.</w:t>
      </w:r>
    </w:p>
    <w:sectPr w:rsidR="00FC693F" w:rsidRPr="0006063C" w:rsidSect="00034616">
      <w:headerReference w:type="default" r:id="rId9"/>
      <w:footerReference w:type="default" r:id="rId10"/>
      <w:pgSz w:w="11906" w:h="16838"/>
      <w:pgMar w:top="935" w:right="822" w:bottom="879" w:left="822" w:header="397"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cs="Noto Sans Arabic" w:eastAsia="Noto Sans Arabic"/>
        <w:b w:val="0"/>
        <w:color w:val="687681"/>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Pr>
    <w:r>
      <w:rPr>
        <w:rFonts w:ascii="Noto Sans Arabic" w:hAnsi="Noto Sans Arabic" w:cs="Noto Sans Arabic" w:eastAsia="Noto Sans Arabic"/>
        <w:b/>
        <w:color w:val="566674"/>
        <w:sz w:val="17"/>
      </w:rPr>
      <w:t>سند مرجع نهایی مدل منطقی اطلاعات پایه سامانه GRC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cs="Noto Sans Arab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سند مرجع نهایی مدل منطقی اطلاعات پایه سامانه GRC</dc:title>
  <dc:subject>GRC Master Data Logical Model</dc:subject>
  <dc:creator>GRC Project</dc:creator>
  <cp:keywords>GRC, Master Data, Logical Model, Oracle, Scope, Coverage, Revision, Document</cp:keywords>
  <dc:description>generated by python-docx</dc:description>
  <cp:lastModifiedBy/>
  <cp:revision>1</cp:revision>
  <dcterms:created xsi:type="dcterms:W3CDTF">2013-12-23T23:15:00Z</dcterms:created>
  <dcterms:modified xsi:type="dcterms:W3CDTF">2013-12-23T23:15:00Z</dcterms:modified>
  <cp:category/>
</cp:coreProperties>
</file>