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  <w:bidi w:val="1"/>
      </w:pPr>
      <w:r>
        <w:rPr>
          <w:rFonts w:ascii="Noto Sans Arabic" w:hAnsi="Noto Sans Arabic" w:eastAsia="Noto Sans Arabic" w:cs="Noto Sans Arabic"/>
          <w:b/>
          <w:color w:val="183B56"/>
          <w:sz w:val="48"/>
        </w:rPr>
        <w:t>سند مرجع مدل اطلاعات پایه سامانه GRC</w:t>
      </w:r>
    </w:p>
    <w:p>
      <w:pPr>
        <w:spacing w:before="160"/>
        <w:jc w:val="center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36"/>
        </w:rPr>
        <w:t>بخش اول: مدل مفهومی نهایی</w:t>
      </w:r>
    </w:p>
    <w:p>
      <w:pPr>
        <w:spacing w:before="200"/>
        <w:jc w:val="center"/>
      </w:pPr>
      <w:r>
        <w:rPr>
          <w:rFonts w:ascii="DejaVu Sans Mono" w:hAnsi="DejaVu Sans Mono" w:eastAsia="DejaVu Sans Mono" w:cs="DejaVu Sans Mono"/>
          <w:b w:val="0"/>
          <w:color w:val="666666"/>
          <w:sz w:val="22"/>
        </w:rPr>
        <w:t>Master Data Reference Model — Conceptual Design</w:t>
      </w:r>
    </w:p>
    <w:p>
      <w:pPr>
        <w:spacing w:before="700"/>
        <w:jc w:val="center"/>
        <w:bidi w:val="1"/>
      </w:pPr>
      <w:r>
        <w:rPr>
          <w:rFonts w:ascii="Noto Sans Arabic" w:hAnsi="Noto Sans Arabic" w:eastAsia="Noto Sans Arabic" w:cs="Noto Sans Arabic"/>
          <w:b/>
          <w:color w:val="2D6A4F"/>
          <w:sz w:val="24"/>
        </w:rPr>
        <w:t>وضعیت: تأییدشده و تکمیل‌شده</w:t>
      </w:r>
    </w:p>
    <w:p>
      <w:pPr>
        <w:spacing w:before="40" w:after="120" w:line="252" w:lineRule="auto"/>
        <w:ind w:left="283" w:right="283"/>
        <w:jc w:val="left"/>
        <w:shd w:fill="E7F4EA"/>
      </w:pPr>
      <w:r>
        <w:rPr>
          <w:rFonts w:ascii="DejaVu Sans Mono" w:hAnsi="DejaVu Sans Mono" w:eastAsia="DejaVu Sans Mono" w:cs="DejaVu Sans Mono"/>
          <w:b w:val="0"/>
          <w:color w:val="183B56"/>
          <w:sz w:val="18"/>
        </w:rPr>
        <w:t>Conceptual Model: COMPLETE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8"/>
        </w:rPr>
        <w:t>Logical Model: RESERVED FOR NEXT PHASE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8"/>
        </w:rPr>
        <w:t>Physical Model: RESERVED FOR NEXT PHASE</w:t>
      </w:r>
    </w:p>
    <w:p>
      <w:pPr>
        <w:spacing w:before="600"/>
        <w:jc w:val="center"/>
        <w:bidi w:val="1"/>
      </w:pPr>
      <w:r>
        <w:rPr>
          <w:rFonts w:ascii="Noto Sans Arabic" w:hAnsi="Noto Sans Arabic" w:eastAsia="Noto Sans Arabic" w:cs="Noto Sans Arabic"/>
          <w:b w:val="0"/>
          <w:color w:val="666666"/>
          <w:sz w:val="21"/>
        </w:rPr>
        <w:t>نسخه ۱.۰ — ۷ مرداد ۱۴۰۵</w:t>
      </w:r>
    </w:p>
    <w:p>
      <w:r>
        <w:br w:type="page"/>
      </w:r>
    </w:p>
    <w:p>
      <w:pPr>
        <w:pStyle w:val="Heading1"/>
        <w:spacing w:before="20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مولفه</w:t>
            </w:r>
          </w:p>
        </w:tc>
        <w:tc>
          <w:tcPr>
            <w:tcW w:type="dxa" w:w="6803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مقدار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عنوان سند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سند مرجع مدل اطلاعات پایه سامانه GRC</w:t>
            </w:r>
          </w:p>
        </w:tc>
      </w:tr>
      <w:tr>
        <w:trPr>
          <w:cantSplit/>
        </w:trPr>
        <w:tc>
          <w:tcPr>
            <w:tcW w:type="dxa" w:w="255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بخش جاری</w:t>
            </w:r>
          </w:p>
        </w:tc>
        <w:tc>
          <w:tcPr>
            <w:tcW w:type="dxa" w:w="6803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مدل مفهومی اطلاعات پایه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نسخه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55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وضعیت</w:t>
            </w:r>
          </w:p>
        </w:tc>
        <w:tc>
          <w:tcPr>
            <w:tcW w:type="dxa" w:w="6803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APPROVED — CONCEPTUALLY COMPLETE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مبنای تصمیم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ده چرخه طراحی مارپیچی تأییدشده</w:t>
            </w:r>
          </w:p>
        </w:tc>
      </w:tr>
      <w:tr>
        <w:trPr>
          <w:cantSplit/>
        </w:trPr>
        <w:tc>
          <w:tcPr>
            <w:tcW w:type="dxa" w:w="255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مرحله بعد</w:t>
            </w:r>
          </w:p>
        </w:tc>
        <w:tc>
          <w:tcPr>
            <w:tcW w:type="dxa" w:w="6803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Logical Design و سپس Physical Design در همین سند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دامنه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9"/>
              </w:rPr>
              <w:t>Master Data Design در GRC Design Reference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E7F4EA"/>
            <w:tcBorders>
              <w:top w:val="single" w:sz="8" w:color="A9C1D1"/>
              <w:left w:val="single" w:sz="8" w:color="A9C1D1"/>
              <w:bottom w:val="single" w:sz="8" w:color="A9C1D1"/>
              <w:right w:val="single" w:sz="8" w:color="A9C1D1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83B56"/>
                <w:sz w:val="21"/>
              </w:rPr>
              <w:t>بیانیه تکمیل مرحله مفهومی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sz w:val="20"/>
              </w:rPr>
              <w:t>ده چرخه طراحی بررسی و یکپارچه شد. تناقض مفهومی حل‌نشده‌ای که مانع ورود به طراحی منطقی باشد باقی نمانده است. موارد فنی باقی‌مانده، آگاهانه به مرحله Logical Design یا Physical Design منتقل شده‌اند.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GRC Master Data Reference Model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Part A — Conceptual Model       [COMPLETE]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Part B — Logical Model          [NEXT PHASE]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└── Part C — Physical Model         [FUTURE PHASE]</w:t>
      </w:r>
    </w:p>
    <w:p>
      <w:pPr>
        <w:pStyle w:val="Heading1"/>
        <w:spacing w:before="20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۱. خلاصه مدیریتی و نتیجه بازبینی عمیق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۲. جایگاه مدل اطلاعات پایه در سند مادر GRC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۳. معماری سه‌لایه اطلاعات پایه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۴. Central Blueprint و موجودیت‌های مرجع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۵. Scope و Coverage مرکزی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۶. Local Context، Scope و Coverage محلی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۷. Effective View و قرارداد وضعیت مؤثر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۸. Organization Roll-up و Policy Propagation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۹. مدیریت مشترک اسناد و نسخه‌ها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۱۰. Master Data Business Revision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۱۱. نام‌گذاری نهایی و فهرست موجودیت‌ها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۱۲. قواعد جامع یکپارچگی مدل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۱۳. تحلیل سازگاری ده چرخه و رفع تعارض‌ها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۱۴. موارد خارج از دامنه و مرز با ماژول‌های عملیاتی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۱۵. آمادگی برای Logical Design و Physical Design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پیوست الف: دامنه مقادیر کنترل‌شده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پیوست ب: ردیابی تصمیم‌ها به چرخه‌های ده‌گانه</w:t>
      </w:r>
    </w:p>
    <w:p>
      <w:r>
        <w:br w:type="page"/>
      </w:r>
    </w:p>
    <w:p>
      <w:pPr>
        <w:pStyle w:val="Heading1"/>
        <w:spacing w:before="200" w:after="80"/>
        <w:jc w:val="right"/>
        <w:keepNext/>
        <w:bidi w:val="1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سند، مدل مفهومی نهایی اطلاعات پایه سامانه GRC را ارائه می‌کند. مدل طی ده چرخه مارپیچی طراحی شده و پس از هر چرخه، تصمیم‌ها بررسی، اصلاح و قفل شده‌اند. در بازبینی نهایی، تصمیم‌های همه چرخه‌ها نه به‌صورت جداگانه، بلکه به‌عنوان یک مدل یکپارچه تحلیل شدند.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مرز میان تعاریف مرکزی، کاربرد محلی و خروجی مؤثر روشن و بدون هم‌پوشانی تعریف شده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واژگان Scope و Coverage جایگزین اصطلاحات مبهم Assignment و Relation شده‌اند.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تمام ارتباطات کنترلی و انطباقی، با وجود تفاوت معنایی، تحت خانواده مفهومی Coverage یکپارچه شده‌اند.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وابستگی Local به Central، بر اساس منشأ INHERITED_FROM_CENTRAL یا LOCAL_ADDED دقیقاً تفکیک شده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وضعیت ذخیره‌شده از وضعیت مؤثر جداست و منشأ وضعیت مؤثر با effectiveStatusSource مشخص 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Roll-up پایین‌به‌بالا و Policy Propagation بالابه‌پایین، دو جریان مستقل و بدون ایجاد کپی هستند.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Business Revision تاریخچه تصمیم کسب‌وکاری را نگه می‌دارد و با Policy Version، Document Version یا Audit Trail مخلوط نشده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هیچ تصمیم مفهومی باز و حل‌نشده‌ای که مانع طراحی منطقی باشد باقی نمانده است.</w:t>
      </w:r>
    </w:p>
    <w:p>
      <w:pPr>
        <w:pStyle w:val="Heading2"/>
        <w:spacing w:before="14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54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موضوع</w:t>
            </w:r>
          </w:p>
        </w:tc>
        <w:tc>
          <w:tcPr>
            <w:tcW w:type="dxa" w:w="3402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وضعیت اولیه</w:t>
            </w:r>
          </w:p>
        </w:tc>
        <w:tc>
          <w:tcPr>
            <w:tcW w:type="dxa" w:w="379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تصمیم نهایی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واژگان محلی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Assignment و Relation</w:t>
            </w:r>
          </w:p>
        </w:tc>
        <w:tc>
          <w:tcPr>
            <w:tcW w:type="dxa" w:w="379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Scope و Coverage</w:t>
            </w:r>
          </w:p>
        </w:tc>
      </w:tr>
      <w:tr>
        <w:trPr>
          <w:cantSplit/>
        </w:trPr>
        <w:tc>
          <w:tcPr>
            <w:tcW w:type="dxa" w:w="2154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رابطه کنترل و هدف کنترلی</w:t>
            </w:r>
          </w:p>
        </w:tc>
        <w:tc>
          <w:tcPr>
            <w:tcW w:type="dxa" w:w="3402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احتمال استنتاج از مسیر Risk</w:t>
            </w:r>
          </w:p>
        </w:tc>
        <w:tc>
          <w:tcPr>
            <w:tcW w:type="dxa" w:w="379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Coverage مستقیم و مستقل ثبت می‌شود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نام Coverageها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Mitigation / Impact / Contribution / Coverage</w:t>
            </w:r>
          </w:p>
        </w:tc>
        <w:tc>
          <w:tcPr>
            <w:tcW w:type="dxa" w:w="379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پسوند یکپارچه *_coverage</w:t>
            </w:r>
          </w:p>
        </w:tc>
      </w:tr>
      <w:tr>
        <w:trPr>
          <w:cantSplit/>
        </w:trPr>
        <w:tc>
          <w:tcPr>
            <w:tcW w:type="dxa" w:w="2154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علت وضعیت مؤثر</w:t>
            </w:r>
          </w:p>
        </w:tc>
        <w:tc>
          <w:tcPr>
            <w:tcW w:type="dxa" w:w="3402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effectiveReason</w:t>
            </w:r>
          </w:p>
        </w:tc>
        <w:tc>
          <w:tcPr>
            <w:tcW w:type="dxa" w:w="379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حذف و جایگزینی با effectiveStatusSource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دسته‌بندی خروجی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recordKind / recordType</w:t>
            </w:r>
          </w:p>
        </w:tc>
        <w:tc>
          <w:tcPr>
            <w:tcW w:type="dxa" w:w="379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حذف؛ نوع از View یا API تخصصی مشخص می‌شود</w:t>
            </w:r>
          </w:p>
        </w:tc>
      </w:tr>
      <w:tr>
        <w:trPr>
          <w:cantSplit/>
        </w:trPr>
        <w:tc>
          <w:tcPr>
            <w:tcW w:type="dxa" w:w="2154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Audit Trail</w:t>
            </w:r>
          </w:p>
        </w:tc>
        <w:tc>
          <w:tcPr>
            <w:tcW w:type="dxa" w:w="3402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در چرخه تاریخچه</w:t>
            </w:r>
          </w:p>
        </w:tc>
        <w:tc>
          <w:tcPr>
            <w:tcW w:type="dxa" w:w="379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از Master Data خارج و به Cross-Cutting منتقل شد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هم‌ترازی Local و Central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alignmentStatus در پیش‌نویس</w:t>
            </w:r>
          </w:p>
        </w:tc>
        <w:tc>
          <w:tcPr>
            <w:tcW w:type="dxa" w:w="379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جزو قرارداد عمومی نهایی نیست؛ در صورت نیاز Diagnostic/Logical Design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E7F4EA"/>
            <w:tcBorders>
              <w:top w:val="single" w:sz="8" w:color="A9C1D1"/>
              <w:left w:val="single" w:sz="8" w:color="A9C1D1"/>
              <w:bottom w:val="single" w:sz="8" w:color="A9C1D1"/>
              <w:right w:val="single" w:sz="8" w:color="A9C1D1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83B56"/>
                <w:sz w:val="21"/>
              </w:rPr>
              <w:t>نتیجه کنترل تناقض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sz w:val="20"/>
              </w:rPr>
              <w:t>تعارض‌های ظاهری موجود در پیش‌نویس‌های میانی، با تصمیم‌های چرخه‌های بعدی جایگزین شده‌اند. متن حاضر فقط تصمیم‌های نهایی قفل‌شده را مبنا قرار می‌دهد.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GRC Design Reference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Master Data Design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Risk Assessment Design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Control Testing Design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Audit Management Design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└── Policy Management Design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مدل اطلاعات پایه، کاتالوگ و Context قابل‌استفاده سایر ماژول‌های GRC را فراهم می‌کند، اما داده‌های عملیاتی آن ماژول‌ها را در خود نگه نمی‌دارد. برای نمونه، تعریف Risk Template در اطلاعات پایه است ولی Likelihood، Impact و Risk Score متعلق به Risk Assessment هستند.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Master Data Design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Central Blueprint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Local Context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Effective View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Business Revision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└── Shared Document Integration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Roll-up و Policy Propagation، قابلیت‌های محاسباتی Effective View هستند و لایه ذخیره‌سازی مستقل محسوب نمی‌شوند.</w:t>
      </w:r>
    </w:p>
    <w:p>
      <w:pPr>
        <w:pStyle w:val="Heading1"/>
        <w:spacing w:before="20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54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لایه</w:t>
            </w:r>
          </w:p>
        </w:tc>
        <w:tc>
          <w:tcPr>
            <w:tcW w:type="dxa" w:w="4819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مسئولیت</w:t>
            </w:r>
          </w:p>
        </w:tc>
        <w:tc>
          <w:tcPr>
            <w:tcW w:type="dxa" w:w="2381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نوع داده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Central Blueprint</w:t>
            </w:r>
          </w:p>
        </w:tc>
        <w:tc>
          <w:tcPr>
            <w:tcW w:type="dxa" w:w="4819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تعاریف رسمی، Scopeهای مرجع و Coverageهای مرجع مستقل از کاربرد سازمانی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داده ذخیره‌شده</w:t>
            </w:r>
          </w:p>
        </w:tc>
      </w:tr>
      <w:tr>
        <w:trPr>
          <w:cantSplit/>
        </w:trPr>
        <w:tc>
          <w:tcPr>
            <w:tcW w:type="dxa" w:w="2154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Local Context</w:t>
            </w:r>
          </w:p>
        </w:tc>
        <w:tc>
          <w:tcPr>
            <w:tcW w:type="dxa" w:w="4819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کاربرد تعاریف مرکزی در Organization و Subprocess مشخص، همراه تنظیمات محلی</w:t>
            </w:r>
          </w:p>
        </w:tc>
        <w:tc>
          <w:tcPr>
            <w:tcW w:type="dxa" w:w="238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داده ذخیره‌شده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Effective View</w:t>
            </w:r>
          </w:p>
        </w:tc>
        <w:tc>
          <w:tcPr>
            <w:tcW w:type="dxa" w:w="4819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ترکیب Central، Local، Status، Validity و Dependency Rules برای مصرف عملیاتی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داده محاسباتی و Read Only</w:t>
            </w:r>
          </w:p>
        </w:tc>
      </w:tr>
    </w:tbl>
    <w:p>
      <w:pPr>
        <w:spacing w:after="20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 Blueprint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 xml:space="preserve">        +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 Context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 xml:space="preserve">        +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Status + Validity + Dependency Rules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 xml:space="preserve">        =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Effective View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تعریف رسمی فقط در Central Blueprint ویرایش 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تصمیم‌های سازمانی و اجرایی فقط در Local Context ویرایش می‌شوند.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Effective View هیچ عملیات ایجاد، ویرایش یا حذف نمی‌پذیرد.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ماژول‌های عملیاتی برای ایجاد رکورد جدید، فقط داده‌های با effectiveStatus برابر ACTIVE را انتخاب می‌کنند.</w:t>
      </w: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organization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central_process_node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central_control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central_control_objective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central_risk_category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central_risk_template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central_account_group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central_regulation_group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central_regulation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central_regulation_requirement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central_policy_group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central_policy_version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Organization با پیشوند central نام‌گذاری نمی‌شود. این موجودیت، ساختار مرجع سازمانی و نقطه اتصال Local Context است. قرارگرفتن Organization در محدوده Master Data به معنی ذخیره کاربردهای سازمانی در Central Blueprint نیست؛ کاربردهای سازمانی همچنان فقط در Local Context ثبت می‌شوند.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central_process_node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- parent_id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- node_type = PROCESS / SUBPROCESS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Process و Subprocess از نظر مفهومی متفاوت‌اند ولی در یک ساختار درختی و یک موجودیت نگهداری می‌شوند.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فقط گره‌های نوع SUBPROCESS مجاز به داشتن Scope و Coverage هستند.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Process برای طبقه‌بندی، سلسله‌مراتب و Roll-up فرآیندی استفاده 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چرخه در درخت فرآیند مجاز نیست.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central_control تعریف رسمی و مستقل کنترل است. تنظیمات اجرایی واقعی مانند Actual Owner، Frequency، Execution Method و Test Method در تعریف مرکزی ذخیره نمی‌شوند.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central_control_objective هدف کنترلی رسمی را تعریف می‌کند. ارتباط مستقیم Control با Control Objective مستقل از مسیر Risk ثبت می‌شود.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central_risk_category طبقه‌بندی ریسک و central_risk_template الگوی رسمی ریسک را نگه می‌دارند. مقادیر Likelihood، Impact، Inherent/Residual Score و نتیجه ارزیابی در Master Data قرار نمی‌گیرند.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central_regulation_group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central_regulation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central_regulation_requirement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Regulation Requirement واحد اتمی و نقطه اصلی اتصال الزامات به Subprocess و Control است. اتصال عملیاتی مستقیم به Regulation یا Regulation Group در نسخه اول وجود ندارد.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central_policy_group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central_policy_version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Policy هویت پایدار سیاست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Policy Version نسخه رسمی و قابل‌استناد محتوای سیاست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Scopeهای Policy به central_policy_version اشاره می‌کنند.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محتوای Policy Version منتشرشده بازنویسی نمی‌شود؛ نسخه جدید ساخته می‌شود.</w:t>
      </w: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D9EAF4"/>
            <w:tcBorders>
              <w:top w:val="single" w:sz="8" w:color="A9C1D1"/>
              <w:left w:val="single" w:sz="8" w:color="A9C1D1"/>
              <w:bottom w:val="single" w:sz="8" w:color="A9C1D1"/>
              <w:right w:val="single" w:sz="8" w:color="A9C1D1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83B56"/>
                <w:sz w:val="21"/>
              </w:rPr>
              <w:t>تعریف رسمی Scope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sz w:val="20"/>
              </w:rPr>
              <w:t>Scope مشخص می‌کند چه Definition مرکزی در دامنه یک Subprocess قرار دارد.</w:t>
            </w:r>
          </w:p>
        </w:tc>
      </w:tr>
    </w:tbl>
    <w:p>
      <w:pPr>
        <w:spacing w:after="0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central_subprocess_control_scope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central_subprocess_risk_scope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central_subprocess_objective_scope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central_subprocess_requirement_scope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هر Scope مرکزی به یک گره SUBPROCESS و یک Definition مرکزی اشاره می‌کند. Scope، Definition جدید ایجاد نمی‌کند؛ صرفاً کاربرد مرجع آن را در یک Subprocess مشخص می‌کند.</w:t>
      </w:r>
    </w:p>
    <w:p>
      <w:pPr>
        <w:pStyle w:val="Heading2"/>
        <w:spacing w:before="140" w:after="80"/>
        <w:jc w:val="right"/>
        <w:keepNext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D9EAF4"/>
            <w:tcBorders>
              <w:top w:val="single" w:sz="8" w:color="A9C1D1"/>
              <w:left w:val="single" w:sz="8" w:color="A9C1D1"/>
              <w:bottom w:val="single" w:sz="8" w:color="A9C1D1"/>
              <w:right w:val="single" w:sz="8" w:color="A9C1D1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83B56"/>
                <w:sz w:val="21"/>
              </w:rPr>
              <w:t>تعریف رسمی Coverage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sz w:val="20"/>
              </w:rPr>
              <w:t>Coverage ارتباط کنترلی یا انطباقی میان دو Scope موجود در همان Subprocess را مشخص می‌کند.</w:t>
            </w:r>
          </w:p>
        </w:tc>
      </w:tr>
    </w:tbl>
    <w:p>
      <w:pPr>
        <w:spacing w:after="0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central_subprocess_risk_control_coverage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central_subprocess_risk_objective_coverage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central_subprocess_control_objective_coverage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central_subprocess_requirement_control_coverage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623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معنای کسب‌وکاری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Risk-Control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Control کدام Risk را کاهش یا پوشش می‌دهد؟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Risk-Objective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Risk تحقق کدام Control Objective را تهدید می‌کند؟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Control-Objective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Control به تحقق کدام Control Objective کمک می‌کند؟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Requirement-Control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Control کدام Regulation Requirement را پوشش می‌دهد؟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Control → Risk → Control Objective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Control → Control Objective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دو مسیر معادل نیستند. مسیر Risk برای تحلیل ردیابی مفید است، اما نمی‌تواند قصد مستقیم طراحی Control را اثبات کند. تولید خودکار Control-Objective Coverage از مسیر Risk ممنوع است؛ هر Coverage مستقل ثبت می‌شود.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Both sides of a Central Coverage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MUST belong to the same Central Subprocess.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Coverage میان Scopeهای دو Subprocess متفاوت مجاز نیست. Coverage به Scopeهای مرکزی متصل می‌شود، نه مستقیم به Definitionهای خام.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central_control_account_group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central_objective_account_group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Account Group طبقه‌بندی مستقیم Control و Control Objective است و Scope مستقل Subprocess-AccountGroup ذخیره نمی‌شود. Account Group مؤثر از مسیر Control، Objective یا هر دو مشتق می‌شود.</w:t>
      </w: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sourcePath = CONTROL_PATH / OBJECTIVE_PATH / BOTH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central_policy_version_subprocess_scope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central_policy_version_control_scope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central_policy_version_requirement_scope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در Central Blueprint، Scope سازمانی Policy وجود ندارد. Organization-specific Applicability در Local Context تعریف می‌شود. Policy به Risk به‌صورت مستقیم Scope نمی‌شود.</w:t>
      </w: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local_organization_subprocess_scope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Scope مشخص می‌کند کدام Central Subprocess در دامنه یک Organization قرار دارد. این رابطه ذاتاً محلی است و sourceType ندارد.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local_subprocess_control_scope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local_subprocess_risk_scope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local_subprocess_objective_scope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local_subprocess_requirement_scope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هر Scope محلی به local_organization_subprocess_scope و یک Definition مرکزی اشاره می‌کند. در نسخه اول Definition کاملاً محلی و خارج از کاتالوگ مرکزی وجود ندارد.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sourceType = INHERITED_FROM_CENTRAL / LOCAL_ADDED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sourceType</w:t>
            </w:r>
          </w:p>
        </w:tc>
        <w:tc>
          <w:tcPr>
            <w:tcW w:type="dxa" w:w="3969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معنا</w:t>
            </w:r>
          </w:p>
        </w:tc>
        <w:tc>
          <w:tcPr>
            <w:tcW w:type="dxa" w:w="2665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وابستگی مؤثر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INHERITED_FROM_CENTRAL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رابطه Scope در Central Blueprint برای همان Subprocess وجود داشته است.</w:t>
            </w:r>
          </w:p>
        </w:tc>
        <w:tc>
          <w:tcPr>
            <w:tcW w:type="dxa" w:w="2665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Central Definition + Central Scope</w:t>
            </w:r>
          </w:p>
        </w:tc>
      </w:tr>
      <w:tr>
        <w:trPr>
          <w:cantSplit/>
        </w:trPr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LOCAL_ADDED</w:t>
            </w:r>
          </w:p>
        </w:tc>
        <w:tc>
          <w:tcPr>
            <w:tcW w:type="dxa" w:w="3969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Definition مرکزی وجود دارد، ولی Scope مرکزی برای آن Subprocess وجود نداشته است.</w:t>
            </w:r>
          </w:p>
        </w:tc>
        <w:tc>
          <w:tcPr>
            <w:tcW w:type="dxa" w:w="2665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Central Definition؛ مستقل از Central Scope</w:t>
            </w:r>
          </w:p>
        </w:tc>
      </w:tr>
    </w:tbl>
    <w:p>
      <w:pPr>
        <w:spacing w:after="20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sourceType منشأ تاریخی رکورد است و با تغییرات بعدی Central به‌صورت خودکار تغییر نمی‌کند. هیچ همگام‌سازی خودکار برای ایجاد، حذف یا تبدیل رکوردهای Local انجام نمی‌شود.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actualOwner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frequency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executionMethod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testMethod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localContextNote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مقادیر به Local Control Scope تعلق دارند. Central Control فقط تعریف رسمی و در Central Scope حداکثر مقادیر پیشنهادی یا پیش‌فرض را ارائه می‌کند.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local_subprocess_risk_control_coverage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local_subprocess_risk_objective_coverage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local_subprocess_control_objective_coverage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local_subprocess_requirement_control_coverage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هر Coverage به دو Local Scope در همان local_organization_subprocess_scope متصل 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Coverage به Definitionهای Central خام متصل نمی‌شود.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Coverage ارث‌گرفته‌شده، مرجع Coverage مرکزی متناظر را نگه می‌دارد.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Coverage اضافه‌شده محلی، مرجع Coverage مرکزی ندارد.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منشأ Coverage مستقل از منشأ Scopeهای دو طرف است.</w:t>
      </w:r>
    </w:p>
    <w:p>
      <w:pPr>
        <w:pStyle w:val="Heading2"/>
        <w:spacing w:before="14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sourceType</w:t>
            </w:r>
          </w:p>
        </w:tc>
        <w:tc>
          <w:tcPr>
            <w:tcW w:type="dxa" w:w="623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وابستگی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INHERITED_FROM_CENTRAL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Local Coverage + Scopeهای دو طرف + Central Coverage متناظر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LOCAL_ADDED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Local Coverage + Scopeهای دو طرف؛ مستقل از Central Coverage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local_policy_organization_scope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local_policy_subprocess_scope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local_policy_control_scope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local_policy_requirement_scope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همه Scopeهای محلی Policy به central_policy_version اشاره می‌کنند. انتشار سلسله‌مراتبی در نسخه اول فقط برای local_policy_organization_scope فعال است.</w:t>
      </w: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status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effectiveStatus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effectiveStatusSource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effectiveReason، recordKind، recordType و relationshipType در قرارداد عمومی نهایی وجود ندارند. نوع رکورد از View یا API تخصصی مشخص می‌شود.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ACTIVE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INACTIVE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status تصمیم ذخیره‌شده روی خود رکورد است؛ در مقابل effectiveStatus نتیجه ارزیابی کل زنجیره وابستگی است.</w:t>
      </w:r>
    </w:p>
    <w:p>
      <w:pPr>
        <w:pStyle w:val="Heading2"/>
        <w:spacing w:before="14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مقدار</w:t>
            </w:r>
          </w:p>
        </w:tc>
        <w:tc>
          <w:tcPr>
            <w:tcW w:type="dxa" w:w="640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تعریف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ACTIVE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خود رکورد و تمام وابستگی‌های ضروری مؤثر هستند.</w:t>
            </w:r>
          </w:p>
        </w:tc>
      </w:tr>
      <w:tr>
        <w:trPr>
          <w:cantSplit/>
        </w:trPr>
        <w:tc>
          <w:tcPr>
            <w:tcW w:type="dxa" w:w="294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INACTIVE_LOCAL</w:t>
            </w:r>
          </w:p>
        </w:tc>
        <w:tc>
          <w:tcPr>
            <w:tcW w:type="dxa" w:w="640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عامل تعیین‌کننده در Local Context یا Organization قرار دارد.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INACTIVE_BY_CENTRAL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عامل تعیین‌کننده در Central Definition، Central Scope یا Central Coverage قرار دارد.</w:t>
            </w:r>
          </w:p>
        </w:tc>
      </w:tr>
      <w:tr>
        <w:trPr>
          <w:cantSplit/>
        </w:trPr>
        <w:tc>
          <w:tcPr>
            <w:tcW w:type="dxa" w:w="294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NOT_YET_VALID</w:t>
            </w:r>
          </w:p>
        </w:tc>
        <w:tc>
          <w:tcPr>
            <w:tcW w:type="dxa" w:w="640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خود رکورد یا وابستگی تعیین‌کننده هنوز وارد بازه اعتبار نشده است.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EXPIRED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خود رکورد یا وابستگی تعیین‌کننده از بازه اعتبار خارج شده است.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NONE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SELF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ORGANIZATION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PARENT_SCOPE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DEPENDENCY_SCOPE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CENTRAL_DEFINITION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CENTRAL_SCOPE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منبع</w:t>
            </w:r>
          </w:p>
        </w:tc>
        <w:tc>
          <w:tcPr>
            <w:tcW w:type="dxa" w:w="606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مفهوم</w:t>
            </w:r>
          </w:p>
        </w:tc>
      </w:tr>
      <w:tr>
        <w:trPr>
          <w:cantSplit/>
        </w:trPr>
        <w:tc>
          <w:tcPr>
            <w:tcW w:type="dxa" w:w="328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NONE</w:t>
            </w:r>
          </w:p>
        </w:tc>
        <w:tc>
          <w:tcPr>
            <w:tcW w:type="dxa" w:w="606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رکورد مؤثر است و مانعی وجود ندارد.</w:t>
            </w:r>
          </w:p>
        </w:tc>
      </w:tr>
      <w:tr>
        <w:trPr>
          <w:cantSplit/>
        </w:trPr>
        <w:tc>
          <w:tcPr>
            <w:tcW w:type="dxa" w:w="328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SELF</w:t>
            </w:r>
          </w:p>
        </w:tc>
        <w:tc>
          <w:tcPr>
            <w:tcW w:type="dxa" w:w="606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وضعیت یا اعتبار زمانی خود رکورد عامل نتیجه است.</w:t>
            </w:r>
          </w:p>
        </w:tc>
      </w:tr>
      <w:tr>
        <w:trPr>
          <w:cantSplit/>
        </w:trPr>
        <w:tc>
          <w:tcPr>
            <w:tcW w:type="dxa" w:w="328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ORGANIZATION</w:t>
            </w:r>
          </w:p>
        </w:tc>
        <w:tc>
          <w:tcPr>
            <w:tcW w:type="dxa" w:w="606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Organization مربوطه مؤثر نیست.</w:t>
            </w:r>
          </w:p>
        </w:tc>
      </w:tr>
      <w:tr>
        <w:trPr>
          <w:cantSplit/>
        </w:trPr>
        <w:tc>
          <w:tcPr>
            <w:tcW w:type="dxa" w:w="328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PARENT_SCOPE</w:t>
            </w:r>
          </w:p>
        </w:tc>
        <w:tc>
          <w:tcPr>
            <w:tcW w:type="dxa" w:w="606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Scope والد محلی مؤثر نیست.</w:t>
            </w:r>
          </w:p>
        </w:tc>
      </w:tr>
      <w:tr>
        <w:trPr>
          <w:cantSplit/>
        </w:trPr>
        <w:tc>
          <w:tcPr>
            <w:tcW w:type="dxa" w:w="328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DEPENDENCY_SCOPE</w:t>
            </w:r>
          </w:p>
        </w:tc>
        <w:tc>
          <w:tcPr>
            <w:tcW w:type="dxa" w:w="606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یکی از Scopeهای موردنیاز Coverage مؤثر نیست.</w:t>
            </w:r>
          </w:p>
        </w:tc>
      </w:tr>
      <w:tr>
        <w:trPr>
          <w:cantSplit/>
        </w:trPr>
        <w:tc>
          <w:tcPr>
            <w:tcW w:type="dxa" w:w="328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CENTRAL_DEFINITION</w:t>
            </w:r>
          </w:p>
        </w:tc>
        <w:tc>
          <w:tcPr>
            <w:tcW w:type="dxa" w:w="606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Definition مرکزی مورد استفاده مؤثر نیست.</w:t>
            </w:r>
          </w:p>
        </w:tc>
      </w:tr>
      <w:tr>
        <w:trPr>
          <w:cantSplit/>
        </w:trPr>
        <w:tc>
          <w:tcPr>
            <w:tcW w:type="dxa" w:w="328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CENTRAL_SCOPE</w:t>
            </w:r>
          </w:p>
        </w:tc>
        <w:tc>
          <w:tcPr>
            <w:tcW w:type="dxa" w:w="606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Scope مرکزی متناظر مؤثر نیست.</w:t>
            </w:r>
          </w:p>
        </w:tc>
      </w:tr>
      <w:tr>
        <w:trPr>
          <w:cantSplit/>
        </w:trPr>
        <w:tc>
          <w:tcPr>
            <w:tcW w:type="dxa" w:w="328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CENTRAL_COVERAGE</w:t>
            </w:r>
          </w:p>
        </w:tc>
        <w:tc>
          <w:tcPr>
            <w:tcW w:type="dxa" w:w="606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Coverage مرکزی متناظر مؤثر نیست.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validFrom &lt;= evaluationDate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AND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(validTo IS NULL OR evaluationDate &lt;= validTo)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validFrom شامل روز شروع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validTo شامل آخرین روز اعتبار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validTo برابر NULL یعنی پایان مشخص نشده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زمان ثبت تغییر با زمان اعتبار کسب‌وکاری متفاوت است.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اگر Coverage فعال باشد ولی یکی از Scopeهای دو طرف مؤثر نباشد، effectiveStatus همان مانع به Coverage منتقل می‌شود و effectiveStatusSource برابر DEPENDENCY_SCOPE خواهد بود. رکورد Coverage حذف یا از نظر status تغییر نمی‌کند.</w:t>
      </w: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Control Scope: effectiveStatus = EXPIRED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Dependent Coverage: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effectiveStatus = EXPIRED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effectiveStatusSource = DEPENDENCY_SCOPE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1. NOT_YET_VALID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2. EXPIRED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3. INACTIVE_BY_CENTRAL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4. INACTIVE_LOCAL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5. ACTIVE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در صورت وجود چند مانع هم‌زمان، خروجی عمومی فقط وضعیت و منبع اصلی را طبق این اولویت برمی‌گرداند. تمام موانع در Diagnostic View و Support Diagnostic API قابل مشاهده خواهند بود.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v_diagnostic_*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 xml:space="preserve">    ↓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Support Diagnostic API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 xml:space="preserve">    ↓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Support Diagnostic UI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پشتیبانی دسترسی روزمره مستقیم به Database View ندارد. مسیر تشخیصی فقط‌خواندنی، دارای کنترل دسترسی و شامل زنجیره وابستگی‌ها، وضعیت هر جزء و تمام موانع هم‌زمان است.</w:t>
      </w:r>
    </w:p>
    <w:p>
      <w:pPr>
        <w:pStyle w:val="Heading2"/>
        <w:spacing w:before="140" w:after="80"/>
        <w:jc w:val="right"/>
        <w:keepNext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FFF4D6"/>
            <w:tcBorders>
              <w:top w:val="single" w:sz="8" w:color="A9C1D1"/>
              <w:left w:val="single" w:sz="8" w:color="A9C1D1"/>
              <w:bottom w:val="single" w:sz="8" w:color="A9C1D1"/>
              <w:right w:val="single" w:sz="8" w:color="A9C1D1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83B56"/>
                <w:sz w:val="21"/>
              </w:rPr>
              <w:t>مرز مفهومی و منطقی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sz w:val="20"/>
              </w:rPr>
              <w:t>در مدل مفهومی، evaluationDate پارامتر ارزیابی است. در Logical Design مشخص می‌شود که Viewهای جاری با تاریخ سیستم کار کنند و ارزیابی As-Of از طریق Query، Function یا API تخصصی ارائه شود. این موضوع تناقض مفهومی ایجاد نمی‌کند.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Roll-up:            Child → Parent → Root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Policy Propagation:  Root  → Parent → Child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فقط برای مشاهده و تجمیع پایین‌به‌بالا است.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Scope یا Coverage جدید ایجاد نمی‌کند.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مالکیت داده در Organization مبدأ باقی می‌ماند.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وضعیت مؤثر در Organization مبدأ محاسبه و بدون ارزیابی مجدد نمایش داده 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والد از طریق Roll-up اجازه ویرایش داده فرزند را ندارد.</w:t>
      </w: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viewOrganizationId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sourceOrganizationId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isRollup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Policy Propagation قابلیت اعمال Policy Version را از Organization بالادستی به Organizationهای زیرمجموعه محاسبه می‌کند و هیچ رکورد فیزیکی برای فرزندان نمی‌سازد.</w:t>
      </w: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scopeAction = INCLUDE / EXCLUDE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propagationMode = DIRECT_ONLY / INCLUDE_DESCENDANTS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در نسخه اول فقط local_policy_organization_scope از Propagation پشتیبانی می‌کند.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Policy Scopeهای Subprocess، Control و Requirement فقط مستقیم‌اند.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قانون مستقیم Organization بر قوانین اجداد اولویت دارد.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میان اجداد، نزدیک‌ترین Ancestor اولویت دارد.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EXCLUDE یک وضعیت نیست و به effectiveStatus اضافه نمی‌شود.</w:t>
      </w: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appliedOrganizationId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scopeSourceOrganizationId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isPropagated</w:t>
      </w:r>
    </w:p>
    <w:p>
      <w:pPr>
        <w:pStyle w:val="Heading2"/>
        <w:spacing w:before="14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ویژگی</w:t>
            </w:r>
          </w:p>
        </w:tc>
        <w:tc>
          <w:tcPr>
            <w:tcW w:type="dxa" w:w="3515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Roll-up</w:t>
            </w:r>
          </w:p>
        </w:tc>
        <w:tc>
          <w:tcPr>
            <w:tcW w:type="dxa" w:w="3572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Policy Propagation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جهت</w:t>
            </w:r>
          </w:p>
        </w:tc>
        <w:tc>
          <w:tcPr>
            <w:tcW w:type="dxa" w:w="3515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پایین به بالا</w:t>
            </w:r>
          </w:p>
        </w:tc>
        <w:tc>
          <w:tcPr>
            <w:tcW w:type="dxa" w:w="3572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بالا به پایین</w:t>
            </w:r>
          </w:p>
        </w:tc>
      </w:tr>
      <w:tr>
        <w:trPr>
          <w:cantSplit/>
        </w:trPr>
        <w:tc>
          <w:tcPr>
            <w:tcW w:type="dxa" w:w="226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هدف</w:t>
            </w:r>
          </w:p>
        </w:tc>
        <w:tc>
          <w:tcPr>
            <w:tcW w:type="dxa" w:w="3515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مشاهده و تجمیع</w:t>
            </w:r>
          </w:p>
        </w:tc>
        <w:tc>
          <w:tcPr>
            <w:tcW w:type="dxa" w:w="3572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قابل‌اعمال‌کردن Policy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مالک داده</w:t>
            </w:r>
          </w:p>
        </w:tc>
        <w:tc>
          <w:tcPr>
            <w:tcW w:type="dxa" w:w="3515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Organization فرزند</w:t>
            </w:r>
          </w:p>
        </w:tc>
        <w:tc>
          <w:tcPr>
            <w:tcW w:type="dxa" w:w="3572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Organization مبدأ Policy Scope</w:t>
            </w:r>
          </w:p>
        </w:tc>
      </w:tr>
      <w:tr>
        <w:trPr>
          <w:cantSplit/>
        </w:trPr>
        <w:tc>
          <w:tcPr>
            <w:tcW w:type="dxa" w:w="226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ایجاد کپی</w:t>
            </w:r>
          </w:p>
        </w:tc>
        <w:tc>
          <w:tcPr>
            <w:tcW w:type="dxa" w:w="3515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خیر</w:t>
            </w:r>
          </w:p>
        </w:tc>
        <w:tc>
          <w:tcPr>
            <w:tcW w:type="dxa" w:w="3572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خیر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اثر اصلی</w:t>
            </w:r>
          </w:p>
        </w:tc>
        <w:tc>
          <w:tcPr>
            <w:tcW w:type="dxa" w:w="3515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Visibility</w:t>
            </w:r>
          </w:p>
        </w:tc>
        <w:tc>
          <w:tcPr>
            <w:tcW w:type="dxa" w:w="3572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Applicability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document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document_version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document_link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موجودیت</w:t>
            </w:r>
          </w:p>
        </w:tc>
        <w:tc>
          <w:tcPr>
            <w:tcW w:type="dxa" w:w="623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مسئولیت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document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هویت پایدار سند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document_version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نسخه واقعی محتوا یا فایل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document_link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8"/>
              </w:rPr>
              <w:t>اتصال سند به Definition، Scope، Coverage، Policy Version یا Revision</w:t>
            </w:r>
          </w:p>
        </w:tc>
      </w:tr>
    </w:tbl>
    <w:p>
      <w:pPr>
        <w:spacing w:after="20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فایل باینری در Object Storage و Metadata/Version در دیتابیس نگهداری 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یک Document می‌تواند چند Version داشته باشد.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یک Document می‌تواند به چند Target متصل 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targetType در document_link کنترل‌شده است و متن آزاد نیست.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Attachment با Evidence یکسان نیست؛ Evidence در ماژول‌های عملیاتی طراحی 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فایل اصلی Policy Version با نقش PRIMARY_DOCUMENT مشخص می‌شود.</w:t>
      </w: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D9EAF4"/>
            <w:tcBorders>
              <w:top w:val="single" w:sz="8" w:color="A9C1D1"/>
              <w:left w:val="single" w:sz="8" w:color="A9C1D1"/>
              <w:bottom w:val="single" w:sz="8" w:color="A9C1D1"/>
              <w:right w:val="single" w:sz="8" w:color="A9C1D1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83B56"/>
                <w:sz w:val="21"/>
              </w:rPr>
              <w:t>Business Revision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sz w:val="20"/>
              </w:rPr>
              <w:t>یک بسته قابل‌شناسایی از تغییرات مرتبط است که یک تصمیم کسب‌وکاری واحد را روی اطلاعات پایه نمایش می‌دهد.</w:t>
            </w:r>
          </w:p>
        </w:tc>
      </w:tr>
    </w:tbl>
    <w:p>
      <w:pPr>
        <w:spacing w:after="0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masterdata_revision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masterdata_revision_content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Revision 101 — افزودن کنترل سقف انتقال وجه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CREATE Local Control Scope C10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CREATE Risk-Control Coverage R5-C10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CREATE Control-Objective Coverage C10-O2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├── CREATE Requirement-Control Coverage Q7-C10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└── UPDATE Local Execution Settings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تغییرات از نظر فنی چند رکورد هستند، اما از نظر کسب‌وکاری یک تصمیم واحد محسوب می‌شوند.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یک Revision می‌تواند چند Scope و Coverage را شامل 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فقط تغییر داده منبع Revision ایجاد می‌کند.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تغییرات محاسباتی Effective View Revision ایجاد نمی‌کنند.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تغییر آینده‌دار بلافاصله Revision می‌شود ولی تا validFrom مؤثر نیست.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تغییر گذشته‌دار به مجوز خاص و توضیح اجباری نیاز دارد.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Restore همیشه Revision جدید ایجاد می‌کند و Revisionهای قبلی حذف یا بازنویسی نمی‌شوند.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داده استفاده‌شده حذف فیزیکی نمی‌شود و با status غیرفعال می‌شود.</w:t>
      </w:r>
    </w:p>
    <w:p>
      <w:pPr>
        <w:pStyle w:val="Heading2"/>
        <w:spacing w:before="14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مفهوم</w:t>
            </w:r>
          </w:p>
        </w:tc>
        <w:tc>
          <w:tcPr>
            <w:tcW w:type="dxa" w:w="640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هدف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Policy Version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نسخه رسمی محتوای Policy</w:t>
            </w:r>
          </w:p>
        </w:tc>
      </w:tr>
      <w:tr>
        <w:trPr>
          <w:cantSplit/>
        </w:trPr>
        <w:tc>
          <w:tcPr>
            <w:tcW w:type="dxa" w:w="294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Document Version</w:t>
            </w:r>
          </w:p>
        </w:tc>
        <w:tc>
          <w:tcPr>
            <w:tcW w:type="dxa" w:w="640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نسخه واقعی فایل یا سند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Business Revision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بسته تغییرات یک تصمیم کسب‌وکاری روی Master Data</w:t>
            </w:r>
          </w:p>
        </w:tc>
      </w:tr>
      <w:tr>
        <w:trPr>
          <w:cantSplit/>
        </w:trPr>
        <w:tc>
          <w:tcPr>
            <w:tcW w:type="dxa" w:w="294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Audit Trail</w:t>
            </w:r>
          </w:p>
        </w:tc>
        <w:tc>
          <w:tcPr>
            <w:tcW w:type="dxa" w:w="640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ثبت سراسری اینکه چه کسی، چه زمانی و از چه طریقی تغییر داده است؛ خارج از دامنه این سند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central_*       Central Blueprint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local_*         Local Context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*_scope         Membership / Applicability in a Context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*_coverage      Relationship between Scopes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*_version       Official content or file version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*_group         Classification group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*_revision      Business change package</w:t>
      </w: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نام موجودیت‌ها مفرد و در مدل داده با الگوی snake_case هستند. واژه objective در نام فنی به معنی Control Objective است.</w:t>
      </w:r>
    </w:p>
    <w:p>
      <w:pPr>
        <w:pStyle w:val="Heading2"/>
        <w:spacing w:before="14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خانواده</w:t>
            </w:r>
          </w:p>
        </w:tc>
        <w:tc>
          <w:tcPr>
            <w:tcW w:type="dxa" w:w="623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نام موجودیت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Structural Master Data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organization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central_process_node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central_control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central_control_objective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central_risk_category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central_risk_template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central_account_group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central_regulation_group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central_regulation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central_regulation_requirement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central_policy_group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central_policy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Definition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central_policy_version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Scope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central_subprocess_control_scope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Scope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central_subprocess_risk_scope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Scope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central_subprocess_objective_scope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Scope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central_subprocess_requirement_scope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Coverage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central_subprocess_risk_control_coverage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Coverage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central_subprocess_risk_objective_coverage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Coverage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central_subprocess_control_objective_coverage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Coverage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central_subprocess_requirement_control_coverage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Classification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central_control_account_group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Classification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central_objective_account_group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Policy Scope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central_policy_version_subprocess_scope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Policy Scope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central_policy_version_control_scope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Policy Scope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central_policy_version_requirement_scope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Parent Scope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local_organization_subprocess_scope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Scope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local_subprocess_control_scope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Scope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local_subprocess_risk_scope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Scope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local_subprocess_objective_scope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Scope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local_subprocess_requirement_scope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Coverage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local_subprocess_risk_control_coverage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Coverage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local_subprocess_risk_objective_coverage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Coverage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local_subprocess_control_objective_coverage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Coverage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local_subprocess_requirement_control_coverage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Policy Scope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local_policy_organization_scope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Policy Scope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local_policy_subprocess_scope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Policy Scope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local_policy_control_scope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Policy Scope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local_policy_requirement_scope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Document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document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Document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document_version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Document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document_link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Business Revision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masterdata_revision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Business Revision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masterdata_revision_content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هر Organization حداکثر یک والد مستقیم دارد و Root می‌تواند بدون والد باشد.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Organization نمی‌تواند والد خودش باشد و چرخه سازمانی مجاز نیست.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هر central_process_node حداکثر یک والد مستقیم دارد و چرخه فرآیندی مجاز نیست.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فقط SUBPROCESS وارد Scope و Coverage می‌شود.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در یک Context، یک Definition نباید چند Scope هم‌زمان معتبر و هم‌پوشان داشته باشد.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در یک Context، یک زوج Scope نباید Coverage تکراری و هم‌پوشان داشته باشد.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نوع دقیق Unique Constraint و کنترل بازه‌ها در Logical Design تعیین می‌شود.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داده استفاده‌شده به‌صورت فیزیکی حذف نمی‌شود.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غیرفعال‌سازی منبع، رکوردهای وابسته را به‌صورت فیزیکی تغییر نمی‌دهد؛ Effective View نتیجه را محاسبه می‌کند.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حذف فیزیکی فقط برای Draft استفاده‌نشده و بدون وابستگی قابل بررسی است.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تغییر Central Blueprint باعث ایجاد، حذف یا تغییر خودکار رکوردهای Local نمی‌شود. تنها Effective Status رکوردهای INHERITED_FROM_CENTRAL می‌تواند به دلیل نامؤثرشدن Definition، Scope یا Coverage مرکزی تغییر کند.</w:t>
      </w:r>
    </w:p>
    <w:p>
      <w:pPr>
        <w:pStyle w:val="Heading1"/>
        <w:spacing w:before="200" w:after="80"/>
        <w:jc w:val="right"/>
        <w:keepNext/>
        <w:bidi w:val="1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بخش نتیجه بازبینی متقاطع تمام تصمیم‌های ده چرخه است. هر موضوعی که در پیش‌نویس‌های میانی تغییر کرده، در این ماتریس با تصمیم نهایی سازگار شده است.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موضوع</w:t>
            </w:r>
          </w:p>
        </w:tc>
        <w:tc>
          <w:tcPr>
            <w:tcW w:type="dxa" w:w="521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نتیجه تحلیل</w:t>
            </w:r>
          </w:p>
        </w:tc>
        <w:tc>
          <w:tcPr>
            <w:tcW w:type="dxa" w:w="1417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وضعیت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مستقل از Organization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Organization خود یک داده ساختاری مرجع است؛ Applicability سازمانی در Local Context باقی می‌ماند.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سازگار</w:t>
            </w:r>
          </w:p>
        </w:tc>
      </w:tr>
      <w:tr>
        <w:trPr>
          <w:cantSplit/>
        </w:trPr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Assignment در برابر Scope</w:t>
            </w:r>
          </w:p>
        </w:tc>
        <w:tc>
          <w:tcPr>
            <w:tcW w:type="dxa" w:w="521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Assignment اصطلاح فنی موقت بود و در مدل نهایی به Scope تبدیل شد.</w:t>
            </w:r>
          </w:p>
        </w:tc>
        <w:tc>
          <w:tcPr>
            <w:tcW w:type="dxa" w:w="1417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حل‌شده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Relation در برابر Coverage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تمام روابط میان Scopeها تحت خانواده Coverage یکپارچه شدند.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حل‌شده</w:t>
            </w:r>
          </w:p>
        </w:tc>
      </w:tr>
      <w:tr>
        <w:trPr>
          <w:cantSplit/>
        </w:trPr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Control-Objective مستقیم و مسیر Risk</w:t>
            </w:r>
          </w:p>
        </w:tc>
        <w:tc>
          <w:tcPr>
            <w:tcW w:type="dxa" w:w="521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رابطه مستقیم مستقل است و از مسیر غیرمستقیم تولید نمی‌شود.</w:t>
            </w:r>
          </w:p>
        </w:tc>
        <w:tc>
          <w:tcPr>
            <w:tcW w:type="dxa" w:w="1417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سازگار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Coverage نام‌های تخصصی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معانی Mitigation/Impact/Contribution حفظ، ولی نام موجودیت‌ها *_coverage شد.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حل‌شده</w:t>
            </w:r>
          </w:p>
        </w:tc>
      </w:tr>
      <w:tr>
        <w:trPr>
          <w:cantSplit/>
        </w:trPr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Local Added و تغییر بعدی Central</w:t>
            </w:r>
          </w:p>
        </w:tc>
        <w:tc>
          <w:tcPr>
            <w:tcW w:type="dxa" w:w="521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sourceType تاریخی ثابت می‌ماند؛ هیچ Auto-Sync وجود ندارد.</w:t>
            </w:r>
          </w:p>
        </w:tc>
        <w:tc>
          <w:tcPr>
            <w:tcW w:type="dxa" w:w="1417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سازگار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غیرفعال‌شدن Central و Local بدون تغییر فیزیکی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داده Local ثابت می‌ماند و Effective View وضعیت را محاسبه می‌کند.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سازگار</w:t>
            </w:r>
          </w:p>
        </w:tc>
      </w:tr>
      <w:tr>
        <w:trPr>
          <w:cantSplit/>
        </w:trPr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effectiveReason و effectiveStatusSource</w:t>
            </w:r>
          </w:p>
        </w:tc>
        <w:tc>
          <w:tcPr>
            <w:tcW w:type="dxa" w:w="521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effectiveReason حذف شد؛ منبع وضعیت با effectiveStatusSource مشخص می‌شود.</w:t>
            </w:r>
          </w:p>
        </w:tc>
        <w:tc>
          <w:tcPr>
            <w:tcW w:type="dxa" w:w="1417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حل‌شده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Scope/Coverage type در خروجی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از View یا API تخصصی استنباط می‌شود؛ فیلدهای نوع حذف شدند.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سازگار</w:t>
            </w:r>
          </w:p>
        </w:tc>
      </w:tr>
      <w:tr>
        <w:trPr>
          <w:cantSplit/>
        </w:trPr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Central Coverage و Effective Status</w:t>
            </w:r>
          </w:p>
        </w:tc>
        <w:tc>
          <w:tcPr>
            <w:tcW w:type="dxa" w:w="521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فقط برای Local Coverage ارث‌گرفته‌شده اثر دارد.</w:t>
            </w:r>
          </w:p>
        </w:tc>
        <w:tc>
          <w:tcPr>
            <w:tcW w:type="dxa" w:w="1417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سازگار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Roll-up و Policy Propagation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دو جهت و دو هدف مستقل، بدون ایجاد کپی.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سازگار</w:t>
            </w:r>
          </w:p>
        </w:tc>
      </w:tr>
      <w:tr>
        <w:trPr>
          <w:cantSplit/>
        </w:trPr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Business Revision و Audit Trail</w:t>
            </w:r>
          </w:p>
        </w:tc>
        <w:tc>
          <w:tcPr>
            <w:tcW w:type="dxa" w:w="521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Revision در Master Data؛ Audit Trail قابلیت سراسری آینده.</w:t>
            </w:r>
          </w:p>
        </w:tc>
        <w:tc>
          <w:tcPr>
            <w:tcW w:type="dxa" w:w="1417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حل‌شده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Policy Version / Document Version / Revision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سه مفهوم مستقل با مسئولیت‌های جدا.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سازگار</w:t>
            </w:r>
          </w:p>
        </w:tc>
      </w:tr>
      <w:tr>
        <w:trPr>
          <w:cantSplit/>
        </w:trPr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Database View و evaluationDate</w:t>
            </w:r>
          </w:p>
        </w:tc>
        <w:tc>
          <w:tcPr>
            <w:tcW w:type="dxa" w:w="521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View جاری می‌تواند تاریخ سیستم را مصرف کند؛ As-Of در Logical Design تعیین می‌شود.</w:t>
            </w:r>
          </w:p>
        </w:tc>
        <w:tc>
          <w:tcPr>
            <w:tcW w:type="dxa" w:w="1417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نیازمند تصمیم فنی، نه تعارض مفهومی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alignmentStatus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جزو قرارداد عمومی نهایی نیست و در صورت نیاز به Diagnostic/Logical Design منتقل می‌شود.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5"/>
              </w:rPr>
              <w:t>حل‌شده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jc w:val="right"/>
        <w:keepNext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E7F4EA"/>
            <w:tcBorders>
              <w:top w:val="single" w:sz="8" w:color="A9C1D1"/>
              <w:left w:val="single" w:sz="8" w:color="A9C1D1"/>
              <w:bottom w:val="single" w:sz="8" w:color="A9C1D1"/>
              <w:right w:val="single" w:sz="8" w:color="A9C1D1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83B56"/>
                <w:sz w:val="21"/>
              </w:rPr>
              <w:t>نتیجه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sz w:val="20"/>
              </w:rPr>
              <w:t>مدل مفهومی ده‌چرخه‌ای از نظر واژگان، جهت وابستگی‌ها، مالکیت داده، وضعیت مؤثر، تاریخچه کسب‌وکاری و مرز ماژول‌ها سازگار است. موارد باقی‌مانده از جنس پیاده‌سازی منطقی و فیزیکی هستند.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38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خارج از Master Data Conceptual Model</w:t>
            </w:r>
          </w:p>
        </w:tc>
        <w:tc>
          <w:tcPr>
            <w:tcW w:type="dxa" w:w="3969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محل طراحی</w:t>
            </w:r>
          </w:p>
        </w:tc>
      </w:tr>
      <w:tr>
        <w:trPr>
          <w:cantSplit/>
        </w:trPr>
        <w:tc>
          <w:tcPr>
            <w:tcW w:type="dxa" w:w="538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Likelihood، Impact، Risk Score و نتایج ارزیابی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Risk Assessment Design</w:t>
            </w:r>
          </w:p>
        </w:tc>
      </w:tr>
      <w:tr>
        <w:trPr>
          <w:cantSplit/>
        </w:trPr>
        <w:tc>
          <w:tcPr>
            <w:tcW w:type="dxa" w:w="538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Control Test Execution، Effectiveness Result و Evidence</w:t>
            </w:r>
          </w:p>
        </w:tc>
        <w:tc>
          <w:tcPr>
            <w:tcW w:type="dxa" w:w="3969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Control Testing Design</w:t>
            </w:r>
          </w:p>
        </w:tc>
      </w:tr>
      <w:tr>
        <w:trPr>
          <w:cantSplit/>
        </w:trPr>
        <w:tc>
          <w:tcPr>
            <w:tcW w:type="dxa" w:w="538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Audit Plan، Finding و Recommendation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Audit Management Design</w:t>
            </w:r>
          </w:p>
        </w:tc>
      </w:tr>
      <w:tr>
        <w:trPr>
          <w:cantSplit/>
        </w:trPr>
        <w:tc>
          <w:tcPr>
            <w:tcW w:type="dxa" w:w="538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Policy Approval Workflow و Acknowledgement</w:t>
            </w:r>
          </w:p>
        </w:tc>
        <w:tc>
          <w:tcPr>
            <w:tcW w:type="dxa" w:w="3969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Policy Management Design</w:t>
            </w:r>
          </w:p>
        </w:tc>
      </w:tr>
      <w:tr>
        <w:trPr>
          <w:cantSplit/>
        </w:trPr>
        <w:tc>
          <w:tcPr>
            <w:tcW w:type="dxa" w:w="538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User، Role و Authorization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Security / User Management</w:t>
            </w:r>
          </w:p>
        </w:tc>
      </w:tr>
      <w:tr>
        <w:trPr>
          <w:cantSplit/>
        </w:trPr>
        <w:tc>
          <w:tcPr>
            <w:tcW w:type="dxa" w:w="538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Audit Trail، Security Logging و Retention</w:t>
            </w:r>
          </w:p>
        </w:tc>
        <w:tc>
          <w:tcPr>
            <w:tcW w:type="dxa" w:w="3969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Cross-Cutting Concerns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jc w:val="right"/>
        <w:keepNext/>
        <w:bidi w:val="1"/>
      </w:pP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Conceptual Model = COMPLETE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Internally Consistent = YES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Ready for Logical Design = YES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فیلدهای کامل هر Entity و قرارداد مشترک Lifecycle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Primary Key، Foreign Key، Unique Constraint و Check Constraint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کنترل هم‌پوشانی بازه‌های اعتبار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انتخاب Enum یا Reference Table برای دامنه‌ها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ساختار دقیق Business Revision و Snapshot/Delta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نام و الگوریتم Viewهای Effective و Diagnostic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روش ارزیابی Current Date و As-Of Date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DTO، API و Validation Rules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رفتار تراکنشی Revision: خودکار یا Revision Draft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سطح قابلیت Restore در نسخه اول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نوع داده فیزیکی ستون‌ها و سازگاری PostgreSQL / Oracle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Indexها، Partitioning و Query Performance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DDL، Migration و Naming Constraintها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Object Storage Integration برای Document Version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Materialization یا Cache در صورت نیاز عملکردی</w:t>
      </w:r>
    </w:p>
    <w:p>
      <w:pPr>
        <w:spacing w:after="50" w:line="269" w:lineRule="auto"/>
        <w:ind w:right="283" w:hanging="227"/>
        <w:jc w:val="right"/>
        <w:bidi w:val="1"/>
      </w:pPr>
      <w:r>
        <w:rPr>
          <w:rFonts w:ascii="Noto Sans Arabic" w:hAnsi="Noto Sans Arabic" w:eastAsia="Noto Sans Arabic" w:cs="Noto Sans Arabic"/>
          <w:b/>
          <w:color w:val="2F5D7C"/>
          <w:sz w:val="21"/>
        </w:rPr>
        <w:t xml:space="preserve">• </w:t>
      </w:r>
      <w:r>
        <w:rPr>
          <w:rFonts w:ascii="Noto Sans Arabic" w:hAnsi="Noto Sans Arabic" w:eastAsia="Noto Sans Arabic" w:cs="Noto Sans Arabic"/>
          <w:sz w:val="21"/>
        </w:rPr>
        <w:t>امنیت دسترسی دیتابیس و Diagnostic Views</w:t>
      </w:r>
    </w:p>
    <w:p>
      <w:pPr>
        <w:pStyle w:val="Heading2"/>
        <w:spacing w:before="140" w:after="80"/>
        <w:jc w:val="right"/>
        <w:keepNext/>
        <w:bidi w:val="1"/>
      </w:pPr>
    </w:p>
    <w:p>
      <w:pPr>
        <w:spacing w:before="40" w:after="120" w:line="252" w:lineRule="auto"/>
        <w:ind w:left="283" w:right="283"/>
        <w:jc w:val="left"/>
        <w:shd w:fill="F3F7FA"/>
      </w:pP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Part A — Conceptual Model       [APPROVED]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Part B — Logical Model          [TO BE ADDED]</w:t>
      </w:r>
      <w:r>
        <w:br/>
      </w:r>
      <w:r>
        <w:rPr>
          <w:rFonts w:ascii="DejaVu Sans Mono" w:hAnsi="DejaVu Sans Mono" w:eastAsia="DejaVu Sans Mono" w:cs="DejaVu Sans Mono"/>
          <w:b w:val="0"/>
          <w:color w:val="183B56"/>
          <w:sz w:val="17"/>
        </w:rPr>
        <w:t>Part C — Physical Model         [TO BE ADDED]</w:t>
      </w:r>
    </w:p>
    <w:p>
      <w:r>
        <w:br w:type="page"/>
      </w:r>
    </w:p>
    <w:p>
      <w:pPr>
        <w:pStyle w:val="Heading1"/>
        <w:spacing w:before="20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دامنه</w:t>
            </w:r>
          </w:p>
        </w:tc>
        <w:tc>
          <w:tcPr>
            <w:tcW w:type="dxa" w:w="6236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مقادیر مفهومی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processNodeType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PROCESS, SUBPROCESS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status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ACTIVE, INACTIVE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sourceType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INHERITED_FROM_CENTRAL, LOCAL_ADDED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effectiveStatus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ACTIVE, INACTIVE_LOCAL, INACTIVE_BY_CENTRAL, NOT_YET_VALID, EXPIRED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effectiveStatusSource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NONE, SELF, ORGANIZATION, PARENT_SCOPE, DEPENDENCY_SCOPE, CENTRAL_DEFINITION, CENTRAL_SCOPE, CENTRAL_COVERAGE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scopeAction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INCLUDE, EXCLUDE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propagationMode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DIRECT_ONLY, INCLUDE_DESCENDANTS</w:t>
            </w:r>
          </w:p>
        </w:tc>
      </w:tr>
      <w:tr>
        <w:trPr>
          <w:cantSplit/>
        </w:trPr>
        <w:tc>
          <w:tcPr>
            <w:tcW w:type="dxa" w:w="3118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accountGroupSourcePath</w:t>
            </w:r>
          </w:p>
        </w:tc>
        <w:tc>
          <w:tcPr>
            <w:tcW w:type="dxa" w:w="6236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CONTROL_PATH, OBJECTIVE_PATH, BOTH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revisionChangeType</w:t>
            </w:r>
          </w:p>
        </w:tc>
        <w:tc>
          <w:tcPr>
            <w:tcW w:type="dxa" w:w="6236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CREATE, UPDATE, INACTIVATE, REACTIVATE, DELETE</w:t>
            </w:r>
          </w:p>
        </w:tc>
      </w:tr>
    </w:tbl>
    <w:p>
      <w:pPr>
        <w:spacing w:after="20"/>
      </w:pPr>
    </w:p>
    <w:p>
      <w:pPr>
        <w:spacing w:after="80" w:before="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تصمیم درباره ذخیره این دامنه‌ها به‌شکل Enum، Check Constraint یا Reference Table در Logical Design انجام می‌شود.</w:t>
      </w:r>
    </w:p>
    <w:p>
      <w:pPr>
        <w:pStyle w:val="Heading1"/>
        <w:spacing w:before="200" w:after="80"/>
        <w:jc w:val="right"/>
        <w:keepNext/>
        <w:bidi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020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چرخه</w:t>
            </w:r>
          </w:p>
        </w:tc>
        <w:tc>
          <w:tcPr>
            <w:tcW w:type="dxa" w:w="2721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موضوع</w:t>
            </w:r>
          </w:p>
        </w:tc>
        <w:tc>
          <w:tcPr>
            <w:tcW w:type="dxa" w:w="5613"/>
            <w:shd w:fill="183B56"/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خروجی قفل‌شده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۱</w:t>
            </w:r>
          </w:p>
        </w:tc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معماری کلان</w:t>
            </w:r>
          </w:p>
        </w:tc>
        <w:tc>
          <w:tcPr>
            <w:tcW w:type="dxa" w:w="561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Central Blueprint / Local Context / Effective View</w:t>
            </w:r>
          </w:p>
        </w:tc>
      </w:tr>
      <w:tr>
        <w:trPr>
          <w:cantSplit/>
        </w:trPr>
        <w:tc>
          <w:tcPr>
            <w:tcW w:type="dxa" w:w="1020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۲</w:t>
            </w:r>
          </w:p>
        </w:tc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موجودیت‌های Central Blueprint</w:t>
            </w:r>
          </w:p>
        </w:tc>
        <w:tc>
          <w:tcPr>
            <w:tcW w:type="dxa" w:w="5613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Process Node، Control، Risk، Regulation، Policy، Document integration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۳</w:t>
            </w:r>
          </w:p>
        </w:tc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Central Scope &amp; Coverage</w:t>
            </w:r>
          </w:p>
        </w:tc>
        <w:tc>
          <w:tcPr>
            <w:tcW w:type="dxa" w:w="561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چهار Scope، چهار Coverage، Account Group و Policy Scope</w:t>
            </w:r>
          </w:p>
        </w:tc>
      </w:tr>
      <w:tr>
        <w:trPr>
          <w:cantSplit/>
        </w:trPr>
        <w:tc>
          <w:tcPr>
            <w:tcW w:type="dxa" w:w="1020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۴</w:t>
            </w:r>
          </w:p>
        </w:tc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Local Context</w:t>
            </w:r>
          </w:p>
        </w:tc>
        <w:tc>
          <w:tcPr>
            <w:tcW w:type="dxa" w:w="5613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Organization-Subprocess Scope، Local Scope، sourceType و تنظیمات محلی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۵</w:t>
            </w:r>
          </w:p>
        </w:tc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Local Coverage</w:t>
            </w:r>
          </w:p>
        </w:tc>
        <w:tc>
          <w:tcPr>
            <w:tcW w:type="dxa" w:w="561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چهار Coverage محلی و استقلال Control-Objective Coverage</w:t>
            </w:r>
          </w:p>
        </w:tc>
      </w:tr>
      <w:tr>
        <w:trPr>
          <w:cantSplit/>
        </w:trPr>
        <w:tc>
          <w:tcPr>
            <w:tcW w:type="dxa" w:w="1020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۶</w:t>
            </w:r>
          </w:p>
        </w:tc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Effective View</w:t>
            </w:r>
          </w:p>
        </w:tc>
        <w:tc>
          <w:tcPr>
            <w:tcW w:type="dxa" w:w="5613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status، effectiveStatus، effectiveStatusSource، Validity و Diagnostic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۷</w:t>
            </w:r>
          </w:p>
        </w:tc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Roll-up و Policy Propagation</w:t>
            </w:r>
          </w:p>
        </w:tc>
        <w:tc>
          <w:tcPr>
            <w:tcW w:type="dxa" w:w="561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پایین‌به‌بالا / بالابه‌پایین، Include/Exclude و Descendants</w:t>
            </w:r>
          </w:p>
        </w:tc>
      </w:tr>
      <w:tr>
        <w:trPr>
          <w:cantSplit/>
        </w:trPr>
        <w:tc>
          <w:tcPr>
            <w:tcW w:type="dxa" w:w="1020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۸</w:t>
            </w:r>
          </w:p>
        </w:tc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Business Revision</w:t>
            </w:r>
          </w:p>
        </w:tc>
        <w:tc>
          <w:tcPr>
            <w:tcW w:type="dxa" w:w="5613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Revision متمرکز و جداسازی از Audit Trail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۹</w:t>
            </w:r>
          </w:p>
        </w:tc>
        <w:tc>
          <w:tcPr>
            <w:tcW w:type="dxa" w:w="2721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نام‌گذاری نهایی</w:t>
            </w:r>
          </w:p>
        </w:tc>
        <w:tc>
          <w:tcPr>
            <w:tcW w:type="dxa" w:w="5613"/>
            <w:shd w:fill="FFFFFF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DejaVu Sans Mono" w:hAnsi="DejaVu Sans Mono" w:eastAsia="DejaVu Sans Mono" w:cs="DejaVu Sans Mono"/>
                <w:b w:val="0"/>
                <w:color w:val="183B56"/>
                <w:sz w:val="16"/>
              </w:rPr>
              <w:t>Scope/Coverage و موجودیت‌های نهایی snake_case</w:t>
            </w:r>
          </w:p>
        </w:tc>
      </w:tr>
      <w:tr>
        <w:trPr>
          <w:cantSplit/>
        </w:trPr>
        <w:tc>
          <w:tcPr>
            <w:tcW w:type="dxa" w:w="1020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۱۰</w:t>
            </w:r>
          </w:p>
        </w:tc>
        <w:tc>
          <w:tcPr>
            <w:tcW w:type="dxa" w:w="2721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بازبینی و آمادگی</w:t>
            </w:r>
          </w:p>
        </w:tc>
        <w:tc>
          <w:tcPr>
            <w:tcW w:type="dxa" w:w="5613"/>
            <w:shd w:fill="F3F7FA"/>
            <w:vAlign w:val="center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sz w:val="17"/>
              </w:rPr>
              <w:t>کنترل یکپارچگی، قیود مفهومی و آمادگی Logical Design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jc w:val="right"/>
        <w:keepNext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E7F4EA"/>
            <w:tcBorders>
              <w:top w:val="single" w:sz="8" w:color="A9C1D1"/>
              <w:left w:val="single" w:sz="8" w:color="A9C1D1"/>
              <w:bottom w:val="single" w:sz="8" w:color="A9C1D1"/>
              <w:right w:val="single" w:sz="8" w:color="A9C1D1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83B56"/>
                <w:sz w:val="21"/>
              </w:rPr>
              <w:t>وضعیت سند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sz w:val="20"/>
              </w:rPr>
              <w:t>مدل مفهومی اطلاعات پایه تکمیل، بازبینی و تأیید شده است. ادامه توسعه این سند باید با افزودن Part B: Logical Model و سپس Part C: Physical Model انجام شود، بدون بازنویسی تصمیم‌های مفهومی قفل‌شده مگر از طریق Revision رسمی طراحی.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</w:tcPr>
        <w:p>
          <w:pPr>
            <w:jc w:val="left"/>
          </w:pPr>
          <w:r>
            <w:rPr>
              <w:rFonts w:ascii="DejaVu Sans Mono" w:hAnsi="DejaVu Sans Mono" w:eastAsia="DejaVu Sans Mono" w:cs="DejaVu Sans Mono"/>
              <w:b w:val="0"/>
              <w:color w:val="666666"/>
              <w:sz w:val="16"/>
            </w:rPr>
            <w:t>Conceptual Model v1.0</w:t>
          </w:r>
        </w:p>
      </w:tc>
      <w:tc>
        <w:tcPr>
          <w:tcW w:type="dxa" w:w="4932"/>
        </w:tcPr>
        <w:p>
          <w:pPr>
            <w:jc w:val="right"/>
            <w:bidi w:val="1"/>
          </w:pPr>
          <w:r>
            <w:rPr>
              <w:rFonts w:ascii="Noto Sans Arabic" w:hAnsi="Noto Sans Arabic" w:eastAsia="Noto Sans Arabic" w:cs="Noto Sans Arabic"/>
              <w:b w:val="0"/>
              <w:color w:val="666666"/>
              <w:sz w:val="17"/>
            </w:rPr>
            <w:t xml:space="preserve">صفحه </w:t>
          </w:r>
          <w:r>
            <w:rPr>
              <w:rFonts w:ascii="Noto Sans Arabic" w:hAnsi="Noto Sans Arabic" w:eastAsia="Noto Sans Arabic" w:cs="Noto Sans Arabic"/>
              <w:color w:val="666666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 w:val="0"/>
        <w:color w:val="666666"/>
        <w:sz w:val="17"/>
      </w:rPr>
      <w:t>سند مرجع مدل اطلاعات پایه سامانه GRC — مدل مفهومی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2F5D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2F5D7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GRC Master Data Reference Model — Conceptual Design</dc:title>
  <dc:subject>Final conceptual model after ten approved spiral design cycles</dc:subject>
  <dc:creator>GRC Design Team</dc:creator>
  <cp:keywords>GRC, Master Data, Conceptual Model, Scope, Coverage, Effective View</cp:keywords>
  <dc:description>Conceptual model complete; logical and physical models reserved for future phases.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