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3C5" w:rsidRPr="007E7027" w:rsidRDefault="00546E29" w:rsidP="008F4A96">
      <w:pPr>
        <w:shd w:val="clear" w:color="auto" w:fill="FFFFFF"/>
        <w:spacing w:after="0" w:line="240" w:lineRule="auto"/>
        <w:jc w:val="both"/>
        <w:textAlignment w:val="top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color w:val="000000"/>
          <w:kern w:val="36"/>
          <w:sz w:val="28"/>
          <w:szCs w:val="28"/>
          <w:lang w:val="uk-UA" w:eastAsia="ru-RU"/>
        </w:rPr>
        <w:t>ПЕРЕДВИБОРНА</w:t>
      </w:r>
      <w:r w:rsidR="00A953C5" w:rsidRPr="007E7027">
        <w:rPr>
          <w:rFonts w:ascii="Times New Roman" w:hAnsi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ПРОГРАМ</w:t>
      </w:r>
      <w:r w:rsidR="00A953C5" w:rsidRPr="007E7027">
        <w:rPr>
          <w:rFonts w:ascii="Times New Roman" w:hAnsi="Times New Roman"/>
          <w:b/>
          <w:bCs/>
          <w:kern w:val="36"/>
          <w:sz w:val="28"/>
          <w:szCs w:val="28"/>
          <w:lang w:val="uk-UA" w:eastAsia="ru-RU"/>
        </w:rPr>
        <w:t>А КАНДИДАТА У НАРОДНІ ДЕПУТАТИ УКРАЇНИ ПО ОДНОМАНДАТНОМУ ВИБОРЧОМУ ОКРУГУ № 216 РЕКУНА АНДРІЯ ІВАНОВИЧА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 w:eastAsia="ru-RU"/>
        </w:rPr>
      </w:pPr>
    </w:p>
    <w:p w:rsidR="00A953C5" w:rsidRDefault="00A953C5" w:rsidP="00EB44BD">
      <w:pPr>
        <w:shd w:val="clear" w:color="auto" w:fill="FFFFFF"/>
        <w:spacing w:after="0" w:line="240" w:lineRule="auto"/>
        <w:ind w:firstLine="720"/>
        <w:jc w:val="both"/>
        <w:textAlignment w:val="top"/>
        <w:outlineLvl w:val="0"/>
        <w:rPr>
          <w:rFonts w:ascii="Times New Roman" w:hAnsi="Times New Roman"/>
          <w:b/>
          <w:bCs/>
          <w:kern w:val="36"/>
          <w:sz w:val="28"/>
          <w:szCs w:val="28"/>
          <w:lang w:val="uk-UA" w:eastAsia="ru-RU"/>
        </w:rPr>
      </w:pPr>
      <w:r w:rsidRPr="007E7027">
        <w:rPr>
          <w:rFonts w:ascii="Times New Roman" w:hAnsi="Times New Roman"/>
          <w:b/>
          <w:bCs/>
          <w:kern w:val="36"/>
          <w:sz w:val="28"/>
          <w:szCs w:val="28"/>
          <w:lang w:val="uk-UA" w:eastAsia="ru-RU"/>
        </w:rPr>
        <w:t>Економічний розвиток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>
        <w:rPr>
          <w:rFonts w:ascii="Times New Roman" w:hAnsi="Times New Roman" w:cs="Arial"/>
          <w:sz w:val="28"/>
          <w:szCs w:val="28"/>
          <w:lang w:val="uk-UA" w:eastAsia="ru-RU"/>
        </w:rPr>
        <w:t>П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рийняти пакет законів, які спрямовані на розвиток в Україні соціальної економіки</w:t>
      </w:r>
      <w:r>
        <w:rPr>
          <w:rFonts w:ascii="Times New Roman" w:hAnsi="Times New Roman" w:cs="Arial"/>
          <w:sz w:val="28"/>
          <w:szCs w:val="28"/>
          <w:lang w:val="uk-UA" w:eastAsia="ru-RU"/>
        </w:rPr>
        <w:t>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>
        <w:rPr>
          <w:rFonts w:ascii="Times New Roman" w:hAnsi="Times New Roman" w:cs="Arial"/>
          <w:sz w:val="28"/>
          <w:szCs w:val="28"/>
          <w:lang w:val="uk-UA" w:eastAsia="ru-RU"/>
        </w:rPr>
        <w:t>В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становлення європейського, або приближеного до нього, рівня мінімальної заробітної плати</w:t>
      </w:r>
      <w:r>
        <w:rPr>
          <w:rFonts w:ascii="Times New Roman" w:hAnsi="Times New Roman" w:cs="Arial"/>
          <w:sz w:val="28"/>
          <w:szCs w:val="28"/>
          <w:lang w:val="uk-UA" w:eastAsia="ru-RU"/>
        </w:rPr>
        <w:t xml:space="preserve"> та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прожиткового мінімуму, погодинної оплати праці</w:t>
      </w:r>
      <w:r>
        <w:rPr>
          <w:rFonts w:ascii="Times New Roman" w:hAnsi="Times New Roman" w:cs="Arial"/>
          <w:sz w:val="28"/>
          <w:szCs w:val="28"/>
          <w:lang w:val="uk-UA" w:eastAsia="ru-RU"/>
        </w:rPr>
        <w:t>.</w:t>
      </w:r>
    </w:p>
    <w:p w:rsidR="00A953C5" w:rsidRPr="007E7027" w:rsidRDefault="00F26702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>
        <w:rPr>
          <w:rFonts w:ascii="Times New Roman" w:hAnsi="Times New Roman" w:cs="Arial"/>
          <w:sz w:val="28"/>
          <w:szCs w:val="28"/>
          <w:lang w:val="uk-UA" w:eastAsia="ru-RU"/>
        </w:rPr>
        <w:t>Змінити та посилити</w:t>
      </w:r>
      <w:r w:rsidR="00A953C5"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антимонопольне законодавство</w:t>
      </w:r>
      <w:r w:rsidR="00A953C5">
        <w:rPr>
          <w:rFonts w:ascii="Times New Roman" w:hAnsi="Times New Roman" w:cs="Arial"/>
          <w:sz w:val="28"/>
          <w:szCs w:val="28"/>
          <w:lang w:val="uk-UA" w:eastAsia="ru-RU"/>
        </w:rPr>
        <w:t>,</w:t>
      </w:r>
      <w:r w:rsidR="00A953C5"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розробити новий закон прямої дії</w:t>
      </w:r>
      <w:r w:rsidR="00A953C5">
        <w:rPr>
          <w:rFonts w:ascii="Times New Roman" w:hAnsi="Times New Roman" w:cs="Arial"/>
          <w:sz w:val="28"/>
          <w:szCs w:val="28"/>
          <w:lang w:val="uk-UA" w:eastAsia="ru-RU"/>
        </w:rPr>
        <w:t xml:space="preserve"> для </w:t>
      </w:r>
      <w:r w:rsidR="00A953C5" w:rsidRPr="007E7027">
        <w:rPr>
          <w:rFonts w:ascii="Times New Roman" w:hAnsi="Times New Roman" w:cs="Arial"/>
          <w:sz w:val="28"/>
          <w:szCs w:val="28"/>
          <w:lang w:val="uk-UA" w:eastAsia="ru-RU"/>
        </w:rPr>
        <w:t>обмеж</w:t>
      </w:r>
      <w:r w:rsidR="00A953C5">
        <w:rPr>
          <w:rFonts w:ascii="Times New Roman" w:hAnsi="Times New Roman" w:cs="Arial"/>
          <w:sz w:val="28"/>
          <w:szCs w:val="28"/>
          <w:lang w:val="uk-UA" w:eastAsia="ru-RU"/>
        </w:rPr>
        <w:t>ення</w:t>
      </w:r>
      <w:r w:rsidR="00A953C5"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свавілля монополістів. 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Прийняти загальнодержавну Стратегію економічної безпеки України, основ</w:t>
      </w:r>
      <w:r>
        <w:rPr>
          <w:rFonts w:ascii="Times New Roman" w:hAnsi="Times New Roman" w:cs="Arial"/>
          <w:sz w:val="28"/>
          <w:szCs w:val="28"/>
          <w:lang w:val="uk-UA" w:eastAsia="ru-RU"/>
        </w:rPr>
        <w:t>а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якої</w:t>
      </w:r>
      <w:r>
        <w:rPr>
          <w:rFonts w:ascii="Times New Roman" w:hAnsi="Times New Roman" w:cs="Arial"/>
          <w:sz w:val="28"/>
          <w:szCs w:val="28"/>
          <w:lang w:val="uk-UA" w:eastAsia="ru-RU"/>
        </w:rPr>
        <w:t xml:space="preserve"> - 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енергетична незалежність. Затвердити курс країни на енергозбереження та перехід до відновлюваних джерел енергетики.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outlineLvl w:val="0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Законодавчо затвердити реалізацію населенню газу українського видобутку та електроенергії за ціною собівартість + транспортування + 30% на розвиток газодобувних т</w:t>
      </w:r>
      <w:r>
        <w:rPr>
          <w:rFonts w:ascii="Times New Roman" w:hAnsi="Times New Roman" w:cs="Arial"/>
          <w:sz w:val="28"/>
          <w:szCs w:val="28"/>
          <w:lang w:val="uk-UA" w:eastAsia="ru-RU"/>
        </w:rPr>
        <w:t>а енергогенеруючих підприємств.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>
        <w:rPr>
          <w:rFonts w:ascii="Times New Roman" w:hAnsi="Times New Roman" w:cs="Arial"/>
          <w:sz w:val="28"/>
          <w:szCs w:val="28"/>
          <w:lang w:val="uk-UA" w:eastAsia="ru-RU"/>
        </w:rPr>
        <w:t>За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твердити державн</w:t>
      </w:r>
      <w:r>
        <w:rPr>
          <w:rFonts w:ascii="Times New Roman" w:hAnsi="Times New Roman" w:cs="Arial"/>
          <w:sz w:val="28"/>
          <w:szCs w:val="28"/>
          <w:lang w:val="uk-UA" w:eastAsia="ru-RU"/>
        </w:rPr>
        <w:t>у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підтримк</w:t>
      </w:r>
      <w:r>
        <w:rPr>
          <w:rFonts w:ascii="Times New Roman" w:hAnsi="Times New Roman" w:cs="Arial"/>
          <w:sz w:val="28"/>
          <w:szCs w:val="28"/>
          <w:lang w:val="uk-UA" w:eastAsia="ru-RU"/>
        </w:rPr>
        <w:t>у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нових високотехнологічних гал</w:t>
      </w:r>
      <w:r>
        <w:rPr>
          <w:rFonts w:ascii="Times New Roman" w:hAnsi="Times New Roman" w:cs="Arial"/>
          <w:sz w:val="28"/>
          <w:szCs w:val="28"/>
          <w:lang w:val="uk-UA" w:eastAsia="ru-RU"/>
        </w:rPr>
        <w:t>узей виробництва та підприємств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.</w:t>
      </w:r>
    </w:p>
    <w:p w:rsidR="00A953C5" w:rsidRPr="007E7027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Законодавчо затвердити перехід від сировинного експорту до експорту товарів високої наукової</w:t>
      </w:r>
      <w:r>
        <w:rPr>
          <w:rFonts w:cs="Arial"/>
          <w:sz w:val="28"/>
          <w:szCs w:val="28"/>
          <w:lang w:val="uk-UA"/>
        </w:rPr>
        <w:t xml:space="preserve"> та</w:t>
      </w:r>
      <w:r w:rsidRPr="007E7027">
        <w:rPr>
          <w:rFonts w:cs="Arial"/>
          <w:sz w:val="28"/>
          <w:szCs w:val="28"/>
          <w:lang w:val="uk-UA"/>
        </w:rPr>
        <w:t xml:space="preserve"> технологічної ємності.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Прийняти закон про механізми державного гарантування безпеки внутрішніх інвестицій. 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Законодавчо обмежити виведення капіталів в офшорні зони. 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Шляхом кодифікації та систематизації законодавства про банківську діяльність та кредитування, змінити в країні кредитний клімат.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Змінити недіючі закони</w:t>
      </w:r>
      <w:r>
        <w:rPr>
          <w:rFonts w:ascii="Times New Roman" w:hAnsi="Times New Roman" w:cs="Arial"/>
          <w:sz w:val="28"/>
          <w:szCs w:val="28"/>
          <w:lang w:val="uk-UA" w:eastAsia="ru-RU"/>
        </w:rPr>
        <w:t xml:space="preserve"> та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захистити вкладників</w:t>
      </w:r>
      <w:r>
        <w:rPr>
          <w:rFonts w:ascii="Times New Roman" w:hAnsi="Times New Roman" w:cs="Arial"/>
          <w:sz w:val="28"/>
          <w:szCs w:val="28"/>
          <w:lang w:val="uk-UA" w:eastAsia="ru-RU"/>
        </w:rPr>
        <w:t>,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гаранту</w:t>
      </w:r>
      <w:r>
        <w:rPr>
          <w:rFonts w:ascii="Times New Roman" w:hAnsi="Times New Roman" w:cs="Arial"/>
          <w:sz w:val="28"/>
          <w:szCs w:val="28"/>
          <w:lang w:val="uk-UA" w:eastAsia="ru-RU"/>
        </w:rPr>
        <w:t>вати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безпеку банківських вкладів.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Законодавчо врегулювати проблеми довгострокової оренди для ведення </w:t>
      </w:r>
      <w:r>
        <w:rPr>
          <w:rFonts w:ascii="Times New Roman" w:hAnsi="Times New Roman" w:cs="Arial"/>
          <w:sz w:val="28"/>
          <w:szCs w:val="28"/>
          <w:lang w:val="uk-UA" w:eastAsia="ru-RU"/>
        </w:rPr>
        <w:t>сільського господарського виробництва</w:t>
      </w: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 та будівництва підприємств. 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Провести кодифікацію законодавства, яке регулює земельні відносини.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</w:p>
    <w:p w:rsidR="00A953C5" w:rsidRPr="000D685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b/>
          <w:bCs/>
          <w:sz w:val="28"/>
          <w:szCs w:val="28"/>
          <w:lang w:val="uk-UA" w:eastAsia="ru-RU"/>
        </w:rPr>
      </w:pPr>
      <w:r w:rsidRPr="000D6857">
        <w:rPr>
          <w:rFonts w:ascii="Times New Roman" w:hAnsi="Times New Roman" w:cs="Arial"/>
          <w:b/>
          <w:bCs/>
          <w:sz w:val="28"/>
          <w:szCs w:val="28"/>
          <w:lang w:val="uk-UA" w:eastAsia="ru-RU"/>
        </w:rPr>
        <w:t>Державна влада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Прийняти виборчий кодекс України. Вибори по відкритим партійним спискам.</w:t>
      </w:r>
    </w:p>
    <w:p w:rsidR="00A953C5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Запровадити дієву та прозору процедуру імпічменту Президента.</w:t>
      </w:r>
    </w:p>
    <w:p w:rsidR="00A953C5" w:rsidRPr="007E7027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Скорочення кількості депутатів ВР до 300. Створення при комітетах Верховної ради дорадчих органів - Комітетів експертів, до яких долучати фахівців та працівників з великим досвідом роботи для якісного підготування законопроектів.</w:t>
      </w:r>
    </w:p>
    <w:p w:rsidR="00A953C5" w:rsidRPr="007E7027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Створити у Верховній раді комісію з перевірки законопроектів відповідності вимогам Конституції у частині побудови соціальної економіки та соціальної держави.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CC46A9">
        <w:rPr>
          <w:rFonts w:ascii="Times New Roman" w:hAnsi="Times New Roman" w:cs="Arial"/>
          <w:b/>
          <w:bCs/>
          <w:sz w:val="28"/>
          <w:szCs w:val="28"/>
          <w:lang w:val="uk-UA" w:eastAsia="ru-RU"/>
        </w:rPr>
        <w:lastRenderedPageBreak/>
        <w:t>Правоохоронна діяльність та судочинство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 xml:space="preserve">Здійснити реальну судову реформу. </w:t>
      </w:r>
      <w:r>
        <w:rPr>
          <w:rFonts w:ascii="Times New Roman" w:hAnsi="Times New Roman" w:cs="Arial"/>
          <w:sz w:val="28"/>
          <w:szCs w:val="28"/>
          <w:lang w:val="uk-UA" w:eastAsia="ru-RU"/>
        </w:rPr>
        <w:t xml:space="preserve">Призначення суддів через вибори. 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Законодавчо закріпити систему обрання прокурорів.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</w:p>
    <w:p w:rsidR="00A953C5" w:rsidRPr="00CC46A9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b/>
          <w:bCs/>
          <w:sz w:val="28"/>
          <w:szCs w:val="28"/>
          <w:lang w:val="uk-UA" w:eastAsia="ru-RU"/>
        </w:rPr>
      </w:pPr>
      <w:r w:rsidRPr="00CC46A9">
        <w:rPr>
          <w:rFonts w:ascii="Times New Roman" w:hAnsi="Times New Roman" w:cs="Arial"/>
          <w:b/>
          <w:bCs/>
          <w:sz w:val="28"/>
          <w:szCs w:val="28"/>
          <w:lang w:val="uk-UA" w:eastAsia="ru-RU"/>
        </w:rPr>
        <w:t>Безпека та оборона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Встановити розмір фінансування ЗСУ на рівні не менше 5% ВВП.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Внести зміни в існуючі закони та створити боєздатний резерв ЗСУ.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Провести повне переозброєння ЗСУ шляхом прийняття Державних довгострокових програм строком на 10 років.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</w:p>
    <w:p w:rsidR="00A953C5" w:rsidRPr="00CC46A9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b/>
          <w:bCs/>
          <w:sz w:val="28"/>
          <w:szCs w:val="28"/>
          <w:lang w:val="uk-UA" w:eastAsia="ru-RU"/>
        </w:rPr>
      </w:pPr>
      <w:r w:rsidRPr="00CC46A9">
        <w:rPr>
          <w:rFonts w:ascii="Times New Roman" w:hAnsi="Times New Roman" w:cs="Arial"/>
          <w:b/>
          <w:bCs/>
          <w:sz w:val="28"/>
          <w:szCs w:val="28"/>
          <w:lang w:val="uk-UA" w:eastAsia="ru-RU"/>
        </w:rPr>
        <w:t>Подолання демографічної кризи</w:t>
      </w:r>
    </w:p>
    <w:p w:rsidR="00A953C5" w:rsidRPr="007E7027" w:rsidRDefault="00A953C5" w:rsidP="007E7027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Times New Roman" w:hAnsi="Times New Roman" w:cs="Arial"/>
          <w:sz w:val="28"/>
          <w:szCs w:val="28"/>
          <w:lang w:val="uk-UA" w:eastAsia="ru-RU"/>
        </w:rPr>
      </w:pPr>
      <w:r w:rsidRPr="007E7027">
        <w:rPr>
          <w:rFonts w:ascii="Times New Roman" w:hAnsi="Times New Roman" w:cs="Arial"/>
          <w:sz w:val="28"/>
          <w:szCs w:val="28"/>
          <w:lang w:val="uk-UA" w:eastAsia="ru-RU"/>
        </w:rPr>
        <w:t>Затвердити державну житлову програму для багатодітних сімей у сільській місцевості: сім’ї з трьома та більше дітей — державне забезпечення житловим будинком та по 2 га земель с\г призначення для ведення фермерського господарства на кожного члена родини.</w:t>
      </w:r>
    </w:p>
    <w:p w:rsidR="00A953C5" w:rsidRPr="007E7027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Спрощення процедури усиновлення дітей українцями.</w:t>
      </w:r>
    </w:p>
    <w:p w:rsidR="00A953C5" w:rsidRPr="007E7027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Державне житлове іпотечне кредитування.</w:t>
      </w:r>
    </w:p>
    <w:p w:rsidR="00A953C5" w:rsidRDefault="00A953C5" w:rsidP="00ED54CB">
      <w:pPr>
        <w:shd w:val="clear" w:color="auto" w:fill="FFFFFF"/>
        <w:spacing w:after="0" w:line="240" w:lineRule="auto"/>
        <w:ind w:firstLine="720"/>
        <w:jc w:val="both"/>
        <w:rPr>
          <w:rStyle w:val="text-muted"/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A953C5" w:rsidRPr="00CC46A9" w:rsidRDefault="00A953C5" w:rsidP="00ED54CB">
      <w:pPr>
        <w:shd w:val="clear" w:color="auto" w:fill="FFFFFF"/>
        <w:spacing w:after="0" w:line="240" w:lineRule="auto"/>
        <w:ind w:firstLine="720"/>
        <w:jc w:val="both"/>
        <w:rPr>
          <w:rStyle w:val="text-muted"/>
          <w:rFonts w:ascii="Times New Roman" w:hAnsi="Times New Roman"/>
          <w:b/>
          <w:bCs/>
          <w:sz w:val="28"/>
          <w:szCs w:val="28"/>
          <w:lang w:val="uk-UA"/>
        </w:rPr>
      </w:pPr>
      <w:r w:rsidRPr="00CC46A9">
        <w:rPr>
          <w:rStyle w:val="text-muted"/>
          <w:rFonts w:ascii="Times New Roman" w:hAnsi="Times New Roman" w:cs="Arial"/>
          <w:b/>
          <w:bCs/>
          <w:sz w:val="28"/>
          <w:szCs w:val="28"/>
          <w:lang w:val="uk-UA"/>
        </w:rPr>
        <w:t>Зовнішня політика</w:t>
      </w:r>
    </w:p>
    <w:p w:rsidR="00A953C5" w:rsidRPr="007E7027" w:rsidRDefault="00A953C5" w:rsidP="00ED54CB">
      <w:pPr>
        <w:shd w:val="clear" w:color="auto" w:fill="FFFFFF"/>
        <w:spacing w:after="0" w:line="240" w:lineRule="auto"/>
        <w:ind w:firstLine="720"/>
        <w:jc w:val="both"/>
        <w:rPr>
          <w:rStyle w:val="mobile-block"/>
          <w:rFonts w:ascii="Times New Roman" w:hAnsi="Times New Roman"/>
          <w:sz w:val="28"/>
          <w:szCs w:val="28"/>
          <w:lang w:val="uk-UA"/>
        </w:rPr>
      </w:pPr>
      <w:r w:rsidRPr="007E7027">
        <w:rPr>
          <w:rFonts w:ascii="Times New Roman" w:hAnsi="Times New Roman" w:cs="Arial"/>
          <w:sz w:val="28"/>
          <w:szCs w:val="28"/>
          <w:lang w:val="uk-UA"/>
        </w:rPr>
        <w:t>Неприпустимість жодних переговорів про зміну кордонів держави, введення кримінальної відповідальності за ведення таких переговорів.</w:t>
      </w:r>
    </w:p>
    <w:p w:rsidR="00A953C5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</w:p>
    <w:p w:rsidR="00A953C5" w:rsidRPr="007E7027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  <w:r w:rsidRPr="007E7027"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  <w:t>Місцеве самоврядування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Повернення Києву районних рад.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>
        <w:rPr>
          <w:rFonts w:cs="Arial"/>
          <w:sz w:val="28"/>
          <w:szCs w:val="28"/>
          <w:lang w:val="uk-UA"/>
        </w:rPr>
        <w:t>М</w:t>
      </w:r>
      <w:r w:rsidRPr="007E7027">
        <w:rPr>
          <w:rFonts w:cs="Arial"/>
          <w:sz w:val="28"/>
          <w:szCs w:val="28"/>
          <w:lang w:val="uk-UA"/>
        </w:rPr>
        <w:t>аксимальна децентралізація влади та реальна передача бюджетів на місця.</w:t>
      </w:r>
    </w:p>
    <w:p w:rsidR="00A953C5" w:rsidRPr="00007C8C" w:rsidRDefault="00A953C5" w:rsidP="00AC160D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07C8C">
        <w:rPr>
          <w:sz w:val="28"/>
          <w:szCs w:val="28"/>
          <w:lang w:val="uk-UA"/>
        </w:rPr>
        <w:t xml:space="preserve">Максимальне спрощення процедури та державна підтримка створення органів самоврядування населення. </w:t>
      </w:r>
    </w:p>
    <w:p w:rsidR="00A953C5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</w:p>
    <w:p w:rsidR="00A953C5" w:rsidRPr="007E7027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  <w:r w:rsidRPr="007E7027"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  <w:t>Е</w:t>
      </w:r>
      <w:bookmarkStart w:id="0" w:name="_GoBack"/>
      <w:bookmarkEnd w:id="0"/>
      <w:r w:rsidRPr="007E7027"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  <w:t>кологія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Затвердження Державної програми підготування та мінімізації негативних наслідків від зміни клімату.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Економічне стимулювання роздільного збору сміття.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Економічні стимули для екологічного переобладнання виробництв.</w:t>
      </w:r>
    </w:p>
    <w:p w:rsidR="00A953C5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</w:p>
    <w:p w:rsidR="00A953C5" w:rsidRPr="007E7027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  <w:r w:rsidRPr="007E7027"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  <w:t>Медицина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Збільшення витрат на медицину до 10% ВВП.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Style w:val="mobile-block"/>
          <w:sz w:val="28"/>
          <w:szCs w:val="28"/>
          <w:lang w:val="uk-UA"/>
        </w:rPr>
      </w:pPr>
      <w:r w:rsidRPr="007E7027">
        <w:rPr>
          <w:sz w:val="28"/>
          <w:szCs w:val="28"/>
          <w:lang w:val="uk-UA"/>
        </w:rPr>
        <w:t>Державний протекціонізм у фармацевтичній галузі.</w:t>
      </w:r>
    </w:p>
    <w:p w:rsidR="00A953C5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</w:p>
    <w:p w:rsidR="00A953C5" w:rsidRPr="007E7027" w:rsidRDefault="00A953C5" w:rsidP="00ED54CB">
      <w:pPr>
        <w:pStyle w:val="4"/>
        <w:shd w:val="clear" w:color="auto" w:fill="FFFFFF"/>
        <w:spacing w:before="0" w:line="240" w:lineRule="auto"/>
        <w:ind w:firstLine="720"/>
        <w:jc w:val="both"/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</w:pPr>
      <w:r w:rsidRPr="007E7027">
        <w:rPr>
          <w:rFonts w:ascii="Times New Roman" w:hAnsi="Times New Roman" w:cs="Arial"/>
          <w:i w:val="0"/>
          <w:iCs w:val="0"/>
          <w:color w:val="auto"/>
          <w:sz w:val="28"/>
          <w:szCs w:val="28"/>
          <w:lang w:val="uk-UA"/>
        </w:rPr>
        <w:t>Освіта та наука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Перехід до науково-освітніх університетів та наближення освіти до вимог сьогодення шляхом збільшення практичних занять.</w:t>
      </w:r>
    </w:p>
    <w:p w:rsidR="00A953C5" w:rsidRPr="007E7027" w:rsidRDefault="00A953C5" w:rsidP="00ED54CB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sz w:val="28"/>
          <w:szCs w:val="28"/>
          <w:lang w:val="uk-UA"/>
        </w:rPr>
      </w:pPr>
      <w:r w:rsidRPr="007E7027">
        <w:rPr>
          <w:sz w:val="28"/>
          <w:szCs w:val="28"/>
          <w:lang w:val="uk-UA"/>
        </w:rPr>
        <w:t>Реальна освітня реформа</w:t>
      </w:r>
    </w:p>
    <w:p w:rsidR="00A953C5" w:rsidRPr="002206D6" w:rsidRDefault="00A953C5" w:rsidP="007E7027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cs="Arial"/>
          <w:color w:val="333333"/>
          <w:sz w:val="28"/>
          <w:szCs w:val="28"/>
          <w:lang w:val="uk-UA"/>
        </w:rPr>
      </w:pPr>
      <w:r w:rsidRPr="007E7027">
        <w:rPr>
          <w:rFonts w:cs="Arial"/>
          <w:sz w:val="28"/>
          <w:szCs w:val="28"/>
          <w:lang w:val="uk-UA"/>
        </w:rPr>
        <w:t>Державна підтримка розвитку онлайн-освіти та безперервної</w:t>
      </w:r>
      <w:r w:rsidRPr="007E7027">
        <w:rPr>
          <w:rFonts w:cs="Arial"/>
          <w:color w:val="333333"/>
          <w:sz w:val="28"/>
          <w:szCs w:val="28"/>
          <w:lang w:val="uk-UA"/>
        </w:rPr>
        <w:t xml:space="preserve"> освіти.</w:t>
      </w:r>
    </w:p>
    <w:sectPr w:rsidR="00A953C5" w:rsidRPr="002206D6" w:rsidSect="002206D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730AB"/>
    <w:multiLevelType w:val="hybridMultilevel"/>
    <w:tmpl w:val="BEA4119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E2FD9"/>
    <w:multiLevelType w:val="hybridMultilevel"/>
    <w:tmpl w:val="02AAA8E0"/>
    <w:lvl w:ilvl="0" w:tplc="12C8D5E0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cs="Times New Roman" w:hint="default"/>
      </w:rPr>
    </w:lvl>
    <w:lvl w:ilvl="1" w:tplc="46FEF170">
      <w:start w:val="2"/>
      <w:numFmt w:val="bullet"/>
      <w:lvlText w:val="-"/>
      <w:lvlJc w:val="left"/>
      <w:pPr>
        <w:tabs>
          <w:tab w:val="num" w:pos="2124"/>
        </w:tabs>
        <w:ind w:left="2124" w:hanging="864"/>
      </w:pPr>
      <w:rPr>
        <w:rFonts w:ascii="Times New Roman" w:eastAsia="Times New Roman" w:hAnsi="Times New Roman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">
    <w:nsid w:val="15D70E81"/>
    <w:multiLevelType w:val="multilevel"/>
    <w:tmpl w:val="384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0E2507"/>
    <w:multiLevelType w:val="hybridMultilevel"/>
    <w:tmpl w:val="16B6BF92"/>
    <w:lvl w:ilvl="0" w:tplc="8A6269F4">
      <w:start w:val="1"/>
      <w:numFmt w:val="decimal"/>
      <w:lvlText w:val="%1."/>
      <w:lvlJc w:val="left"/>
      <w:pPr>
        <w:tabs>
          <w:tab w:val="num" w:pos="1560"/>
        </w:tabs>
        <w:ind w:left="1560" w:hanging="102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4">
    <w:nsid w:val="19173105"/>
    <w:multiLevelType w:val="multilevel"/>
    <w:tmpl w:val="A19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A3F89"/>
    <w:multiLevelType w:val="hybridMultilevel"/>
    <w:tmpl w:val="06D2ED80"/>
    <w:lvl w:ilvl="0" w:tplc="F4CE0786">
      <w:start w:val="1"/>
      <w:numFmt w:val="decimal"/>
      <w:lvlText w:val="%1."/>
      <w:lvlJc w:val="left"/>
      <w:pPr>
        <w:tabs>
          <w:tab w:val="num" w:pos="1452"/>
        </w:tabs>
        <w:ind w:left="1452" w:hanging="912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6">
    <w:nsid w:val="3B8B01E7"/>
    <w:multiLevelType w:val="hybridMultilevel"/>
    <w:tmpl w:val="4B929C88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D80265C"/>
    <w:multiLevelType w:val="hybridMultilevel"/>
    <w:tmpl w:val="80C47422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2A508A6"/>
    <w:multiLevelType w:val="multilevel"/>
    <w:tmpl w:val="98FC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27C4A"/>
    <w:multiLevelType w:val="multilevel"/>
    <w:tmpl w:val="CC1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62C33"/>
    <w:multiLevelType w:val="multilevel"/>
    <w:tmpl w:val="C7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C25951"/>
    <w:multiLevelType w:val="hybridMultilevel"/>
    <w:tmpl w:val="E8664580"/>
    <w:lvl w:ilvl="0" w:tplc="FCC01D8C">
      <w:start w:val="1"/>
      <w:numFmt w:val="decimal"/>
      <w:lvlText w:val="%1."/>
      <w:lvlJc w:val="left"/>
      <w:pPr>
        <w:tabs>
          <w:tab w:val="num" w:pos="1488"/>
        </w:tabs>
        <w:ind w:left="1488" w:hanging="948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2">
    <w:nsid w:val="4AF56ABD"/>
    <w:multiLevelType w:val="hybridMultilevel"/>
    <w:tmpl w:val="F33A960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3C4E14"/>
    <w:multiLevelType w:val="hybridMultilevel"/>
    <w:tmpl w:val="A824D768"/>
    <w:lvl w:ilvl="0" w:tplc="F24603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4">
    <w:nsid w:val="4D7E1EED"/>
    <w:multiLevelType w:val="hybridMultilevel"/>
    <w:tmpl w:val="4BBA8BC4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10B5121"/>
    <w:multiLevelType w:val="hybridMultilevel"/>
    <w:tmpl w:val="77A4326A"/>
    <w:lvl w:ilvl="0" w:tplc="3C284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333333"/>
        <w:sz w:val="32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38D22AD"/>
    <w:multiLevelType w:val="multilevel"/>
    <w:tmpl w:val="FBD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D0501"/>
    <w:multiLevelType w:val="hybridMultilevel"/>
    <w:tmpl w:val="B798C4DE"/>
    <w:lvl w:ilvl="0" w:tplc="F7A07C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8">
    <w:nsid w:val="6FDD4782"/>
    <w:multiLevelType w:val="multilevel"/>
    <w:tmpl w:val="FA8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E5346B"/>
    <w:multiLevelType w:val="multilevel"/>
    <w:tmpl w:val="72B6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ED200A"/>
    <w:multiLevelType w:val="hybridMultilevel"/>
    <w:tmpl w:val="7568716A"/>
    <w:lvl w:ilvl="0" w:tplc="CE788930">
      <w:start w:val="1"/>
      <w:numFmt w:val="decimal"/>
      <w:lvlText w:val="%1."/>
      <w:lvlJc w:val="left"/>
      <w:pPr>
        <w:tabs>
          <w:tab w:val="num" w:pos="1404"/>
        </w:tabs>
        <w:ind w:left="1404" w:hanging="864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8"/>
  </w:num>
  <w:num w:numId="6">
    <w:abstractNumId w:val="19"/>
  </w:num>
  <w:num w:numId="7">
    <w:abstractNumId w:val="2"/>
  </w:num>
  <w:num w:numId="8">
    <w:abstractNumId w:val="16"/>
  </w:num>
  <w:num w:numId="9">
    <w:abstractNumId w:val="15"/>
  </w:num>
  <w:num w:numId="10">
    <w:abstractNumId w:val="12"/>
  </w:num>
  <w:num w:numId="11">
    <w:abstractNumId w:val="1"/>
  </w:num>
  <w:num w:numId="12">
    <w:abstractNumId w:val="20"/>
  </w:num>
  <w:num w:numId="13">
    <w:abstractNumId w:val="11"/>
  </w:num>
  <w:num w:numId="14">
    <w:abstractNumId w:val="13"/>
  </w:num>
  <w:num w:numId="15">
    <w:abstractNumId w:val="5"/>
  </w:num>
  <w:num w:numId="16">
    <w:abstractNumId w:val="17"/>
  </w:num>
  <w:num w:numId="17">
    <w:abstractNumId w:val="3"/>
  </w:num>
  <w:num w:numId="18">
    <w:abstractNumId w:val="0"/>
  </w:num>
  <w:num w:numId="19">
    <w:abstractNumId w:val="14"/>
  </w:num>
  <w:num w:numId="20">
    <w:abstractNumId w:val="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69F"/>
    <w:rsid w:val="00007C8C"/>
    <w:rsid w:val="00012559"/>
    <w:rsid w:val="00062765"/>
    <w:rsid w:val="00084D56"/>
    <w:rsid w:val="000C1FFA"/>
    <w:rsid w:val="000C3D6A"/>
    <w:rsid w:val="000C70F5"/>
    <w:rsid w:val="000D6857"/>
    <w:rsid w:val="000E3679"/>
    <w:rsid w:val="00101B87"/>
    <w:rsid w:val="00144FD8"/>
    <w:rsid w:val="00157014"/>
    <w:rsid w:val="00172567"/>
    <w:rsid w:val="00173D8B"/>
    <w:rsid w:val="0020710B"/>
    <w:rsid w:val="002158CD"/>
    <w:rsid w:val="002206D6"/>
    <w:rsid w:val="002215B8"/>
    <w:rsid w:val="00235D90"/>
    <w:rsid w:val="002370C3"/>
    <w:rsid w:val="00242129"/>
    <w:rsid w:val="0028369F"/>
    <w:rsid w:val="002D646E"/>
    <w:rsid w:val="002E5E45"/>
    <w:rsid w:val="003551F6"/>
    <w:rsid w:val="00372A0F"/>
    <w:rsid w:val="003850A9"/>
    <w:rsid w:val="003E75E9"/>
    <w:rsid w:val="003F383A"/>
    <w:rsid w:val="004029F9"/>
    <w:rsid w:val="00406BD1"/>
    <w:rsid w:val="00420FC3"/>
    <w:rsid w:val="00456195"/>
    <w:rsid w:val="00487222"/>
    <w:rsid w:val="004A02DE"/>
    <w:rsid w:val="004C4D13"/>
    <w:rsid w:val="004D6698"/>
    <w:rsid w:val="004E5471"/>
    <w:rsid w:val="00536FC5"/>
    <w:rsid w:val="00546E29"/>
    <w:rsid w:val="005B2D29"/>
    <w:rsid w:val="005B7184"/>
    <w:rsid w:val="005C2852"/>
    <w:rsid w:val="005C5944"/>
    <w:rsid w:val="005F2D8B"/>
    <w:rsid w:val="005F50D0"/>
    <w:rsid w:val="0062109E"/>
    <w:rsid w:val="006213A4"/>
    <w:rsid w:val="00624266"/>
    <w:rsid w:val="00686A44"/>
    <w:rsid w:val="00694CED"/>
    <w:rsid w:val="0069559B"/>
    <w:rsid w:val="006C0B19"/>
    <w:rsid w:val="006D26EC"/>
    <w:rsid w:val="006E78DB"/>
    <w:rsid w:val="0072527C"/>
    <w:rsid w:val="007605EE"/>
    <w:rsid w:val="007E1CFE"/>
    <w:rsid w:val="007E7027"/>
    <w:rsid w:val="00805798"/>
    <w:rsid w:val="00851221"/>
    <w:rsid w:val="008522BF"/>
    <w:rsid w:val="00865D82"/>
    <w:rsid w:val="00890EA2"/>
    <w:rsid w:val="00892DDD"/>
    <w:rsid w:val="008C7E9C"/>
    <w:rsid w:val="008E05CF"/>
    <w:rsid w:val="008F0A81"/>
    <w:rsid w:val="008F1707"/>
    <w:rsid w:val="008F4A96"/>
    <w:rsid w:val="00941C8B"/>
    <w:rsid w:val="0099042B"/>
    <w:rsid w:val="009C1DF6"/>
    <w:rsid w:val="009C3B28"/>
    <w:rsid w:val="009C7931"/>
    <w:rsid w:val="009E2BED"/>
    <w:rsid w:val="009E51FD"/>
    <w:rsid w:val="00A2651E"/>
    <w:rsid w:val="00A307D3"/>
    <w:rsid w:val="00A36CD3"/>
    <w:rsid w:val="00A57D23"/>
    <w:rsid w:val="00A65CBF"/>
    <w:rsid w:val="00A727C0"/>
    <w:rsid w:val="00A83435"/>
    <w:rsid w:val="00A8433A"/>
    <w:rsid w:val="00A953C5"/>
    <w:rsid w:val="00A968C7"/>
    <w:rsid w:val="00AC160D"/>
    <w:rsid w:val="00AC532E"/>
    <w:rsid w:val="00AC761F"/>
    <w:rsid w:val="00AD71A2"/>
    <w:rsid w:val="00B060DE"/>
    <w:rsid w:val="00B236F1"/>
    <w:rsid w:val="00B319AF"/>
    <w:rsid w:val="00B36FF4"/>
    <w:rsid w:val="00B40659"/>
    <w:rsid w:val="00B913E6"/>
    <w:rsid w:val="00B9747A"/>
    <w:rsid w:val="00B97E2A"/>
    <w:rsid w:val="00BA10B7"/>
    <w:rsid w:val="00BE43B8"/>
    <w:rsid w:val="00BF0325"/>
    <w:rsid w:val="00BF55F6"/>
    <w:rsid w:val="00BF6C86"/>
    <w:rsid w:val="00C1025C"/>
    <w:rsid w:val="00C1048C"/>
    <w:rsid w:val="00C340F0"/>
    <w:rsid w:val="00C748E6"/>
    <w:rsid w:val="00C754B7"/>
    <w:rsid w:val="00C75C34"/>
    <w:rsid w:val="00C85544"/>
    <w:rsid w:val="00CA45AB"/>
    <w:rsid w:val="00CB3403"/>
    <w:rsid w:val="00CC46A9"/>
    <w:rsid w:val="00CD2D83"/>
    <w:rsid w:val="00CE0635"/>
    <w:rsid w:val="00D378E6"/>
    <w:rsid w:val="00D43CD4"/>
    <w:rsid w:val="00D444C1"/>
    <w:rsid w:val="00DA50BE"/>
    <w:rsid w:val="00DC409F"/>
    <w:rsid w:val="00DE74C0"/>
    <w:rsid w:val="00E170B8"/>
    <w:rsid w:val="00EB44BD"/>
    <w:rsid w:val="00ED54CB"/>
    <w:rsid w:val="00F26702"/>
    <w:rsid w:val="00F41FC6"/>
    <w:rsid w:val="00F619CB"/>
    <w:rsid w:val="00F87CE4"/>
    <w:rsid w:val="00F90E61"/>
    <w:rsid w:val="00FA24B0"/>
    <w:rsid w:val="00FD7E0A"/>
    <w:rsid w:val="00FE776E"/>
    <w:rsid w:val="00FF27C5"/>
    <w:rsid w:val="00FF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1A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99"/>
    <w:qFormat/>
    <w:rsid w:val="00283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536FC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6FC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8369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9"/>
    <w:locked/>
    <w:rsid w:val="00536FC5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36FC5"/>
    <w:rPr>
      <w:rFonts w:ascii="Cambria" w:hAnsi="Cambria" w:cs="Times New Roman"/>
      <w:b/>
      <w:bCs/>
      <w:i/>
      <w:iCs/>
      <w:color w:val="4F81BD"/>
    </w:rPr>
  </w:style>
  <w:style w:type="character" w:customStyle="1" w:styleId="viewnumber">
    <w:name w:val="view_number"/>
    <w:basedOn w:val="a0"/>
    <w:uiPriority w:val="99"/>
    <w:rsid w:val="0028369F"/>
    <w:rPr>
      <w:rFonts w:cs="Times New Roman"/>
    </w:rPr>
  </w:style>
  <w:style w:type="character" w:styleId="a3">
    <w:name w:val="Hyperlink"/>
    <w:basedOn w:val="a0"/>
    <w:uiPriority w:val="99"/>
    <w:semiHidden/>
    <w:rsid w:val="0028369F"/>
    <w:rPr>
      <w:rFonts w:cs="Times New Roman"/>
      <w:color w:val="0000FF"/>
      <w:u w:val="single"/>
    </w:rPr>
  </w:style>
  <w:style w:type="paragraph" w:customStyle="1" w:styleId="articlecontentheadimg-caption">
    <w:name w:val="article__content__head_img-caption"/>
    <w:basedOn w:val="a"/>
    <w:uiPriority w:val="99"/>
    <w:rsid w:val="002836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rticlecontentheadimg-imagecopyright">
    <w:name w:val="article__content__head_img-image_copyright"/>
    <w:basedOn w:val="a"/>
    <w:uiPriority w:val="99"/>
    <w:rsid w:val="002836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rsid w:val="002836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rsid w:val="002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8369F"/>
    <w:rPr>
      <w:rFonts w:ascii="Tahoma" w:hAnsi="Tahoma" w:cs="Tahoma"/>
      <w:sz w:val="16"/>
      <w:szCs w:val="16"/>
    </w:rPr>
  </w:style>
  <w:style w:type="character" w:customStyle="1" w:styleId="text-muted">
    <w:name w:val="text-muted"/>
    <w:basedOn w:val="a0"/>
    <w:uiPriority w:val="99"/>
    <w:rsid w:val="00536FC5"/>
    <w:rPr>
      <w:rFonts w:cs="Times New Roman"/>
    </w:rPr>
  </w:style>
  <w:style w:type="character" w:customStyle="1" w:styleId="mobile-block">
    <w:name w:val="mobile-block"/>
    <w:basedOn w:val="a0"/>
    <w:uiPriority w:val="99"/>
    <w:rsid w:val="00536FC5"/>
    <w:rPr>
      <w:rFonts w:cs="Times New Roman"/>
    </w:rPr>
  </w:style>
  <w:style w:type="character" w:customStyle="1" w:styleId="social-likesbutton">
    <w:name w:val="social-likes__button"/>
    <w:basedOn w:val="a0"/>
    <w:uiPriority w:val="99"/>
    <w:rsid w:val="00D444C1"/>
    <w:rPr>
      <w:rFonts w:cs="Times New Roman"/>
    </w:rPr>
  </w:style>
  <w:style w:type="character" w:customStyle="1" w:styleId="social-likescounter">
    <w:name w:val="social-likes__counter"/>
    <w:basedOn w:val="a0"/>
    <w:uiPriority w:val="99"/>
    <w:rsid w:val="00D444C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1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4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124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4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427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2437">
                      <w:marLeft w:val="0"/>
                      <w:marRight w:val="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436">
          <w:marLeft w:val="-120"/>
          <w:marRight w:val="-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424">
              <w:marLeft w:val="120"/>
              <w:marRight w:val="120"/>
              <w:marTop w:val="120"/>
              <w:marBottom w:val="12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</w:div>
            <w:div w:id="383212430">
              <w:marLeft w:val="120"/>
              <w:marRight w:val="120"/>
              <w:marTop w:val="120"/>
              <w:marBottom w:val="12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</w:div>
          </w:divsChild>
        </w:div>
        <w:div w:id="3832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49">
          <w:marLeft w:val="0"/>
          <w:marRight w:val="30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36" w:space="0" w:color="DDDDDD"/>
            <w:right w:val="none" w:sz="0" w:space="0" w:color="auto"/>
          </w:divBdr>
          <w:divsChild>
            <w:div w:id="383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458</Words>
  <Characters>3431</Characters>
  <Application>Microsoft Office Word</Application>
  <DocSecurity>0</DocSecurity>
  <Lines>89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96</cp:revision>
  <cp:lastPrinted>2019-06-10T13:52:00Z</cp:lastPrinted>
  <dcterms:created xsi:type="dcterms:W3CDTF">2019-05-31T00:32:00Z</dcterms:created>
  <dcterms:modified xsi:type="dcterms:W3CDTF">2019-06-10T13:53:00Z</dcterms:modified>
</cp:coreProperties>
</file>