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FBAE3" w14:textId="77777777" w:rsidR="008A55B5" w:rsidRPr="002D591B" w:rsidRDefault="00755245">
      <w:pPr>
        <w:pStyle w:val="papertitle"/>
        <w:rPr>
          <w:rFonts w:eastAsia="MS Mincho"/>
        </w:rPr>
      </w:pPr>
      <w:r w:rsidRPr="002D591B">
        <w:rPr>
          <w:rFonts w:eastAsia="MS Mincho"/>
        </w:rPr>
        <w:t>CS498 Cloud Computing Applications</w:t>
      </w:r>
    </w:p>
    <w:p w14:paraId="05AE8908" w14:textId="2D5F75F9" w:rsidR="008A55B5" w:rsidRPr="002D591B" w:rsidRDefault="00755245" w:rsidP="00D50B9F">
      <w:pPr>
        <w:pStyle w:val="papersubtitle"/>
        <w:rPr>
          <w:rFonts w:eastAsia="MS Mincho"/>
        </w:rPr>
      </w:pPr>
      <w:r w:rsidRPr="002D591B">
        <w:rPr>
          <w:rFonts w:eastAsia="MS Mincho"/>
        </w:rPr>
        <w:t>U.S. Health Data Analysis – Team 30</w:t>
      </w:r>
    </w:p>
    <w:p w14:paraId="13CBAF95" w14:textId="77777777" w:rsidR="008A55B5" w:rsidRPr="002D591B" w:rsidRDefault="008A55B5">
      <w:pPr>
        <w:pStyle w:val="Author"/>
        <w:rPr>
          <w:rFonts w:eastAsia="MS Mincho"/>
        </w:rPr>
        <w:sectPr w:rsidR="008A55B5" w:rsidRPr="002D591B" w:rsidSect="00475BEF">
          <w:footerReference w:type="default" r:id="rId8"/>
          <w:pgSz w:w="11909" w:h="16834" w:code="9"/>
          <w:pgMar w:top="1080" w:right="734" w:bottom="1079" w:left="734" w:header="720" w:footer="680" w:gutter="0"/>
          <w:cols w:space="720"/>
          <w:docGrid w:linePitch="360"/>
        </w:sectPr>
      </w:pPr>
    </w:p>
    <w:p w14:paraId="081B9909" w14:textId="77777777" w:rsidR="008A55B5" w:rsidRPr="002D591B" w:rsidRDefault="00755245">
      <w:pPr>
        <w:pStyle w:val="Author"/>
        <w:rPr>
          <w:rFonts w:eastAsia="MS Mincho"/>
        </w:rPr>
      </w:pPr>
      <w:r w:rsidRPr="002D591B">
        <w:rPr>
          <w:rFonts w:eastAsia="MS Mincho"/>
        </w:rPr>
        <w:t xml:space="preserve">Nicolas Maire (nmaire2) </w:t>
      </w:r>
    </w:p>
    <w:p w14:paraId="25CAA0B3" w14:textId="77777777" w:rsidR="00755245" w:rsidRPr="002D591B" w:rsidRDefault="00755245" w:rsidP="00755245">
      <w:pPr>
        <w:pStyle w:val="Author"/>
        <w:spacing w:before="0"/>
        <w:rPr>
          <w:rFonts w:eastAsia="MS Mincho"/>
        </w:rPr>
      </w:pPr>
      <w:r w:rsidRPr="002D591B">
        <w:rPr>
          <w:rFonts w:eastAsia="MS Mincho"/>
        </w:rPr>
        <w:t>John Moran (jfmoran2)</w:t>
      </w:r>
    </w:p>
    <w:p w14:paraId="6983AFDE" w14:textId="77777777" w:rsidR="00755245" w:rsidRPr="002D591B" w:rsidRDefault="00755245" w:rsidP="00755245">
      <w:pPr>
        <w:pStyle w:val="Author"/>
        <w:spacing w:before="0"/>
        <w:rPr>
          <w:rFonts w:eastAsia="MS Mincho"/>
        </w:rPr>
      </w:pPr>
      <w:r w:rsidRPr="002D591B">
        <w:rPr>
          <w:rFonts w:eastAsia="MS Mincho"/>
        </w:rPr>
        <w:t>Graham Chester (grahamc2)</w:t>
      </w:r>
    </w:p>
    <w:p w14:paraId="7BFEC45E" w14:textId="77777777" w:rsidR="008A55B5" w:rsidRPr="002D591B" w:rsidRDefault="00755245">
      <w:pPr>
        <w:pStyle w:val="Affiliation"/>
        <w:rPr>
          <w:rFonts w:eastAsia="MS Mincho"/>
        </w:rPr>
      </w:pPr>
      <w:r w:rsidRPr="002D591B">
        <w:rPr>
          <w:rFonts w:eastAsia="MS Mincho"/>
        </w:rPr>
        <w:t>MCS-</w:t>
      </w:r>
      <w:r w:rsidR="00133197" w:rsidRPr="002D591B">
        <w:rPr>
          <w:rFonts w:eastAsia="MS Mincho"/>
        </w:rPr>
        <w:t>DS</w:t>
      </w:r>
    </w:p>
    <w:p w14:paraId="77C0397D" w14:textId="77777777" w:rsidR="008A55B5" w:rsidRPr="002D591B" w:rsidRDefault="00755245">
      <w:pPr>
        <w:pStyle w:val="Affiliation"/>
        <w:rPr>
          <w:rFonts w:eastAsia="MS Mincho"/>
        </w:rPr>
      </w:pPr>
      <w:r w:rsidRPr="002D591B">
        <w:rPr>
          <w:rFonts w:eastAsia="MS Mincho"/>
        </w:rPr>
        <w:t>University of Illinois Urbana-Champaign</w:t>
      </w:r>
    </w:p>
    <w:p w14:paraId="246A6D9E" w14:textId="77777777" w:rsidR="00CC6661" w:rsidRPr="002D591B" w:rsidRDefault="00CC6661" w:rsidP="007A5496">
      <w:pPr>
        <w:pStyle w:val="Affiliation"/>
        <w:spacing w:after="120"/>
        <w:rPr>
          <w:rFonts w:eastAsia="MS Mincho"/>
        </w:rPr>
      </w:pPr>
      <w:r w:rsidRPr="002D591B">
        <w:rPr>
          <w:rFonts w:eastAsia="MS Mincho"/>
        </w:rPr>
        <w:t>Champaign, USA</w:t>
      </w:r>
    </w:p>
    <w:p w14:paraId="638D9883" w14:textId="1EAFB935" w:rsidR="008A55B5" w:rsidRPr="002D591B" w:rsidRDefault="008A55B5" w:rsidP="006E68BB">
      <w:pPr>
        <w:pStyle w:val="Affiliation"/>
        <w:jc w:val="both"/>
        <w:rPr>
          <w:rFonts w:eastAsia="MS Mincho"/>
        </w:rPr>
      </w:pPr>
    </w:p>
    <w:p w14:paraId="68787C1D" w14:textId="77777777" w:rsidR="008A55B5" w:rsidRPr="002D591B" w:rsidRDefault="008A55B5" w:rsidP="00D50B9F">
      <w:pPr>
        <w:jc w:val="both"/>
        <w:rPr>
          <w:rFonts w:eastAsia="MS Mincho"/>
        </w:rPr>
        <w:sectPr w:rsidR="008A55B5" w:rsidRPr="002D591B" w:rsidSect="006C4648">
          <w:type w:val="continuous"/>
          <w:pgSz w:w="11909" w:h="16834" w:code="9"/>
          <w:pgMar w:top="1080" w:right="734" w:bottom="2434" w:left="734" w:header="720" w:footer="720" w:gutter="0"/>
          <w:cols w:space="720"/>
          <w:docGrid w:linePitch="360"/>
        </w:sectPr>
      </w:pPr>
    </w:p>
    <w:p w14:paraId="1287B1D5" w14:textId="3A4BC303" w:rsidR="008A55B5" w:rsidRPr="002D591B" w:rsidRDefault="00755245" w:rsidP="00D50B9F">
      <w:pPr>
        <w:pStyle w:val="Heading1"/>
        <w:spacing w:before="0"/>
        <w:ind w:firstLine="215"/>
      </w:pPr>
      <w:r w:rsidRPr="002D591B">
        <w:t>Introduction</w:t>
      </w:r>
    </w:p>
    <w:p w14:paraId="47530EEA" w14:textId="07C038A7" w:rsidR="00801752" w:rsidRPr="002D591B" w:rsidRDefault="00801752" w:rsidP="00801752">
      <w:pPr>
        <w:pStyle w:val="Heading2"/>
      </w:pPr>
      <w:r w:rsidRPr="002D591B">
        <w:t>Background and Motivation</w:t>
      </w:r>
    </w:p>
    <w:p w14:paraId="7ABDEFD3" w14:textId="46F600DB" w:rsidR="008A55B5" w:rsidRPr="002D591B" w:rsidRDefault="00A355E7" w:rsidP="00755245">
      <w:pPr>
        <w:pStyle w:val="BodyText"/>
        <w:ind w:firstLine="0"/>
      </w:pPr>
      <w:r w:rsidRPr="002D591B">
        <w:tab/>
      </w:r>
      <w:r w:rsidR="00755245" w:rsidRPr="002D591B">
        <w:t xml:space="preserve">The World Health Organization has declared reducing health inequities an important goal, and the </w:t>
      </w:r>
      <w:r w:rsidR="00ED49AA" w:rsidRPr="002D591B">
        <w:t xml:space="preserve">United States </w:t>
      </w:r>
      <w:r w:rsidR="00755245" w:rsidRPr="002D591B">
        <w:t>has one of the least equitable health syste</w:t>
      </w:r>
      <w:r w:rsidR="00340769" w:rsidRPr="002D591B">
        <w:t>ms in the industrialized world [</w:t>
      </w:r>
      <w:r w:rsidR="00755245" w:rsidRPr="002D591B">
        <w:t>1</w:t>
      </w:r>
      <w:r w:rsidR="00340769" w:rsidRPr="002D591B">
        <w:t>]</w:t>
      </w:r>
      <w:r w:rsidR="00755245" w:rsidRPr="002D591B">
        <w:t xml:space="preserve">. </w:t>
      </w:r>
      <w:r w:rsidR="00896002" w:rsidRPr="002D591B">
        <w:t xml:space="preserve">There have been substantial investments in collecting </w:t>
      </w:r>
      <w:r w:rsidR="00E97BE1" w:rsidRPr="002D591B">
        <w:t>data that can serve to inform and shape health policies that address e</w:t>
      </w:r>
      <w:r w:rsidR="00CA6B2C" w:rsidRPr="002D591B">
        <w:t>xisting inequities. While the primary reason for investing in such data collection was often not the study of health inequities, but rather of the rapid growth of health care spending [</w:t>
      </w:r>
      <w:r w:rsidR="001E1C26" w:rsidRPr="002D591B">
        <w:t>2</w:t>
      </w:r>
      <w:r w:rsidR="00CA6B2C" w:rsidRPr="002D591B">
        <w:t>], these datasets are nevertheless</w:t>
      </w:r>
      <w:r w:rsidR="0006034D" w:rsidRPr="002D591B">
        <w:t xml:space="preserve"> often</w:t>
      </w:r>
      <w:r w:rsidR="00CA6B2C" w:rsidRPr="002D591B">
        <w:t xml:space="preserve"> </w:t>
      </w:r>
      <w:r w:rsidR="00CF6E7E" w:rsidRPr="002D591B">
        <w:t>disag</w:t>
      </w:r>
      <w:r w:rsidR="00F02871" w:rsidRPr="002D591B">
        <w:t>gregated in a way that allows</w:t>
      </w:r>
      <w:r w:rsidR="00CF6E7E" w:rsidRPr="002D591B">
        <w:t xml:space="preserve"> investigation of potential drivers of inequality. </w:t>
      </w:r>
      <w:r w:rsidR="00CA6B2C" w:rsidRPr="002D591B">
        <w:t xml:space="preserve"> </w:t>
      </w:r>
    </w:p>
    <w:p w14:paraId="794C1F36" w14:textId="7254BF8F" w:rsidR="006E68BB" w:rsidRPr="002D591B" w:rsidRDefault="00A355E7" w:rsidP="00755245">
      <w:pPr>
        <w:pStyle w:val="BodyText"/>
        <w:ind w:firstLine="0"/>
      </w:pPr>
      <w:r w:rsidRPr="002D591B">
        <w:tab/>
      </w:r>
      <w:r w:rsidR="00ED49AA" w:rsidRPr="002D591B">
        <w:t>In this project we</w:t>
      </w:r>
      <w:r w:rsidR="006E68BB" w:rsidRPr="002D591B">
        <w:t xml:space="preserve"> </w:t>
      </w:r>
      <w:r w:rsidR="002D0822" w:rsidRPr="002D591B">
        <w:t>are using</w:t>
      </w:r>
      <w:r w:rsidR="00F02871" w:rsidRPr="002D591B">
        <w:t xml:space="preserve"> the Hadoop ecosystem toolset to </w:t>
      </w:r>
      <w:r w:rsidR="006E68BB" w:rsidRPr="002D591B">
        <w:t>analyze United States health dat</w:t>
      </w:r>
      <w:r w:rsidR="00A305F8" w:rsidRPr="002D591B">
        <w:t>asets as released by the Center</w:t>
      </w:r>
      <w:r w:rsidR="006E68BB" w:rsidRPr="002D591B">
        <w:t xml:space="preserve"> for Disease Control and Prevention (CDC), an</w:t>
      </w:r>
      <w:r w:rsidR="00F02871" w:rsidRPr="002D591B">
        <w:t>d the Health Inequality Project</w:t>
      </w:r>
      <w:r w:rsidR="006E68BB" w:rsidRPr="002D591B">
        <w:t xml:space="preserve">. We use this data to both identify the healthiest and unhealthiest places to live in the US, and to analyze key relationships between health risk factors and outcomes, income and </w:t>
      </w:r>
      <w:r w:rsidR="00F02871" w:rsidRPr="002D591B">
        <w:t>gender</w:t>
      </w:r>
      <w:r w:rsidR="006E68BB" w:rsidRPr="002D591B">
        <w:t xml:space="preserve"> by major US City.</w:t>
      </w:r>
    </w:p>
    <w:p w14:paraId="78D6FAD2" w14:textId="03D8BBF7" w:rsidR="00A355E7" w:rsidRPr="002D591B" w:rsidRDefault="00A355E7" w:rsidP="00755245">
      <w:pPr>
        <w:pStyle w:val="BodyText"/>
        <w:ind w:firstLine="0"/>
      </w:pPr>
      <w:r w:rsidRPr="002D591B">
        <w:tab/>
        <w:t>The purpose of using a cloud ecosystem and Hadoop big data cluster for this project is to allow additional large-scale datasets to be added to the analyses without significant technical impact. For example, the analysis could be extended to additional geographic areas outside the 500 cities in the U</w:t>
      </w:r>
      <w:r w:rsidR="00ED49AA" w:rsidRPr="002D591B">
        <w:t>.</w:t>
      </w:r>
      <w:r w:rsidRPr="002D591B">
        <w:t>S</w:t>
      </w:r>
      <w:r w:rsidR="00ED49AA" w:rsidRPr="002D591B">
        <w:t>.</w:t>
      </w:r>
      <w:r w:rsidRPr="002D591B">
        <w:t>, beyond the U</w:t>
      </w:r>
      <w:r w:rsidR="00ED49AA" w:rsidRPr="002D591B">
        <w:t>.</w:t>
      </w:r>
      <w:r w:rsidRPr="002D591B">
        <w:t>S</w:t>
      </w:r>
      <w:r w:rsidR="00ED49AA" w:rsidRPr="002D591B">
        <w:t>.</w:t>
      </w:r>
      <w:r w:rsidRPr="002D591B">
        <w:t>, or possibly include more detailed salary data by city to further investigate socio-economic impacts on health. We will demonstrate scaling up either by including additional data sets such as these, or by using synthetic data if this is not feasible.</w:t>
      </w:r>
    </w:p>
    <w:p w14:paraId="63A67261" w14:textId="6151A9D9" w:rsidR="00755245" w:rsidRPr="002D591B" w:rsidRDefault="00A355E7" w:rsidP="00755245">
      <w:pPr>
        <w:pStyle w:val="BodyText"/>
        <w:ind w:firstLine="0"/>
      </w:pPr>
      <w:r w:rsidRPr="002D591B">
        <w:tab/>
      </w:r>
      <w:r w:rsidR="001F1129" w:rsidRPr="002D591B">
        <w:t xml:space="preserve">The intellectual merit of this study lies in developing a better understanding of </w:t>
      </w:r>
      <w:r w:rsidR="00ED49AA" w:rsidRPr="002D591B">
        <w:t>health care</w:t>
      </w:r>
      <w:r w:rsidR="001F1129" w:rsidRPr="002D591B">
        <w:t xml:space="preserve"> inequalities and their impact on health in the United States today.</w:t>
      </w:r>
      <w:r w:rsidR="00AD0CC8" w:rsidRPr="002D591B">
        <w:t xml:space="preserve"> Such understanding will be of broad interest as health and health care affects everyone equally.</w:t>
      </w:r>
    </w:p>
    <w:p w14:paraId="13A5AF05" w14:textId="21437180" w:rsidR="00801752" w:rsidRPr="002D591B" w:rsidRDefault="00801752" w:rsidP="00A9561E">
      <w:pPr>
        <w:pStyle w:val="Heading2"/>
      </w:pPr>
      <w:r w:rsidRPr="002D591B">
        <w:t>Related work</w:t>
      </w:r>
    </w:p>
    <w:p w14:paraId="563801CC" w14:textId="4781669C" w:rsidR="00801752" w:rsidRPr="002D591B" w:rsidRDefault="00801752" w:rsidP="00801752">
      <w:pPr>
        <w:pStyle w:val="BodyText"/>
      </w:pPr>
      <w:r w:rsidRPr="002D591B">
        <w:t xml:space="preserve">While the question of health </w:t>
      </w:r>
      <w:r w:rsidR="00ED49AA" w:rsidRPr="002D591B">
        <w:t xml:space="preserve">care </w:t>
      </w:r>
      <w:r w:rsidRPr="002D591B">
        <w:t>inequalities in industrialized countries has received considerable attention in recent years (see [3] for a review), studies published until recently were unable to conclusively identify the main societal drive</w:t>
      </w:r>
      <w:r w:rsidR="00ED49AA" w:rsidRPr="002D591B">
        <w:t>r</w:t>
      </w:r>
      <w:r w:rsidRPr="002D591B">
        <w:t>s of health inequities (see for example [4]).</w:t>
      </w:r>
    </w:p>
    <w:p w14:paraId="3DA9C4AE" w14:textId="33660C46" w:rsidR="00801752" w:rsidRDefault="00801752" w:rsidP="00801752">
      <w:pPr>
        <w:pStyle w:val="BodyText"/>
      </w:pPr>
      <w:r w:rsidRPr="002D591B">
        <w:t>The 500 cities data set provides new opportunities for novel approaches, given the good-quality data at the appropriate spatial scale, and the data has very recently been used to study heterogeneity in the prevalence of some chronic conditions. An article linking obesity to places with low-income and minority populations was published while we were working on this project [5].</w:t>
      </w:r>
    </w:p>
    <w:p w14:paraId="4D1ADEEF" w14:textId="77777777" w:rsidR="002077B3" w:rsidRPr="002D591B" w:rsidRDefault="002077B3" w:rsidP="00801752">
      <w:pPr>
        <w:pStyle w:val="BodyText"/>
      </w:pPr>
      <w:bookmarkStart w:id="0" w:name="_GoBack"/>
      <w:bookmarkEnd w:id="0"/>
    </w:p>
    <w:p w14:paraId="03EBD1E5" w14:textId="77777777" w:rsidR="00801752" w:rsidRPr="002D591B" w:rsidRDefault="00F305D5" w:rsidP="00593FA0">
      <w:pPr>
        <w:pStyle w:val="BodyText"/>
      </w:pPr>
      <w:r w:rsidRPr="002D591B">
        <w:t>Given</w:t>
      </w:r>
      <w:r w:rsidR="00A9561E" w:rsidRPr="002D591B">
        <w:t xml:space="preserve"> the considerable interest </w:t>
      </w:r>
      <w:r w:rsidRPr="002D591B">
        <w:t>novel computational approaches</w:t>
      </w:r>
      <w:r w:rsidR="00A9561E" w:rsidRPr="002D591B">
        <w:t xml:space="preserve"> </w:t>
      </w:r>
      <w:r w:rsidRPr="002D591B">
        <w:t xml:space="preserve">and their potential for innovative data analytics </w:t>
      </w:r>
      <w:r w:rsidR="00A9561E" w:rsidRPr="002D591B">
        <w:t>ha</w:t>
      </w:r>
      <w:r w:rsidRPr="002D591B">
        <w:t>ve</w:t>
      </w:r>
      <w:r w:rsidR="00A9561E" w:rsidRPr="002D591B">
        <w:t xml:space="preserve"> receiv</w:t>
      </w:r>
      <w:r w:rsidRPr="002D591B">
        <w:t xml:space="preserve">ed recently due to success stories in many different application domains, one would expect a substantial body of literature on this topic in the field of evidence-based health research. However, as illustrated by a recent review article [6], </w:t>
      </w:r>
      <w:r w:rsidR="00593FA0" w:rsidRPr="002D591B">
        <w:t>there are to date few published studies or applications that employ cloud computing to address data analytical tasks in health research.</w:t>
      </w:r>
    </w:p>
    <w:p w14:paraId="037ECF7B" w14:textId="19C0DA4E" w:rsidR="008A55B5" w:rsidRPr="002D591B" w:rsidRDefault="006C6242" w:rsidP="00CB1404">
      <w:pPr>
        <w:pStyle w:val="Heading1"/>
      </w:pPr>
      <w:r w:rsidRPr="002D591B">
        <w:t>Data</w:t>
      </w:r>
    </w:p>
    <w:p w14:paraId="32EA45CD" w14:textId="519DCED8" w:rsidR="00755245" w:rsidRPr="002D591B" w:rsidRDefault="004D15AC" w:rsidP="00755245">
      <w:pPr>
        <w:pStyle w:val="Heading2"/>
      </w:pPr>
      <w:r w:rsidRPr="002D591B">
        <w:t>Datasets</w:t>
      </w:r>
    </w:p>
    <w:p w14:paraId="60849214" w14:textId="77777777" w:rsidR="00755245" w:rsidRPr="002D591B" w:rsidRDefault="00755245" w:rsidP="00755245">
      <w:pPr>
        <w:pStyle w:val="BodyText"/>
        <w:ind w:firstLine="0"/>
      </w:pPr>
      <w:r w:rsidRPr="002D591B">
        <w:tab/>
        <w:t xml:space="preserve">There are a broad variety of datasets from varying sources (of varying quality) available regarding aspects of health in the United States. The datasets we have chosen firstly are sourced from quality organizations, and secondly, enable us to focus on the impacts of location and socio-economic status on individual health. </w:t>
      </w:r>
    </w:p>
    <w:p w14:paraId="58E4E37A" w14:textId="50A66632" w:rsidR="00755245" w:rsidRPr="002D591B" w:rsidRDefault="00340769" w:rsidP="00755245">
      <w:pPr>
        <w:pStyle w:val="BodyText"/>
      </w:pPr>
      <w:r w:rsidRPr="002D591B">
        <w:t>The 500 Cities Dataset [</w:t>
      </w:r>
      <w:r w:rsidR="00801752" w:rsidRPr="002D591B">
        <w:t>6</w:t>
      </w:r>
      <w:r w:rsidRPr="002D591B">
        <w:t>]</w:t>
      </w:r>
      <w:r w:rsidR="00755245" w:rsidRPr="002D591B">
        <w:t xml:space="preserve"> is released annually by the CDC (https://www.cdc.gov) from a collaboration between the CDC, the Robert Johnson foundation and the CDC Foundation. It provides 27 key health risk factors and outcomes (listed in Appendix A), for 500 cities and census tracts within the United States.</w:t>
      </w:r>
    </w:p>
    <w:p w14:paraId="5FF7B3D5" w14:textId="3B27950A" w:rsidR="00755245" w:rsidRPr="002D591B" w:rsidRDefault="00755245" w:rsidP="00755245">
      <w:pPr>
        <w:pStyle w:val="BodyText"/>
      </w:pPr>
      <w:r w:rsidRPr="002D591B">
        <w:t>T</w:t>
      </w:r>
      <w:r w:rsidR="00340769" w:rsidRPr="002D591B">
        <w:t>he Health Inequality Dataset [</w:t>
      </w:r>
      <w:r w:rsidR="00801752" w:rsidRPr="002D591B">
        <w:t>7</w:t>
      </w:r>
      <w:r w:rsidR="00340769" w:rsidRPr="002D591B">
        <w:t>]</w:t>
      </w:r>
      <w:r w:rsidRPr="002D591B">
        <w:t xml:space="preserve"> provided by the Health Inequality Project (https://healthinequality.org), contains life expectancy by US city for men and women by income quartile.</w:t>
      </w:r>
    </w:p>
    <w:p w14:paraId="69F80DA7" w14:textId="77777777" w:rsidR="006C6242" w:rsidRPr="002D591B" w:rsidRDefault="006C6242" w:rsidP="006C6242">
      <w:pPr>
        <w:pStyle w:val="Heading2"/>
      </w:pPr>
      <w:r w:rsidRPr="002D591B">
        <w:t>Data Wrangling</w:t>
      </w:r>
    </w:p>
    <w:p w14:paraId="6C30A7BE" w14:textId="77777777" w:rsidR="006C6242" w:rsidRPr="002D591B" w:rsidRDefault="006C6242" w:rsidP="006C6242">
      <w:pPr>
        <w:pStyle w:val="BodyText"/>
        <w:spacing w:after="60"/>
      </w:pPr>
      <w:r w:rsidRPr="002D591B">
        <w:t xml:space="preserve">The CDC 500 cities health dataset is keyed by city, and the Health Inequality Project Life Expectancy by Income Dataset is keyed by commuting zone, so they cannot easily be joined, but being able to see both health and life expectancy by income is vital to our analysis. </w:t>
      </w:r>
    </w:p>
    <w:p w14:paraId="21A00954" w14:textId="696D565E" w:rsidR="006C6242" w:rsidRPr="002D591B" w:rsidRDefault="00405C0C" w:rsidP="006C6242">
      <w:pPr>
        <w:pStyle w:val="BodyText"/>
        <w:spacing w:after="60"/>
      </w:pPr>
      <w:r w:rsidRPr="002D591B">
        <w:t>A</w:t>
      </w:r>
      <w:r w:rsidR="006C6242" w:rsidRPr="002D591B">
        <w:t xml:space="preserve"> significant effort </w:t>
      </w:r>
      <w:r w:rsidRPr="002D591B">
        <w:t xml:space="preserve">was required </w:t>
      </w:r>
      <w:r w:rsidR="006C6242" w:rsidRPr="002D591B">
        <w:t>to research what data is available to allow these to be joined, and even more to source the data mapping files. The final solution required a file to map city to county code (FIPS), and another to map commuting zone to county code (FIPS), to enable the join.</w:t>
      </w:r>
    </w:p>
    <w:p w14:paraId="1392A52C" w14:textId="35983EB6" w:rsidR="006C6242" w:rsidRPr="002D591B" w:rsidRDefault="006C6242" w:rsidP="006C6242">
      <w:pPr>
        <w:pStyle w:val="BodyText"/>
        <w:spacing w:after="60"/>
      </w:pPr>
      <w:r w:rsidRPr="002D591B">
        <w:t xml:space="preserve">At the completion of Data Wrangling we now have a </w:t>
      </w:r>
      <w:r w:rsidR="00D671C0" w:rsidRPr="002D591B">
        <w:t xml:space="preserve">cleansed </w:t>
      </w:r>
      <w:r w:rsidRPr="002D591B">
        <w:t>dataset providing a comprehensive view of health, and life expectancy by income for 500 Cities across the United States.</w:t>
      </w:r>
    </w:p>
    <w:p w14:paraId="7BD751A9" w14:textId="77777777" w:rsidR="006C6242" w:rsidRPr="002D591B" w:rsidRDefault="006C6242" w:rsidP="006C6242">
      <w:pPr>
        <w:pStyle w:val="Heading2"/>
      </w:pPr>
      <w:r w:rsidRPr="002D591B">
        <w:t>Initial Data Exploration</w:t>
      </w:r>
    </w:p>
    <w:p w14:paraId="0E64C7F1" w14:textId="00F6E978" w:rsidR="006C6242" w:rsidRPr="002D591B" w:rsidRDefault="006C6242" w:rsidP="006C6242">
      <w:pPr>
        <w:pStyle w:val="BodyText"/>
        <w:spacing w:after="60"/>
      </w:pPr>
      <w:r w:rsidRPr="002D591B">
        <w:t xml:space="preserve">Tables of Top 10 most and least healthy places in to live were created using a (subjectively) weighted health score based on </w:t>
      </w:r>
      <w:r w:rsidRPr="002D591B">
        <w:lastRenderedPageBreak/>
        <w:t xml:space="preserve">various Preventative Measures, Unhealthy Behaviors and Health Outcomes. We attempted to define these weights to align with public perception of the criticality of each of the measures. </w:t>
      </w:r>
    </w:p>
    <w:p w14:paraId="1E9F8D2F" w14:textId="2395535A" w:rsidR="006C6242" w:rsidRDefault="006C6242" w:rsidP="00CF6C65">
      <w:pPr>
        <w:pStyle w:val="BodyText"/>
        <w:spacing w:after="60"/>
      </w:pPr>
      <w:r w:rsidRPr="002D591B">
        <w:t xml:space="preserve">The Spark MLlib statistics package was then used to generate a correlation matrix and heatmap as shown in the Preliminary Results section below. </w:t>
      </w:r>
    </w:p>
    <w:p w14:paraId="32AB6A5B" w14:textId="77777777" w:rsidR="00CF6C65" w:rsidRPr="002D591B" w:rsidRDefault="00CF6C65" w:rsidP="00CF6C65">
      <w:pPr>
        <w:pStyle w:val="BodyText"/>
        <w:spacing w:after="60"/>
        <w:ind w:firstLine="0"/>
      </w:pPr>
    </w:p>
    <w:p w14:paraId="1CDD4B56" w14:textId="07399E99" w:rsidR="006C6242" w:rsidRPr="002D591B" w:rsidRDefault="006C6242" w:rsidP="006C6242">
      <w:pPr>
        <w:pStyle w:val="Heading1"/>
        <w:ind w:firstLine="0"/>
      </w:pPr>
      <w:r w:rsidRPr="002D591B">
        <w:t>Cloud Infrastrucure and Toolset</w:t>
      </w:r>
    </w:p>
    <w:p w14:paraId="0B9E5363" w14:textId="29F738FE" w:rsidR="00FE48C9" w:rsidRPr="002D591B" w:rsidRDefault="00FE48C9" w:rsidP="00FE48C9">
      <w:pPr>
        <w:pStyle w:val="BodyText"/>
        <w:spacing w:after="60"/>
      </w:pPr>
      <w:r w:rsidRPr="002D591B">
        <w:t xml:space="preserve">We </w:t>
      </w:r>
      <w:r w:rsidR="00F02871" w:rsidRPr="002D591B">
        <w:t xml:space="preserve">had </w:t>
      </w:r>
      <w:r w:rsidRPr="002D591B">
        <w:t>propose</w:t>
      </w:r>
      <w:r w:rsidR="003A62E5" w:rsidRPr="002D591B">
        <w:t>d</w:t>
      </w:r>
      <w:r w:rsidRPr="002D591B">
        <w:t xml:space="preserve"> to use the following tools from the Hadoop ecosystem to analyze the dataset:</w:t>
      </w:r>
    </w:p>
    <w:p w14:paraId="53F1BEC0" w14:textId="77777777" w:rsidR="00FE48C9" w:rsidRPr="002D591B" w:rsidRDefault="00FE48C9" w:rsidP="00FE48C9">
      <w:pPr>
        <w:pStyle w:val="BodyText"/>
        <w:spacing w:after="60"/>
      </w:pPr>
      <w:r w:rsidRPr="002D591B">
        <w:t>•  Amazon EC2 for Linux instances</w:t>
      </w:r>
    </w:p>
    <w:p w14:paraId="7C2FB805" w14:textId="77777777" w:rsidR="00FE48C9" w:rsidRPr="002D591B" w:rsidRDefault="00FE48C9" w:rsidP="00FE48C9">
      <w:pPr>
        <w:pStyle w:val="BodyText"/>
        <w:spacing w:after="60"/>
      </w:pPr>
      <w:r w:rsidRPr="002D591B">
        <w:t>• Hortonworks distribution to provide HDFS, Spark and supporting tools</w:t>
      </w:r>
    </w:p>
    <w:p w14:paraId="4DB383B6" w14:textId="77777777" w:rsidR="00FE48C9" w:rsidRPr="002D591B" w:rsidRDefault="00FE48C9" w:rsidP="00FE48C9">
      <w:pPr>
        <w:pStyle w:val="BodyText"/>
        <w:spacing w:after="60"/>
      </w:pPr>
      <w:r w:rsidRPr="002D591B">
        <w:t>•  Spark RDD’s and Spark Shell for interactive manipulation and analyses of the data</w:t>
      </w:r>
    </w:p>
    <w:p w14:paraId="0D94BF9A" w14:textId="15B90B6A" w:rsidR="006C6242" w:rsidRPr="002D591B" w:rsidRDefault="00FE48C9" w:rsidP="00D74D4E">
      <w:pPr>
        <w:pStyle w:val="BodyText"/>
        <w:spacing w:after="60"/>
      </w:pPr>
      <w:r w:rsidRPr="002D591B">
        <w:t>•  Spark MLlib for correlations and other analyses.</w:t>
      </w:r>
    </w:p>
    <w:p w14:paraId="0C52439D" w14:textId="00742A1D" w:rsidR="00F02871" w:rsidRPr="002D591B" w:rsidRDefault="00F02871" w:rsidP="00D74D4E">
      <w:pPr>
        <w:pStyle w:val="BodyText"/>
        <w:spacing w:before="120" w:after="60"/>
        <w:ind w:firstLine="289"/>
      </w:pPr>
      <w:r w:rsidRPr="002D591B">
        <w:t>As described</w:t>
      </w:r>
      <w:r w:rsidR="00400165" w:rsidRPr="002D591B">
        <w:t xml:space="preserve"> in the Progress to Date</w:t>
      </w:r>
      <w:r w:rsidRPr="002D591B">
        <w:t xml:space="preserve"> section, we have </w:t>
      </w:r>
      <w:r w:rsidR="00400165" w:rsidRPr="002D591B">
        <w:t xml:space="preserve">now </w:t>
      </w:r>
      <w:r w:rsidRPr="002D591B">
        <w:t>refined this to be:</w:t>
      </w:r>
    </w:p>
    <w:p w14:paraId="61C6CC28" w14:textId="58EB73FF" w:rsidR="00F02871" w:rsidRPr="002D591B" w:rsidRDefault="00F02871" w:rsidP="00F02871">
      <w:pPr>
        <w:pStyle w:val="BodyText"/>
        <w:spacing w:after="60"/>
      </w:pPr>
      <w:r w:rsidRPr="002D591B">
        <w:t>•  Amazon EC2 Deep Learning AMU (Ubuntu)</w:t>
      </w:r>
      <w:r w:rsidR="007A3192" w:rsidRPr="002D591B">
        <w:t xml:space="preserve"> Instance</w:t>
      </w:r>
    </w:p>
    <w:p w14:paraId="6BC9F583" w14:textId="017E6A64" w:rsidR="00F02871" w:rsidRPr="002D591B" w:rsidRDefault="00F02871" w:rsidP="00F02871">
      <w:pPr>
        <w:pStyle w:val="BodyText"/>
        <w:spacing w:after="60"/>
      </w:pPr>
      <w:r w:rsidRPr="002D591B">
        <w:t>•  Amazon S3 for data file storage</w:t>
      </w:r>
    </w:p>
    <w:p w14:paraId="569742F4" w14:textId="69C43B64" w:rsidR="00F02871" w:rsidRPr="002D591B" w:rsidRDefault="00F02871" w:rsidP="00F02871">
      <w:pPr>
        <w:pStyle w:val="BodyText"/>
        <w:tabs>
          <w:tab w:val="clear" w:pos="288"/>
          <w:tab w:val="left" w:pos="284"/>
        </w:tabs>
        <w:spacing w:after="60"/>
        <w:ind w:firstLine="284"/>
      </w:pPr>
      <w:r w:rsidRPr="002D591B">
        <w:t>• Spark Dataframes, and Jupyter Notebooks using Python/Pyspark and the Seaborn library for data visualization.</w:t>
      </w:r>
    </w:p>
    <w:p w14:paraId="28276CF5" w14:textId="6B3F2328" w:rsidR="00F02871" w:rsidRPr="002D591B" w:rsidRDefault="00F02871" w:rsidP="006C6242">
      <w:pPr>
        <w:pStyle w:val="BodyText"/>
        <w:tabs>
          <w:tab w:val="clear" w:pos="288"/>
          <w:tab w:val="left" w:pos="284"/>
        </w:tabs>
        <w:spacing w:after="60"/>
      </w:pPr>
      <w:r w:rsidRPr="002D591B">
        <w:t>•  Spark MLlib for statistics and modelling</w:t>
      </w:r>
    </w:p>
    <w:p w14:paraId="7F1FCEF0" w14:textId="238F9706" w:rsidR="00755245" w:rsidRPr="002D591B" w:rsidRDefault="00755245" w:rsidP="00755245">
      <w:pPr>
        <w:pStyle w:val="BodyText"/>
        <w:ind w:firstLine="0"/>
      </w:pPr>
    </w:p>
    <w:p w14:paraId="178D2352" w14:textId="75A05D4E" w:rsidR="009D538A" w:rsidRPr="002D591B" w:rsidRDefault="00AA457C" w:rsidP="00406324">
      <w:pPr>
        <w:pStyle w:val="Heading1"/>
      </w:pPr>
      <w:r w:rsidRPr="002D591B">
        <w:t>Progress to date</w:t>
      </w:r>
    </w:p>
    <w:p w14:paraId="11C3DDD5" w14:textId="77777777" w:rsidR="008F776E" w:rsidRPr="002D591B" w:rsidRDefault="00A61EC3" w:rsidP="00A61EC3">
      <w:pPr>
        <w:pStyle w:val="Heading2"/>
      </w:pPr>
      <w:r w:rsidRPr="002D591B">
        <w:t>Challenges faced</w:t>
      </w:r>
    </w:p>
    <w:p w14:paraId="2FCD4CAA" w14:textId="2221DD97" w:rsidR="00A61EC3" w:rsidRPr="002D591B" w:rsidRDefault="008F776E" w:rsidP="008F776E">
      <w:pPr>
        <w:pStyle w:val="Heading3"/>
      </w:pPr>
      <w:r w:rsidRPr="002D591B">
        <w:t>Infrastructure</w:t>
      </w:r>
    </w:p>
    <w:p w14:paraId="0979CF17" w14:textId="4A4A49B6" w:rsidR="00411803" w:rsidRPr="002D591B" w:rsidRDefault="00411803" w:rsidP="00411803">
      <w:pPr>
        <w:ind w:firstLine="288"/>
        <w:jc w:val="both"/>
      </w:pPr>
      <w:r w:rsidRPr="002D591B">
        <w:t>Initially we installed Hortonworks HDP instance as a VirtualBox virtual machine (VM) on our individual PCs in order to test the required Hadoop components. However</w:t>
      </w:r>
      <w:r w:rsidR="00ED49AA" w:rsidRPr="002D591B">
        <w:t>,</w:t>
      </w:r>
      <w:r w:rsidRPr="002D591B">
        <w:t xml:space="preserve"> we found that </w:t>
      </w:r>
      <w:r w:rsidR="003F447F" w:rsidRPr="002D591B">
        <w:t xml:space="preserve">firstly there were components missing or not operational </w:t>
      </w:r>
      <w:r w:rsidR="00FE55B3" w:rsidRPr="002D591B">
        <w:t xml:space="preserve">(e.g. unsupported old Python version, Zeppelin not operational, Jupyter not installed) </w:t>
      </w:r>
      <w:r w:rsidR="003F447F" w:rsidRPr="002D591B">
        <w:t xml:space="preserve">that took </w:t>
      </w:r>
      <w:r w:rsidR="00FE55B3" w:rsidRPr="002D591B">
        <w:t xml:space="preserve">significant time to resolve. Secondly the memory requirements were larger than our laptops could handle </w:t>
      </w:r>
      <w:r w:rsidR="00313619" w:rsidRPr="002D591B">
        <w:t>efficiently</w:t>
      </w:r>
      <w:r w:rsidR="00FE55B3" w:rsidRPr="002D591B">
        <w:t>, and thirdly that it wasn’t a common instance for the team.</w:t>
      </w:r>
    </w:p>
    <w:p w14:paraId="675F25A0" w14:textId="65348371" w:rsidR="008F776E" w:rsidRPr="00CF6C65" w:rsidRDefault="00FE55B3" w:rsidP="00CF6C65">
      <w:pPr>
        <w:ind w:firstLine="288"/>
        <w:jc w:val="both"/>
      </w:pPr>
      <w:r w:rsidRPr="002D591B">
        <w:t>In order to resolve this our</w:t>
      </w:r>
      <w:r w:rsidR="00411803" w:rsidRPr="002D591B">
        <w:t xml:space="preserve"> initial plan was to export </w:t>
      </w:r>
      <w:r w:rsidRPr="002D591B">
        <w:t>our</w:t>
      </w:r>
      <w:r w:rsidR="00411803" w:rsidRPr="002D591B">
        <w:t xml:space="preserve"> modified Hortonworks VirtualBox (VM), and create an Amazon Elastic Compute Cloud (EC2) instance from this. The AWS command line interface was used to upload the VM to an AWS Simple Storage Service (S3) bucket, and from there this was imported into EC2. Unfortunately</w:t>
      </w:r>
      <w:r w:rsidR="00ED49AA" w:rsidRPr="002D591B">
        <w:t>,</w:t>
      </w:r>
      <w:r w:rsidR="00411803" w:rsidRPr="002D591B">
        <w:t xml:space="preserve"> the AWS verification program reported that it was not compatible with EC2 due to an unsupported kernel version in the VM, and it was not clear if this could be resolved so an alternative plan was required.</w:t>
      </w:r>
    </w:p>
    <w:p w14:paraId="083EBFF4" w14:textId="6A569BCD" w:rsidR="008F776E" w:rsidRPr="002D591B" w:rsidRDefault="008F776E" w:rsidP="008F776E">
      <w:pPr>
        <w:pStyle w:val="Heading3"/>
        <w:spacing w:before="120"/>
        <w:ind w:firstLine="289"/>
      </w:pPr>
      <w:r w:rsidRPr="002D591B">
        <w:t>Toolset</w:t>
      </w:r>
    </w:p>
    <w:p w14:paraId="5C4E4DCE" w14:textId="14EDC6F9" w:rsidR="00C03B8F" w:rsidRPr="002D591B" w:rsidRDefault="00C03B8F" w:rsidP="003155F2">
      <w:pPr>
        <w:pStyle w:val="BodyText"/>
        <w:spacing w:after="60"/>
        <w:ind w:firstLine="289"/>
      </w:pPr>
      <w:r w:rsidRPr="002D591B">
        <w:t>The process of deciding on this toolset included investigating Hive as a query tool, by developing trial scripts (e.g. to find the best/worst cities for health score), we also developed a Java program to call Hive. However, it soon became clear that the interactive/programmatic statistical analysis we required would be infeasible using Hive.</w:t>
      </w:r>
    </w:p>
    <w:p w14:paraId="71CDAA46" w14:textId="7E497948" w:rsidR="003F278C" w:rsidRPr="002D591B" w:rsidRDefault="003F278C" w:rsidP="003155F2">
      <w:pPr>
        <w:pStyle w:val="BodyText"/>
        <w:spacing w:after="60"/>
        <w:ind w:firstLine="289"/>
      </w:pPr>
      <w:r w:rsidRPr="002D591B">
        <w:t>We then investigated Pyspark with Zeppelin notebooks however Zeppelin on Hortonworks proved difficult to use and not properly configured.</w:t>
      </w:r>
    </w:p>
    <w:p w14:paraId="1B9B8D0B" w14:textId="0ED3D0FC" w:rsidR="00AC2E1F" w:rsidRPr="002D591B" w:rsidRDefault="00AC2E1F" w:rsidP="003155F2">
      <w:pPr>
        <w:pStyle w:val="BodyText"/>
        <w:spacing w:after="60"/>
        <w:ind w:firstLine="289"/>
      </w:pPr>
      <w:r w:rsidRPr="002D591B">
        <w:t>Additionally</w:t>
      </w:r>
      <w:r w:rsidR="00ED49AA" w:rsidRPr="002D591B">
        <w:t>,</w:t>
      </w:r>
      <w:r w:rsidRPr="002D591B">
        <w:t xml:space="preserve"> Spark shell and Scala proved to be time consuming to learn and had limited </w:t>
      </w:r>
      <w:r w:rsidR="009F5DF4" w:rsidRPr="002D591B">
        <w:t>charting capabilities.</w:t>
      </w:r>
    </w:p>
    <w:p w14:paraId="17A3EF1A" w14:textId="751BE38C" w:rsidR="008F776E" w:rsidRPr="002D591B" w:rsidRDefault="003F278C" w:rsidP="00CF6C65">
      <w:pPr>
        <w:pStyle w:val="BodyText"/>
        <w:spacing w:after="60"/>
        <w:ind w:firstLine="289"/>
      </w:pPr>
      <w:r w:rsidRPr="002D591B">
        <w:t>Further research into Spark revealed that for our structured tabular data that Spark RDD’s were not ideal and that Spark Dataframes would be a better option.</w:t>
      </w:r>
    </w:p>
    <w:p w14:paraId="135C396F" w14:textId="313DB0E8" w:rsidR="00D54C8B" w:rsidRPr="002D591B" w:rsidRDefault="00A61EC3" w:rsidP="00D54C8B">
      <w:pPr>
        <w:pStyle w:val="Heading2"/>
      </w:pPr>
      <w:r w:rsidRPr="002D591B">
        <w:t>Solutions</w:t>
      </w:r>
    </w:p>
    <w:p w14:paraId="1A5706B6" w14:textId="76216752" w:rsidR="00232400" w:rsidRPr="002D591B" w:rsidRDefault="00232400" w:rsidP="00232400">
      <w:pPr>
        <w:pStyle w:val="Heading3"/>
      </w:pPr>
      <w:r w:rsidRPr="002D591B">
        <w:t>Infrastructure</w:t>
      </w:r>
    </w:p>
    <w:p w14:paraId="26B870E6" w14:textId="24A72B59" w:rsidR="00A61EC3" w:rsidRPr="002D591B" w:rsidRDefault="00A61EC3" w:rsidP="003A169A">
      <w:pPr>
        <w:pStyle w:val="BodyText"/>
        <w:ind w:firstLine="0"/>
      </w:pPr>
      <w:r w:rsidRPr="002D591B">
        <w:tab/>
        <w:t>After trying unsuccessfully to resolve the unsupported kernel version error, we decided to look at pre-existing AMIs provided by AWS to see if there were ones that would support our PySpark/Jupyter notebook solution.   We found an acceptable AMI, the Deep Learning AMI (Ubuntu) Version 5.0 AMI.   With minimal configuration efforts we were able to upload our notebook and run it on this AMI.  We uploaded all our data to an AWS S3 bucket and were able to successfully access the S3 bucket from the Jupyter notebooks running on our local browsers.</w:t>
      </w:r>
    </w:p>
    <w:p w14:paraId="5349ECAF" w14:textId="77777777" w:rsidR="00AC2E1F" w:rsidRPr="002D591B" w:rsidRDefault="00AC2E1F" w:rsidP="00AC2E1F">
      <w:pPr>
        <w:pStyle w:val="Heading3"/>
      </w:pPr>
      <w:r w:rsidRPr="002D591B">
        <w:t>Toolset</w:t>
      </w:r>
    </w:p>
    <w:p w14:paraId="79126F6F" w14:textId="49F55E6E" w:rsidR="00AC2E1F" w:rsidRPr="002D591B" w:rsidRDefault="004B5A24" w:rsidP="00CF6C65">
      <w:pPr>
        <w:pStyle w:val="BodyText"/>
        <w:spacing w:after="60"/>
      </w:pPr>
      <w:r w:rsidRPr="002D591B">
        <w:t xml:space="preserve">From the Challenges Faced section above we finally decided on Jupyter notebooks for the interactivity and flexibility, Spark Dataframes for high volume data capabilities and interactive performance, and PySpark to enable the use of Python and libraries such as Seaborn for graphing, </w:t>
      </w:r>
    </w:p>
    <w:p w14:paraId="74F686DD" w14:textId="77777777" w:rsidR="00A61EC3" w:rsidRPr="002D591B" w:rsidRDefault="00A61EC3" w:rsidP="00A61EC3">
      <w:pPr>
        <w:pStyle w:val="Heading2"/>
      </w:pPr>
      <w:r w:rsidRPr="002D591B">
        <w:t>Preliminary results</w:t>
      </w:r>
    </w:p>
    <w:p w14:paraId="0B4AF8D1" w14:textId="445351F9" w:rsidR="00A222A0" w:rsidRPr="002D591B" w:rsidRDefault="00436473" w:rsidP="00D40C80">
      <w:pPr>
        <w:pStyle w:val="BodyText"/>
        <w:ind w:firstLine="0"/>
      </w:pPr>
      <w:r w:rsidRPr="002D591B">
        <w:tab/>
        <w:t>Table 0 shows the top 10 best and worst cities for health among the 500 cities analyzed.</w:t>
      </w:r>
    </w:p>
    <w:p w14:paraId="4F41948C" w14:textId="0CF7374F" w:rsidR="00A222A0" w:rsidRPr="002D591B" w:rsidRDefault="002C456B" w:rsidP="00400165">
      <w:r w:rsidRPr="002D591B">
        <w:rPr>
          <w:noProof/>
        </w:rPr>
        <w:drawing>
          <wp:inline distT="0" distB="0" distL="0" distR="0" wp14:anchorId="3F919005" wp14:editId="4E4EF006">
            <wp:extent cx="1447800" cy="1679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8 at 15.05.02.png"/>
                    <pic:cNvPicPr/>
                  </pic:nvPicPr>
                  <pic:blipFill>
                    <a:blip r:embed="rId9">
                      <a:extLst>
                        <a:ext uri="{28A0092B-C50C-407E-A947-70E740481C1C}">
                          <a14:useLocalDpi xmlns:a14="http://schemas.microsoft.com/office/drawing/2010/main" val="0"/>
                        </a:ext>
                      </a:extLst>
                    </a:blip>
                    <a:stretch>
                      <a:fillRect/>
                    </a:stretch>
                  </pic:blipFill>
                  <pic:spPr>
                    <a:xfrm>
                      <a:off x="0" y="0"/>
                      <a:ext cx="1456131" cy="1688874"/>
                    </a:xfrm>
                    <a:prstGeom prst="rect">
                      <a:avLst/>
                    </a:prstGeom>
                  </pic:spPr>
                </pic:pic>
              </a:graphicData>
            </a:graphic>
          </wp:inline>
        </w:drawing>
      </w:r>
      <w:r w:rsidR="00400165" w:rsidRPr="002D591B">
        <w:t xml:space="preserve">      </w:t>
      </w:r>
      <w:r w:rsidRPr="002D591B">
        <w:rPr>
          <w:noProof/>
        </w:rPr>
        <w:drawing>
          <wp:inline distT="0" distB="0" distL="0" distR="0" wp14:anchorId="6D11C3E5" wp14:editId="5D95101E">
            <wp:extent cx="1405467" cy="1687762"/>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8 at 15.05.27.png"/>
                    <pic:cNvPicPr/>
                  </pic:nvPicPr>
                  <pic:blipFill>
                    <a:blip r:embed="rId10">
                      <a:extLst>
                        <a:ext uri="{28A0092B-C50C-407E-A947-70E740481C1C}">
                          <a14:useLocalDpi xmlns:a14="http://schemas.microsoft.com/office/drawing/2010/main" val="0"/>
                        </a:ext>
                      </a:extLst>
                    </a:blip>
                    <a:stretch>
                      <a:fillRect/>
                    </a:stretch>
                  </pic:blipFill>
                  <pic:spPr>
                    <a:xfrm>
                      <a:off x="0" y="0"/>
                      <a:ext cx="1420535" cy="1705856"/>
                    </a:xfrm>
                    <a:prstGeom prst="rect">
                      <a:avLst/>
                    </a:prstGeom>
                  </pic:spPr>
                </pic:pic>
              </a:graphicData>
            </a:graphic>
          </wp:inline>
        </w:drawing>
      </w:r>
    </w:p>
    <w:p w14:paraId="0E9F0633" w14:textId="77777777" w:rsidR="00A222A0" w:rsidRPr="002D591B" w:rsidRDefault="00A222A0" w:rsidP="00406324">
      <w:pPr>
        <w:jc w:val="both"/>
      </w:pPr>
    </w:p>
    <w:p w14:paraId="2A3DA277" w14:textId="0CA5E187" w:rsidR="00A91831" w:rsidRPr="002D591B" w:rsidRDefault="00406324" w:rsidP="00E168A3">
      <w:pPr>
        <w:spacing w:after="120"/>
        <w:ind w:firstLine="284"/>
        <w:jc w:val="both"/>
      </w:pPr>
      <w:r w:rsidRPr="002D591B">
        <w:t xml:space="preserve">The </w:t>
      </w:r>
      <w:r w:rsidR="00E168A3">
        <w:t>correlation</w:t>
      </w:r>
      <w:r w:rsidR="002C456B" w:rsidRPr="002D591B">
        <w:t xml:space="preserve"> heatmap below </w:t>
      </w:r>
      <w:r w:rsidR="00E168A3">
        <w:t>is</w:t>
      </w:r>
      <w:r w:rsidR="002C456B" w:rsidRPr="002D591B">
        <w:t xml:space="preserve"> an initial investigation of </w:t>
      </w:r>
      <w:r w:rsidR="00E168A3">
        <w:t>relationships</w:t>
      </w:r>
      <w:r w:rsidR="002C456B" w:rsidRPr="002D591B">
        <w:t xml:space="preserve"> between health measures.</w:t>
      </w:r>
      <w:r w:rsidR="00D50B9F" w:rsidRPr="002D591B">
        <w:t xml:space="preserve"> Some correlations indicate interesting and plausible interrelationships between health measures, while others are possible artefacts due to confounding factors, and will need further investigation.</w:t>
      </w:r>
      <w:r w:rsidR="002C456B" w:rsidRPr="002D591B">
        <w:t xml:space="preserve"> </w:t>
      </w:r>
    </w:p>
    <w:p w14:paraId="0A974DBC" w14:textId="7990EA5C" w:rsidR="00A91831" w:rsidRPr="002D591B" w:rsidRDefault="00A91831" w:rsidP="00A23BA7">
      <w:pPr>
        <w:jc w:val="both"/>
      </w:pPr>
      <w:r w:rsidRPr="002D591B">
        <w:rPr>
          <w:noProof/>
        </w:rPr>
        <w:drawing>
          <wp:inline distT="0" distB="0" distL="0" distR="0" wp14:anchorId="0199B76B" wp14:editId="5B4793C6">
            <wp:extent cx="2972127" cy="298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jpg"/>
                    <pic:cNvPicPr/>
                  </pic:nvPicPr>
                  <pic:blipFill>
                    <a:blip r:embed="rId11">
                      <a:extLst>
                        <a:ext uri="{28A0092B-C50C-407E-A947-70E740481C1C}">
                          <a14:useLocalDpi xmlns:a14="http://schemas.microsoft.com/office/drawing/2010/main" val="0"/>
                        </a:ext>
                      </a:extLst>
                    </a:blip>
                    <a:stretch>
                      <a:fillRect/>
                    </a:stretch>
                  </pic:blipFill>
                  <pic:spPr>
                    <a:xfrm>
                      <a:off x="0" y="0"/>
                      <a:ext cx="3038770" cy="3055748"/>
                    </a:xfrm>
                    <a:prstGeom prst="rect">
                      <a:avLst/>
                    </a:prstGeom>
                  </pic:spPr>
                </pic:pic>
              </a:graphicData>
            </a:graphic>
          </wp:inline>
        </w:drawing>
      </w:r>
    </w:p>
    <w:p w14:paraId="477BB4C6" w14:textId="77777777" w:rsidR="00A91831" w:rsidRPr="002D591B" w:rsidRDefault="00A91831" w:rsidP="00406324">
      <w:pPr>
        <w:jc w:val="both"/>
      </w:pPr>
    </w:p>
    <w:p w14:paraId="4D1C3F87" w14:textId="69C7668E" w:rsidR="008A55B5" w:rsidRPr="002D591B" w:rsidRDefault="00436473" w:rsidP="00CB1404">
      <w:pPr>
        <w:pStyle w:val="Heading1"/>
      </w:pPr>
      <w:r w:rsidRPr="002D591B">
        <w:t>Discussion</w:t>
      </w:r>
    </w:p>
    <w:p w14:paraId="1FD493E7" w14:textId="13DE499B" w:rsidR="00C529C8" w:rsidRPr="002D591B" w:rsidRDefault="0022022F" w:rsidP="00C529C8">
      <w:pPr>
        <w:pStyle w:val="Heading2"/>
      </w:pPr>
      <w:r w:rsidRPr="002D591B">
        <w:t>Prototype</w:t>
      </w:r>
    </w:p>
    <w:p w14:paraId="46DCF137" w14:textId="22EAF7EE" w:rsidR="00A6330A" w:rsidRPr="002D591B" w:rsidRDefault="00A6330A" w:rsidP="00A6330A">
      <w:pPr>
        <w:jc w:val="both"/>
      </w:pPr>
      <w:r w:rsidRPr="002D591B">
        <w:t xml:space="preserve">A prototype version of the </w:t>
      </w:r>
      <w:r w:rsidR="0022022F" w:rsidRPr="002D591B">
        <w:t xml:space="preserve">Jupyter notebook </w:t>
      </w:r>
      <w:r w:rsidR="001A53EB" w:rsidRPr="002D591B">
        <w:t xml:space="preserve">as run on the Amazon EC2 instance </w:t>
      </w:r>
      <w:r w:rsidR="0022022F" w:rsidRPr="002D591B">
        <w:t>is</w:t>
      </w:r>
      <w:r w:rsidRPr="002D591B">
        <w:t xml:space="preserve"> provided as supplementary material (500</w:t>
      </w:r>
      <w:r w:rsidR="00A25D7D" w:rsidRPr="002D591B">
        <w:t>c</w:t>
      </w:r>
      <w:r w:rsidRPr="002D591B">
        <w:t>itiesSpark.html).</w:t>
      </w:r>
    </w:p>
    <w:p w14:paraId="27DFA1DD" w14:textId="77777777" w:rsidR="009A014D" w:rsidRPr="002D591B" w:rsidRDefault="009A014D" w:rsidP="00A6330A">
      <w:pPr>
        <w:jc w:val="both"/>
      </w:pPr>
    </w:p>
    <w:p w14:paraId="65A8545E" w14:textId="1F743F57" w:rsidR="00C529C8" w:rsidRPr="002D591B" w:rsidRDefault="00C529C8" w:rsidP="00C529C8">
      <w:pPr>
        <w:pStyle w:val="Heading2"/>
      </w:pPr>
      <w:r w:rsidRPr="002D591B">
        <w:t>Future work</w:t>
      </w:r>
      <w:r w:rsidR="00A040CB" w:rsidRPr="002D591B">
        <w:t xml:space="preserve"> – Cloud Infrastructure</w:t>
      </w:r>
    </w:p>
    <w:p w14:paraId="6EE098A7" w14:textId="77777777" w:rsidR="008D24A1" w:rsidRPr="002D591B" w:rsidRDefault="008D24A1" w:rsidP="008D24A1">
      <w:pPr>
        <w:ind w:firstLine="288"/>
        <w:jc w:val="both"/>
      </w:pPr>
      <w:r w:rsidRPr="002D591B">
        <w:t>We will investigate the level of effort required to run our current configuration on a cluster, as a proof of concept, but will first focus on improving and automating our current cloud services configuration.</w:t>
      </w:r>
    </w:p>
    <w:p w14:paraId="49516E3B" w14:textId="77777777" w:rsidR="009A014D" w:rsidRPr="002D591B" w:rsidRDefault="009A014D" w:rsidP="008D24A1">
      <w:pPr>
        <w:ind w:firstLine="288"/>
        <w:jc w:val="both"/>
      </w:pPr>
    </w:p>
    <w:p w14:paraId="5E9AAF71" w14:textId="1B33DE04" w:rsidR="00D74D4E" w:rsidRPr="002D591B" w:rsidRDefault="00A040CB" w:rsidP="00D74D4E">
      <w:pPr>
        <w:pStyle w:val="Heading2"/>
      </w:pPr>
      <w:r w:rsidRPr="002D591B">
        <w:t>Future work – Spark Data Analyses</w:t>
      </w:r>
    </w:p>
    <w:p w14:paraId="6F49749D" w14:textId="77777777" w:rsidR="00D74D4E" w:rsidRPr="002D591B" w:rsidRDefault="00D74D4E" w:rsidP="00D74D4E">
      <w:pPr>
        <w:pStyle w:val="BodyText"/>
      </w:pPr>
      <w:r w:rsidRPr="002D591B">
        <w:t>We have updated this section significantly from the project proposal as we developed a greater understanding of the potential of the available data.</w:t>
      </w:r>
    </w:p>
    <w:p w14:paraId="27958387" w14:textId="36861527" w:rsidR="009A014D" w:rsidRPr="002D591B" w:rsidRDefault="00A040CB" w:rsidP="00A040CB">
      <w:pPr>
        <w:spacing w:after="120"/>
        <w:ind w:firstLine="289"/>
        <w:jc w:val="both"/>
      </w:pPr>
      <w:r w:rsidRPr="002D591B">
        <w:t xml:space="preserve">We will also develop the Pyspark data analysis workbook further incorporating Spark MLlib </w:t>
      </w:r>
      <w:r w:rsidR="009A014D" w:rsidRPr="002D591B">
        <w:t>and Statistics libraries as follows:</w:t>
      </w:r>
    </w:p>
    <w:p w14:paraId="116891D3" w14:textId="433A596B" w:rsidR="009A014D" w:rsidRPr="002D591B" w:rsidRDefault="009A014D" w:rsidP="009A014D">
      <w:pPr>
        <w:pStyle w:val="BodyText"/>
        <w:ind w:firstLine="0"/>
      </w:pPr>
      <w:r w:rsidRPr="002D591B">
        <w:t>•  model the impact of unhealthy behaviors on life expectancy for the wealth and the poor (top and bottom income quartiles).</w:t>
      </w:r>
    </w:p>
    <w:p w14:paraId="3085450C" w14:textId="56AE84FE" w:rsidR="009A014D" w:rsidRPr="002D591B" w:rsidRDefault="009A014D" w:rsidP="009A014D">
      <w:pPr>
        <w:pStyle w:val="BodyText"/>
        <w:ind w:firstLine="0"/>
      </w:pPr>
      <w:r w:rsidRPr="002D591B">
        <w:t>•  model the impact of serious disease on life expectancy for the wealth and the poor.</w:t>
      </w:r>
    </w:p>
    <w:p w14:paraId="4E751A94" w14:textId="16AD9A3B" w:rsidR="009A014D" w:rsidRPr="002D591B" w:rsidRDefault="009A014D" w:rsidP="009A014D">
      <w:pPr>
        <w:pStyle w:val="BodyText"/>
        <w:ind w:firstLine="0"/>
      </w:pPr>
      <w:r w:rsidRPr="002D591B">
        <w:t>•  model the benefit of preventative health measures on life expectancy for the wealth and the poor.</w:t>
      </w:r>
    </w:p>
    <w:p w14:paraId="41C973F8" w14:textId="15284F4A" w:rsidR="009A014D" w:rsidRPr="002D591B" w:rsidRDefault="009A014D" w:rsidP="009A014D">
      <w:pPr>
        <w:pStyle w:val="BodyText"/>
        <w:ind w:firstLine="0"/>
      </w:pPr>
      <w:r w:rsidRPr="002D591B">
        <w:t>•  model the impact of poverty on life expectancy</w:t>
      </w:r>
    </w:p>
    <w:p w14:paraId="51759B9C" w14:textId="77777777" w:rsidR="009A014D" w:rsidRPr="002D591B" w:rsidRDefault="009A014D" w:rsidP="009A014D">
      <w:pPr>
        <w:pStyle w:val="BodyText"/>
        <w:ind w:firstLine="0"/>
      </w:pPr>
      <w:r w:rsidRPr="002D591B">
        <w:t>• examine the correlations between preventative health care and disease, and between unhealthy behaviors and disease.</w:t>
      </w:r>
    </w:p>
    <w:p w14:paraId="6C3F9742" w14:textId="77777777" w:rsidR="00D74D4E" w:rsidRPr="002D591B" w:rsidRDefault="00D74D4E" w:rsidP="009A014D">
      <w:pPr>
        <w:jc w:val="both"/>
      </w:pPr>
    </w:p>
    <w:p w14:paraId="3274D014" w14:textId="1A552BF9" w:rsidR="0089092F" w:rsidRPr="002D591B" w:rsidRDefault="0089092F" w:rsidP="0089092F">
      <w:pPr>
        <w:pStyle w:val="Heading2"/>
      </w:pPr>
      <w:r w:rsidRPr="002D591B">
        <w:t>Timetable</w:t>
      </w:r>
    </w:p>
    <w:p w14:paraId="464C16E5" w14:textId="2F1DD26C" w:rsidR="00760299" w:rsidRPr="002D591B" w:rsidRDefault="00760299" w:rsidP="00760299">
      <w:pPr>
        <w:jc w:val="both"/>
      </w:pPr>
      <w:r w:rsidRPr="002D591B">
        <w:t>Week 12-Investigate expanding AWS instance to a cluster</w:t>
      </w:r>
    </w:p>
    <w:p w14:paraId="70173997" w14:textId="77777777" w:rsidR="00760299" w:rsidRPr="002D591B" w:rsidRDefault="00760299" w:rsidP="00760299">
      <w:pPr>
        <w:jc w:val="both"/>
      </w:pPr>
      <w:r w:rsidRPr="002D591B">
        <w:t>Week 13-Develop further analyses and models</w:t>
      </w:r>
    </w:p>
    <w:p w14:paraId="46094400" w14:textId="77777777" w:rsidR="00760299" w:rsidRPr="002D591B" w:rsidRDefault="00760299" w:rsidP="00760299">
      <w:pPr>
        <w:jc w:val="both"/>
      </w:pPr>
      <w:r w:rsidRPr="002D591B">
        <w:t>Week 14-Continue to develop analyses and models</w:t>
      </w:r>
    </w:p>
    <w:p w14:paraId="6C828E70" w14:textId="77777777" w:rsidR="00760299" w:rsidRPr="002D591B" w:rsidRDefault="00760299" w:rsidP="00760299">
      <w:pPr>
        <w:jc w:val="both"/>
      </w:pPr>
      <w:r w:rsidRPr="002D591B">
        <w:t>Week 15-Complete final write-up</w:t>
      </w:r>
    </w:p>
    <w:p w14:paraId="08598C1A" w14:textId="135BF930" w:rsidR="00A6330A" w:rsidRPr="002D591B" w:rsidRDefault="00760299" w:rsidP="00A6330A">
      <w:pPr>
        <w:jc w:val="both"/>
      </w:pPr>
      <w:r w:rsidRPr="002D591B">
        <w:t>Week 16-Final edit and submission</w:t>
      </w:r>
    </w:p>
    <w:p w14:paraId="7C9B4193" w14:textId="77777777" w:rsidR="000F734C" w:rsidRPr="002D591B" w:rsidRDefault="000F734C" w:rsidP="00A6330A">
      <w:pPr>
        <w:jc w:val="both"/>
      </w:pPr>
    </w:p>
    <w:p w14:paraId="198313F0" w14:textId="43875F3B" w:rsidR="004C60D6" w:rsidRPr="002D591B" w:rsidRDefault="004C60D6" w:rsidP="000F734C">
      <w:pPr>
        <w:pStyle w:val="Heading1"/>
      </w:pPr>
      <w:r w:rsidRPr="002D591B">
        <w:t>Appendix</w:t>
      </w:r>
    </w:p>
    <w:p w14:paraId="26213BD6" w14:textId="77777777" w:rsidR="003D5B19" w:rsidRPr="002D591B" w:rsidRDefault="003D5B19" w:rsidP="00CF4613">
      <w:pPr>
        <w:pStyle w:val="tablehead"/>
        <w:spacing w:before="120"/>
      </w:pPr>
      <w:r w:rsidRPr="002D591B">
        <w:t>500 Cities Dataset Definition</w:t>
      </w:r>
    </w:p>
    <w:tbl>
      <w:tblPr>
        <w:tblW w:w="4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2044"/>
        <w:gridCol w:w="1778"/>
        <w:gridCol w:w="1145"/>
      </w:tblGrid>
      <w:tr w:rsidR="002D591B" w:rsidRPr="002D591B" w14:paraId="61AF77D3" w14:textId="77777777" w:rsidTr="00E70C48">
        <w:trPr>
          <w:trHeight w:val="20"/>
          <w:tblHeader/>
        </w:trPr>
        <w:tc>
          <w:tcPr>
            <w:tcW w:w="2001" w:type="dxa"/>
            <w:shd w:val="clear" w:color="auto" w:fill="auto"/>
            <w:tcMar>
              <w:left w:w="-4" w:type="dxa"/>
            </w:tcMar>
          </w:tcPr>
          <w:p w14:paraId="640142AD" w14:textId="77777777" w:rsidR="00CF79D6" w:rsidRPr="002D591B" w:rsidRDefault="00CF79D6" w:rsidP="00CF79D6">
            <w:pPr>
              <w:pStyle w:val="tablecolhead"/>
              <w:jc w:val="left"/>
            </w:pPr>
            <w:r w:rsidRPr="002D591B">
              <w:t>Column Name</w:t>
            </w:r>
          </w:p>
        </w:tc>
        <w:tc>
          <w:tcPr>
            <w:tcW w:w="1807" w:type="dxa"/>
            <w:shd w:val="clear" w:color="auto" w:fill="auto"/>
            <w:tcMar>
              <w:left w:w="-4" w:type="dxa"/>
            </w:tcMar>
          </w:tcPr>
          <w:p w14:paraId="1F67E10F" w14:textId="77777777" w:rsidR="00CF79D6" w:rsidRPr="002D591B" w:rsidRDefault="00CF79D6" w:rsidP="00CF79D6">
            <w:pPr>
              <w:pStyle w:val="tablecolhead"/>
              <w:jc w:val="left"/>
            </w:pPr>
            <w:r w:rsidRPr="002D591B">
              <w:t>Description</w:t>
            </w:r>
          </w:p>
        </w:tc>
        <w:tc>
          <w:tcPr>
            <w:tcW w:w="1159" w:type="dxa"/>
            <w:shd w:val="clear" w:color="auto" w:fill="auto"/>
            <w:tcMar>
              <w:left w:w="210" w:type="dxa"/>
              <w:right w:w="225" w:type="dxa"/>
            </w:tcMar>
          </w:tcPr>
          <w:p w14:paraId="6F31B9BD" w14:textId="77777777" w:rsidR="00CF79D6" w:rsidRPr="002D591B" w:rsidRDefault="00CF79D6" w:rsidP="00CF79D6">
            <w:pPr>
              <w:pStyle w:val="tablecolhead"/>
              <w:jc w:val="left"/>
            </w:pPr>
            <w:r w:rsidRPr="002D591B">
              <w:t>Type</w:t>
            </w:r>
          </w:p>
        </w:tc>
      </w:tr>
      <w:tr w:rsidR="002D591B" w:rsidRPr="002D591B" w14:paraId="1B446C5D" w14:textId="77777777" w:rsidTr="00E70C48">
        <w:trPr>
          <w:trHeight w:val="20"/>
        </w:trPr>
        <w:tc>
          <w:tcPr>
            <w:tcW w:w="2001" w:type="dxa"/>
            <w:shd w:val="clear" w:color="auto" w:fill="auto"/>
            <w:tcMar>
              <w:left w:w="-4" w:type="dxa"/>
              <w:bottom w:w="0" w:type="dxa"/>
            </w:tcMar>
          </w:tcPr>
          <w:p w14:paraId="2394D6B6" w14:textId="77777777" w:rsidR="00CF79D6" w:rsidRPr="002D591B" w:rsidRDefault="00CF79D6" w:rsidP="00CF79D6">
            <w:pPr>
              <w:pStyle w:val="tablecopy"/>
            </w:pPr>
            <w:r w:rsidRPr="002D591B">
              <w:t>Year</w:t>
            </w:r>
          </w:p>
        </w:tc>
        <w:tc>
          <w:tcPr>
            <w:tcW w:w="1807" w:type="dxa"/>
            <w:shd w:val="clear" w:color="auto" w:fill="auto"/>
            <w:tcMar>
              <w:left w:w="-4" w:type="dxa"/>
              <w:bottom w:w="0" w:type="dxa"/>
            </w:tcMar>
          </w:tcPr>
          <w:p w14:paraId="1FFDBDAA" w14:textId="77777777" w:rsidR="00CF79D6" w:rsidRPr="002D591B" w:rsidRDefault="00CF79D6" w:rsidP="00CF79D6">
            <w:pPr>
              <w:pStyle w:val="tablecopy"/>
            </w:pPr>
            <w:r w:rsidRPr="002D591B">
              <w:t>Year</w:t>
            </w:r>
          </w:p>
        </w:tc>
        <w:tc>
          <w:tcPr>
            <w:tcW w:w="1159" w:type="dxa"/>
            <w:shd w:val="clear" w:color="auto" w:fill="auto"/>
            <w:tcMar>
              <w:left w:w="57" w:type="dxa"/>
              <w:bottom w:w="0" w:type="dxa"/>
              <w:right w:w="57" w:type="dxa"/>
            </w:tcMar>
          </w:tcPr>
          <w:p w14:paraId="6461E96A" w14:textId="77777777" w:rsidR="00CF79D6" w:rsidRPr="002D591B" w:rsidRDefault="00CF79D6" w:rsidP="00E70C48">
            <w:pPr>
              <w:pStyle w:val="tablecopy"/>
              <w:jc w:val="left"/>
            </w:pPr>
            <w:r w:rsidRPr="002D591B">
              <w:t>Number</w:t>
            </w:r>
          </w:p>
        </w:tc>
      </w:tr>
      <w:tr w:rsidR="002D591B" w:rsidRPr="002D591B" w14:paraId="644E42AC" w14:textId="77777777" w:rsidTr="00E70C48">
        <w:trPr>
          <w:trHeight w:val="20"/>
        </w:trPr>
        <w:tc>
          <w:tcPr>
            <w:tcW w:w="2001" w:type="dxa"/>
            <w:shd w:val="clear" w:color="auto" w:fill="auto"/>
            <w:tcMar>
              <w:left w:w="-4" w:type="dxa"/>
              <w:bottom w:w="0" w:type="dxa"/>
            </w:tcMar>
          </w:tcPr>
          <w:p w14:paraId="2AFDF1FF" w14:textId="77777777" w:rsidR="00CF79D6" w:rsidRPr="002D591B" w:rsidRDefault="00CF79D6" w:rsidP="00CF79D6">
            <w:pPr>
              <w:pStyle w:val="tablecopy"/>
            </w:pPr>
            <w:r w:rsidRPr="002D591B">
              <w:t>StateAbbr</w:t>
            </w:r>
          </w:p>
        </w:tc>
        <w:tc>
          <w:tcPr>
            <w:tcW w:w="1807" w:type="dxa"/>
            <w:shd w:val="clear" w:color="auto" w:fill="auto"/>
            <w:tcMar>
              <w:left w:w="-4" w:type="dxa"/>
              <w:bottom w:w="0" w:type="dxa"/>
            </w:tcMar>
          </w:tcPr>
          <w:p w14:paraId="6B397EAE" w14:textId="77777777" w:rsidR="00CF79D6" w:rsidRPr="002D591B" w:rsidRDefault="00CF79D6" w:rsidP="00CF79D6">
            <w:pPr>
              <w:pStyle w:val="tablecopy"/>
            </w:pPr>
            <w:r w:rsidRPr="002D591B">
              <w:t>State abbreviation</w:t>
            </w:r>
          </w:p>
        </w:tc>
        <w:tc>
          <w:tcPr>
            <w:tcW w:w="1159" w:type="dxa"/>
            <w:shd w:val="clear" w:color="auto" w:fill="auto"/>
            <w:tcMar>
              <w:left w:w="57" w:type="dxa"/>
              <w:bottom w:w="0" w:type="dxa"/>
              <w:right w:w="57" w:type="dxa"/>
            </w:tcMar>
          </w:tcPr>
          <w:p w14:paraId="17BDB826" w14:textId="77777777" w:rsidR="00CF79D6" w:rsidRPr="002D591B" w:rsidRDefault="00CF79D6" w:rsidP="00E70C48">
            <w:pPr>
              <w:pStyle w:val="tablecopy"/>
              <w:jc w:val="left"/>
            </w:pPr>
            <w:r w:rsidRPr="002D591B">
              <w:t>Plain Text</w:t>
            </w:r>
          </w:p>
        </w:tc>
      </w:tr>
      <w:tr w:rsidR="002D591B" w:rsidRPr="002D591B" w14:paraId="6918E10B" w14:textId="77777777" w:rsidTr="00E70C48">
        <w:trPr>
          <w:trHeight w:val="20"/>
        </w:trPr>
        <w:tc>
          <w:tcPr>
            <w:tcW w:w="2001" w:type="dxa"/>
            <w:shd w:val="clear" w:color="auto" w:fill="auto"/>
            <w:tcMar>
              <w:left w:w="-4" w:type="dxa"/>
              <w:bottom w:w="0" w:type="dxa"/>
            </w:tcMar>
          </w:tcPr>
          <w:p w14:paraId="2960BB85" w14:textId="77777777" w:rsidR="00CF79D6" w:rsidRPr="002D591B" w:rsidRDefault="00CF79D6" w:rsidP="00CF79D6">
            <w:pPr>
              <w:pStyle w:val="tablecopy"/>
            </w:pPr>
            <w:r w:rsidRPr="002D591B">
              <w:t>StateDesc</w:t>
            </w:r>
          </w:p>
        </w:tc>
        <w:tc>
          <w:tcPr>
            <w:tcW w:w="1807" w:type="dxa"/>
            <w:shd w:val="clear" w:color="auto" w:fill="auto"/>
            <w:tcMar>
              <w:left w:w="-4" w:type="dxa"/>
              <w:bottom w:w="0" w:type="dxa"/>
            </w:tcMar>
          </w:tcPr>
          <w:p w14:paraId="7F069A88" w14:textId="77777777" w:rsidR="00CF79D6" w:rsidRPr="002D591B" w:rsidRDefault="00CF79D6" w:rsidP="00CF79D6">
            <w:pPr>
              <w:pStyle w:val="tablecopy"/>
              <w:ind w:left="-160" w:firstLine="160"/>
            </w:pPr>
            <w:r w:rsidRPr="002D591B">
              <w:t>State name</w:t>
            </w:r>
          </w:p>
        </w:tc>
        <w:tc>
          <w:tcPr>
            <w:tcW w:w="1159" w:type="dxa"/>
            <w:shd w:val="clear" w:color="auto" w:fill="auto"/>
            <w:tcMar>
              <w:left w:w="57" w:type="dxa"/>
              <w:bottom w:w="0" w:type="dxa"/>
              <w:right w:w="57" w:type="dxa"/>
            </w:tcMar>
          </w:tcPr>
          <w:p w14:paraId="3B633C9B" w14:textId="77777777" w:rsidR="00CF79D6" w:rsidRPr="002D591B" w:rsidRDefault="00CF79D6" w:rsidP="00E70C48">
            <w:pPr>
              <w:pStyle w:val="tablecopy"/>
              <w:jc w:val="left"/>
            </w:pPr>
            <w:r w:rsidRPr="002D591B">
              <w:t>Plain Text</w:t>
            </w:r>
          </w:p>
        </w:tc>
      </w:tr>
      <w:tr w:rsidR="002D591B" w:rsidRPr="002D591B" w14:paraId="671F9005" w14:textId="77777777" w:rsidTr="00E70C48">
        <w:trPr>
          <w:trHeight w:val="20"/>
        </w:trPr>
        <w:tc>
          <w:tcPr>
            <w:tcW w:w="2001" w:type="dxa"/>
            <w:shd w:val="clear" w:color="auto" w:fill="auto"/>
            <w:tcMar>
              <w:left w:w="-4" w:type="dxa"/>
              <w:bottom w:w="0" w:type="dxa"/>
            </w:tcMar>
          </w:tcPr>
          <w:p w14:paraId="7A7E61EC" w14:textId="77777777" w:rsidR="00CF79D6" w:rsidRPr="002D591B" w:rsidRDefault="00CF79D6" w:rsidP="00CF79D6">
            <w:pPr>
              <w:pStyle w:val="tablecopy"/>
            </w:pPr>
            <w:r w:rsidRPr="002D591B">
              <w:t>CityName</w:t>
            </w:r>
          </w:p>
        </w:tc>
        <w:tc>
          <w:tcPr>
            <w:tcW w:w="1807" w:type="dxa"/>
            <w:shd w:val="clear" w:color="auto" w:fill="auto"/>
            <w:tcMar>
              <w:left w:w="-4" w:type="dxa"/>
              <w:bottom w:w="0" w:type="dxa"/>
            </w:tcMar>
          </w:tcPr>
          <w:p w14:paraId="5D7F8F65" w14:textId="77777777" w:rsidR="00CF79D6" w:rsidRPr="002D591B" w:rsidRDefault="00CF79D6" w:rsidP="00CF79D6">
            <w:pPr>
              <w:pStyle w:val="tablecopy"/>
            </w:pPr>
            <w:r w:rsidRPr="002D591B">
              <w:t>City name</w:t>
            </w:r>
          </w:p>
        </w:tc>
        <w:tc>
          <w:tcPr>
            <w:tcW w:w="1159" w:type="dxa"/>
            <w:shd w:val="clear" w:color="auto" w:fill="auto"/>
            <w:tcMar>
              <w:left w:w="57" w:type="dxa"/>
              <w:bottom w:w="0" w:type="dxa"/>
              <w:right w:w="57" w:type="dxa"/>
            </w:tcMar>
          </w:tcPr>
          <w:p w14:paraId="01AD0EDB" w14:textId="77777777" w:rsidR="00CF79D6" w:rsidRPr="002D591B" w:rsidRDefault="00CF79D6" w:rsidP="00E70C48">
            <w:pPr>
              <w:pStyle w:val="tablecopy"/>
              <w:jc w:val="left"/>
            </w:pPr>
            <w:r w:rsidRPr="002D591B">
              <w:t>Plain Text</w:t>
            </w:r>
          </w:p>
        </w:tc>
      </w:tr>
      <w:tr w:rsidR="002D591B" w:rsidRPr="002D591B" w14:paraId="3637D13D" w14:textId="77777777" w:rsidTr="00E70C48">
        <w:trPr>
          <w:trHeight w:val="20"/>
        </w:trPr>
        <w:tc>
          <w:tcPr>
            <w:tcW w:w="2001" w:type="dxa"/>
            <w:shd w:val="clear" w:color="auto" w:fill="auto"/>
            <w:tcMar>
              <w:left w:w="-4" w:type="dxa"/>
              <w:bottom w:w="0" w:type="dxa"/>
            </w:tcMar>
          </w:tcPr>
          <w:p w14:paraId="40E4ECF4" w14:textId="77777777" w:rsidR="00CF79D6" w:rsidRPr="002D591B" w:rsidRDefault="00CF79D6" w:rsidP="00CF79D6">
            <w:pPr>
              <w:pStyle w:val="tablecopy"/>
            </w:pPr>
            <w:r w:rsidRPr="002D591B">
              <w:t>GeographicLevel</w:t>
            </w:r>
          </w:p>
        </w:tc>
        <w:tc>
          <w:tcPr>
            <w:tcW w:w="1807" w:type="dxa"/>
            <w:shd w:val="clear" w:color="auto" w:fill="auto"/>
            <w:tcMar>
              <w:left w:w="-4" w:type="dxa"/>
              <w:bottom w:w="0" w:type="dxa"/>
            </w:tcMar>
          </w:tcPr>
          <w:p w14:paraId="29633504" w14:textId="77777777" w:rsidR="00CF79D6" w:rsidRPr="002D591B" w:rsidRDefault="00CF79D6" w:rsidP="00CF79D6">
            <w:pPr>
              <w:pStyle w:val="tablecopy"/>
            </w:pPr>
            <w:r w:rsidRPr="002D591B">
              <w:t>Identifies either US, City or Census Tract</w:t>
            </w:r>
          </w:p>
        </w:tc>
        <w:tc>
          <w:tcPr>
            <w:tcW w:w="1159" w:type="dxa"/>
            <w:shd w:val="clear" w:color="auto" w:fill="auto"/>
            <w:tcMar>
              <w:left w:w="57" w:type="dxa"/>
              <w:bottom w:w="0" w:type="dxa"/>
              <w:right w:w="57" w:type="dxa"/>
            </w:tcMar>
          </w:tcPr>
          <w:p w14:paraId="5DF5B544" w14:textId="77777777" w:rsidR="00CF79D6" w:rsidRPr="002D591B" w:rsidRDefault="00CF79D6" w:rsidP="00E70C48">
            <w:pPr>
              <w:pStyle w:val="tablecopy"/>
              <w:jc w:val="left"/>
            </w:pPr>
            <w:r w:rsidRPr="002D591B">
              <w:t>Plain Text</w:t>
            </w:r>
          </w:p>
        </w:tc>
      </w:tr>
      <w:tr w:rsidR="002D591B" w:rsidRPr="002D591B" w14:paraId="0D66583A" w14:textId="77777777" w:rsidTr="00E70C48">
        <w:trPr>
          <w:trHeight w:val="20"/>
        </w:trPr>
        <w:tc>
          <w:tcPr>
            <w:tcW w:w="2001" w:type="dxa"/>
            <w:shd w:val="clear" w:color="auto" w:fill="auto"/>
            <w:tcMar>
              <w:left w:w="-4" w:type="dxa"/>
              <w:bottom w:w="0" w:type="dxa"/>
            </w:tcMar>
          </w:tcPr>
          <w:p w14:paraId="1662DB58" w14:textId="77777777" w:rsidR="00CF79D6" w:rsidRPr="002D591B" w:rsidRDefault="00CF79D6" w:rsidP="00CF79D6">
            <w:pPr>
              <w:pStyle w:val="tablecopy"/>
            </w:pPr>
            <w:r w:rsidRPr="002D591B">
              <w:t>DataSource</w:t>
            </w:r>
          </w:p>
        </w:tc>
        <w:tc>
          <w:tcPr>
            <w:tcW w:w="1807" w:type="dxa"/>
            <w:shd w:val="clear" w:color="auto" w:fill="auto"/>
            <w:tcMar>
              <w:left w:w="-4" w:type="dxa"/>
              <w:bottom w:w="0" w:type="dxa"/>
            </w:tcMar>
          </w:tcPr>
          <w:p w14:paraId="69856BB3" w14:textId="77777777" w:rsidR="00CF79D6" w:rsidRPr="002D591B" w:rsidRDefault="00CF79D6" w:rsidP="00CF79D6">
            <w:pPr>
              <w:pStyle w:val="tablecopy"/>
            </w:pPr>
            <w:r w:rsidRPr="002D591B">
              <w:t>Data source</w:t>
            </w:r>
          </w:p>
        </w:tc>
        <w:tc>
          <w:tcPr>
            <w:tcW w:w="1159" w:type="dxa"/>
            <w:shd w:val="clear" w:color="auto" w:fill="auto"/>
            <w:tcMar>
              <w:left w:w="57" w:type="dxa"/>
              <w:bottom w:w="0" w:type="dxa"/>
              <w:right w:w="57" w:type="dxa"/>
            </w:tcMar>
          </w:tcPr>
          <w:p w14:paraId="3E819CBA" w14:textId="77777777" w:rsidR="00CF79D6" w:rsidRPr="002D591B" w:rsidRDefault="00CF79D6" w:rsidP="00E70C48">
            <w:pPr>
              <w:pStyle w:val="tablecopy"/>
              <w:jc w:val="left"/>
            </w:pPr>
            <w:r w:rsidRPr="002D591B">
              <w:t>Plain Text</w:t>
            </w:r>
          </w:p>
        </w:tc>
      </w:tr>
      <w:tr w:rsidR="002D591B" w:rsidRPr="002D591B" w14:paraId="6EC6477A" w14:textId="77777777" w:rsidTr="00E70C48">
        <w:trPr>
          <w:trHeight w:val="20"/>
        </w:trPr>
        <w:tc>
          <w:tcPr>
            <w:tcW w:w="2001" w:type="dxa"/>
            <w:shd w:val="clear" w:color="auto" w:fill="auto"/>
            <w:tcMar>
              <w:left w:w="-4" w:type="dxa"/>
              <w:bottom w:w="0" w:type="dxa"/>
            </w:tcMar>
          </w:tcPr>
          <w:p w14:paraId="2A535594" w14:textId="77777777" w:rsidR="00CF79D6" w:rsidRPr="002D591B" w:rsidRDefault="00CF79D6" w:rsidP="00CF79D6">
            <w:pPr>
              <w:pStyle w:val="tablecopy"/>
            </w:pPr>
            <w:r w:rsidRPr="002D591B">
              <w:t>Category</w:t>
            </w:r>
          </w:p>
        </w:tc>
        <w:tc>
          <w:tcPr>
            <w:tcW w:w="1807" w:type="dxa"/>
            <w:shd w:val="clear" w:color="auto" w:fill="auto"/>
            <w:tcMar>
              <w:left w:w="-4" w:type="dxa"/>
              <w:bottom w:w="0" w:type="dxa"/>
            </w:tcMar>
          </w:tcPr>
          <w:p w14:paraId="5A06E48F" w14:textId="77777777" w:rsidR="00CF79D6" w:rsidRPr="002D591B" w:rsidRDefault="00CF79D6" w:rsidP="00CF79D6">
            <w:pPr>
              <w:pStyle w:val="tablecopy"/>
            </w:pPr>
            <w:r w:rsidRPr="002D591B">
              <w:t>Topic</w:t>
            </w:r>
          </w:p>
        </w:tc>
        <w:tc>
          <w:tcPr>
            <w:tcW w:w="1159" w:type="dxa"/>
            <w:shd w:val="clear" w:color="auto" w:fill="auto"/>
            <w:tcMar>
              <w:left w:w="57" w:type="dxa"/>
              <w:bottom w:w="0" w:type="dxa"/>
              <w:right w:w="57" w:type="dxa"/>
            </w:tcMar>
          </w:tcPr>
          <w:p w14:paraId="557B1AF7" w14:textId="77777777" w:rsidR="00CF79D6" w:rsidRPr="002D591B" w:rsidRDefault="00CF79D6" w:rsidP="00E70C48">
            <w:pPr>
              <w:pStyle w:val="tablecopy"/>
              <w:jc w:val="left"/>
            </w:pPr>
            <w:r w:rsidRPr="002D591B">
              <w:t>Plain Text</w:t>
            </w:r>
          </w:p>
        </w:tc>
      </w:tr>
      <w:tr w:rsidR="002D591B" w:rsidRPr="002D591B" w14:paraId="5630FAD2" w14:textId="77777777" w:rsidTr="00E70C48">
        <w:trPr>
          <w:trHeight w:val="20"/>
        </w:trPr>
        <w:tc>
          <w:tcPr>
            <w:tcW w:w="2001" w:type="dxa"/>
            <w:shd w:val="clear" w:color="auto" w:fill="auto"/>
            <w:tcMar>
              <w:left w:w="-4" w:type="dxa"/>
              <w:bottom w:w="0" w:type="dxa"/>
            </w:tcMar>
          </w:tcPr>
          <w:p w14:paraId="47B0F3AE" w14:textId="77777777" w:rsidR="00CF79D6" w:rsidRPr="002D591B" w:rsidRDefault="00CF79D6" w:rsidP="00CF79D6">
            <w:pPr>
              <w:pStyle w:val="tablecopy"/>
            </w:pPr>
            <w:r w:rsidRPr="002D591B">
              <w:t>UniqueID</w:t>
            </w:r>
          </w:p>
        </w:tc>
        <w:tc>
          <w:tcPr>
            <w:tcW w:w="1807" w:type="dxa"/>
            <w:shd w:val="clear" w:color="auto" w:fill="auto"/>
            <w:tcMar>
              <w:left w:w="-4" w:type="dxa"/>
              <w:bottom w:w="0" w:type="dxa"/>
            </w:tcMar>
          </w:tcPr>
          <w:p w14:paraId="6A812476" w14:textId="55144263" w:rsidR="00CF79D6" w:rsidRPr="002D591B" w:rsidRDefault="00CF79D6" w:rsidP="00CF79D6">
            <w:pPr>
              <w:pStyle w:val="tablecopy"/>
            </w:pPr>
            <w:r w:rsidRPr="002D591B">
              <w:t>City</w:t>
            </w:r>
            <w:r w:rsidR="0063798E">
              <w:t xml:space="preserve"> FIPS code</w:t>
            </w:r>
            <w:r w:rsidRPr="002D591B">
              <w:t xml:space="preserve"> </w:t>
            </w:r>
          </w:p>
        </w:tc>
        <w:tc>
          <w:tcPr>
            <w:tcW w:w="1159" w:type="dxa"/>
            <w:shd w:val="clear" w:color="auto" w:fill="auto"/>
            <w:tcMar>
              <w:left w:w="57" w:type="dxa"/>
              <w:bottom w:w="0" w:type="dxa"/>
              <w:right w:w="57" w:type="dxa"/>
            </w:tcMar>
          </w:tcPr>
          <w:p w14:paraId="7760C34B" w14:textId="77777777" w:rsidR="00CF79D6" w:rsidRPr="002D591B" w:rsidRDefault="00CF79D6" w:rsidP="00E70C48">
            <w:pPr>
              <w:pStyle w:val="tablecopy"/>
              <w:jc w:val="left"/>
            </w:pPr>
            <w:r w:rsidRPr="002D591B">
              <w:t>Plain Text</w:t>
            </w:r>
          </w:p>
        </w:tc>
      </w:tr>
      <w:tr w:rsidR="002D591B" w:rsidRPr="002D591B" w14:paraId="75ECDDAA" w14:textId="77777777" w:rsidTr="00E70C48">
        <w:trPr>
          <w:trHeight w:val="20"/>
        </w:trPr>
        <w:tc>
          <w:tcPr>
            <w:tcW w:w="2001" w:type="dxa"/>
            <w:shd w:val="clear" w:color="auto" w:fill="auto"/>
            <w:tcMar>
              <w:left w:w="-4" w:type="dxa"/>
              <w:bottom w:w="0" w:type="dxa"/>
            </w:tcMar>
          </w:tcPr>
          <w:p w14:paraId="30133DC1" w14:textId="77777777" w:rsidR="00CF79D6" w:rsidRPr="002D591B" w:rsidRDefault="00CF79D6" w:rsidP="00CF79D6">
            <w:pPr>
              <w:pStyle w:val="tablecopy"/>
            </w:pPr>
            <w:r w:rsidRPr="002D591B">
              <w:t>Measure</w:t>
            </w:r>
          </w:p>
        </w:tc>
        <w:tc>
          <w:tcPr>
            <w:tcW w:w="1807" w:type="dxa"/>
            <w:shd w:val="clear" w:color="auto" w:fill="auto"/>
            <w:tcMar>
              <w:left w:w="-4" w:type="dxa"/>
              <w:bottom w:w="0" w:type="dxa"/>
            </w:tcMar>
          </w:tcPr>
          <w:p w14:paraId="6D34EB6E" w14:textId="77777777" w:rsidR="00CF79D6" w:rsidRPr="002D591B" w:rsidRDefault="00CF79D6" w:rsidP="00CF79D6">
            <w:pPr>
              <w:pStyle w:val="tablecopy"/>
            </w:pPr>
            <w:r w:rsidRPr="002D591B">
              <w:t>Measure full name</w:t>
            </w:r>
          </w:p>
        </w:tc>
        <w:tc>
          <w:tcPr>
            <w:tcW w:w="1159" w:type="dxa"/>
            <w:shd w:val="clear" w:color="auto" w:fill="auto"/>
            <w:tcMar>
              <w:left w:w="57" w:type="dxa"/>
              <w:bottom w:w="0" w:type="dxa"/>
              <w:right w:w="57" w:type="dxa"/>
            </w:tcMar>
          </w:tcPr>
          <w:p w14:paraId="2238BE65" w14:textId="77777777" w:rsidR="00CF79D6" w:rsidRPr="002D591B" w:rsidRDefault="00CF79D6" w:rsidP="00E70C48">
            <w:pPr>
              <w:pStyle w:val="tablecopy"/>
              <w:jc w:val="left"/>
            </w:pPr>
            <w:r w:rsidRPr="002D591B">
              <w:t>Plain Text</w:t>
            </w:r>
          </w:p>
        </w:tc>
      </w:tr>
      <w:tr w:rsidR="002D591B" w:rsidRPr="002D591B" w14:paraId="374701F7" w14:textId="77777777" w:rsidTr="00E70C48">
        <w:trPr>
          <w:trHeight w:val="20"/>
        </w:trPr>
        <w:tc>
          <w:tcPr>
            <w:tcW w:w="2001" w:type="dxa"/>
            <w:shd w:val="clear" w:color="auto" w:fill="auto"/>
            <w:tcMar>
              <w:left w:w="-4" w:type="dxa"/>
              <w:bottom w:w="0" w:type="dxa"/>
            </w:tcMar>
          </w:tcPr>
          <w:p w14:paraId="1B00ACB6" w14:textId="77777777" w:rsidR="00CF79D6" w:rsidRPr="002D591B" w:rsidRDefault="00CF79D6" w:rsidP="00CF79D6">
            <w:pPr>
              <w:pStyle w:val="tablecopy"/>
            </w:pPr>
            <w:r w:rsidRPr="002D591B">
              <w:t>Data_Value_Unit</w:t>
            </w:r>
          </w:p>
        </w:tc>
        <w:tc>
          <w:tcPr>
            <w:tcW w:w="1807" w:type="dxa"/>
            <w:shd w:val="clear" w:color="auto" w:fill="auto"/>
            <w:tcMar>
              <w:left w:w="-4" w:type="dxa"/>
              <w:bottom w:w="0" w:type="dxa"/>
            </w:tcMar>
          </w:tcPr>
          <w:p w14:paraId="03EE6F9A" w14:textId="6DDBC7BD" w:rsidR="00CF79D6" w:rsidRPr="002D591B" w:rsidRDefault="00CF79D6" w:rsidP="00CF79D6">
            <w:pPr>
              <w:pStyle w:val="tablecopy"/>
            </w:pPr>
            <w:r w:rsidRPr="002D591B">
              <w:t>The unit,"%" for percent</w:t>
            </w:r>
          </w:p>
        </w:tc>
        <w:tc>
          <w:tcPr>
            <w:tcW w:w="1159" w:type="dxa"/>
            <w:shd w:val="clear" w:color="auto" w:fill="auto"/>
            <w:tcMar>
              <w:left w:w="57" w:type="dxa"/>
              <w:bottom w:w="0" w:type="dxa"/>
              <w:right w:w="57" w:type="dxa"/>
            </w:tcMar>
          </w:tcPr>
          <w:p w14:paraId="6D3C243C" w14:textId="77777777" w:rsidR="00CF79D6" w:rsidRPr="002D591B" w:rsidRDefault="00CF79D6" w:rsidP="00E70C48">
            <w:pPr>
              <w:pStyle w:val="tablecopy"/>
              <w:jc w:val="left"/>
            </w:pPr>
            <w:r w:rsidRPr="002D591B">
              <w:t>Plain Text</w:t>
            </w:r>
          </w:p>
        </w:tc>
      </w:tr>
      <w:tr w:rsidR="002D591B" w:rsidRPr="002D591B" w14:paraId="12704803" w14:textId="77777777" w:rsidTr="00E70C48">
        <w:trPr>
          <w:trHeight w:val="20"/>
        </w:trPr>
        <w:tc>
          <w:tcPr>
            <w:tcW w:w="2001" w:type="dxa"/>
            <w:shd w:val="clear" w:color="auto" w:fill="auto"/>
            <w:tcMar>
              <w:left w:w="-4" w:type="dxa"/>
              <w:bottom w:w="0" w:type="dxa"/>
            </w:tcMar>
          </w:tcPr>
          <w:p w14:paraId="3A23376C" w14:textId="77777777" w:rsidR="00CF79D6" w:rsidRPr="002D591B" w:rsidRDefault="00CF79D6" w:rsidP="00CF79D6">
            <w:pPr>
              <w:pStyle w:val="tablecopy"/>
            </w:pPr>
            <w:r w:rsidRPr="002D591B">
              <w:t>DataValueTypeID</w:t>
            </w:r>
          </w:p>
        </w:tc>
        <w:tc>
          <w:tcPr>
            <w:tcW w:w="1807" w:type="dxa"/>
            <w:shd w:val="clear" w:color="auto" w:fill="auto"/>
            <w:tcMar>
              <w:left w:w="-4" w:type="dxa"/>
              <w:bottom w:w="0" w:type="dxa"/>
            </w:tcMar>
          </w:tcPr>
          <w:p w14:paraId="74120A24" w14:textId="77454174" w:rsidR="00CF79D6" w:rsidRPr="002D591B" w:rsidRDefault="000F5B41" w:rsidP="00CF79D6">
            <w:pPr>
              <w:pStyle w:val="tablecopy"/>
            </w:pPr>
            <w:r>
              <w:t>Id</w:t>
            </w:r>
            <w:r w:rsidR="00CF79D6" w:rsidRPr="002D591B">
              <w:t xml:space="preserve"> for the data value type</w:t>
            </w:r>
          </w:p>
        </w:tc>
        <w:tc>
          <w:tcPr>
            <w:tcW w:w="1159" w:type="dxa"/>
            <w:shd w:val="clear" w:color="auto" w:fill="auto"/>
            <w:tcMar>
              <w:left w:w="57" w:type="dxa"/>
              <w:bottom w:w="0" w:type="dxa"/>
              <w:right w:w="57" w:type="dxa"/>
            </w:tcMar>
          </w:tcPr>
          <w:p w14:paraId="731BF419" w14:textId="77777777" w:rsidR="00CF79D6" w:rsidRPr="002D591B" w:rsidRDefault="00CF79D6" w:rsidP="00E70C48">
            <w:pPr>
              <w:pStyle w:val="tablecopy"/>
              <w:jc w:val="left"/>
            </w:pPr>
            <w:r w:rsidRPr="002D591B">
              <w:t>Plain Text</w:t>
            </w:r>
          </w:p>
        </w:tc>
      </w:tr>
      <w:tr w:rsidR="002D591B" w:rsidRPr="002D591B" w14:paraId="62479200" w14:textId="77777777" w:rsidTr="00E70C48">
        <w:trPr>
          <w:trHeight w:val="20"/>
        </w:trPr>
        <w:tc>
          <w:tcPr>
            <w:tcW w:w="2001" w:type="dxa"/>
            <w:shd w:val="clear" w:color="auto" w:fill="auto"/>
            <w:tcMar>
              <w:left w:w="-4" w:type="dxa"/>
              <w:bottom w:w="0" w:type="dxa"/>
            </w:tcMar>
          </w:tcPr>
          <w:p w14:paraId="78876856" w14:textId="77777777" w:rsidR="00CF79D6" w:rsidRPr="002D591B" w:rsidRDefault="00CF79D6" w:rsidP="00CF79D6">
            <w:pPr>
              <w:pStyle w:val="tablecopy"/>
            </w:pPr>
            <w:r w:rsidRPr="002D591B">
              <w:t>Data_Value_Type</w:t>
            </w:r>
          </w:p>
        </w:tc>
        <w:tc>
          <w:tcPr>
            <w:tcW w:w="1807" w:type="dxa"/>
            <w:shd w:val="clear" w:color="auto" w:fill="auto"/>
            <w:tcMar>
              <w:left w:w="-4" w:type="dxa"/>
              <w:bottom w:w="0" w:type="dxa"/>
            </w:tcMar>
          </w:tcPr>
          <w:p w14:paraId="7DBAB5DB" w14:textId="44EF7CCD" w:rsidR="00CF79D6" w:rsidRPr="002D591B" w:rsidRDefault="000F5B41" w:rsidP="00CF79D6">
            <w:pPr>
              <w:pStyle w:val="tablecopy"/>
            </w:pPr>
            <w:r>
              <w:t>A</w:t>
            </w:r>
            <w:r w:rsidR="00CF79D6" w:rsidRPr="002D591B">
              <w:t>ge-adjusted prevalence or crude prevalence</w:t>
            </w:r>
          </w:p>
        </w:tc>
        <w:tc>
          <w:tcPr>
            <w:tcW w:w="1159" w:type="dxa"/>
            <w:shd w:val="clear" w:color="auto" w:fill="auto"/>
            <w:tcMar>
              <w:left w:w="57" w:type="dxa"/>
              <w:bottom w:w="0" w:type="dxa"/>
              <w:right w:w="57" w:type="dxa"/>
            </w:tcMar>
          </w:tcPr>
          <w:p w14:paraId="7EDF9442" w14:textId="77777777" w:rsidR="00CF79D6" w:rsidRPr="002D591B" w:rsidRDefault="00CF79D6" w:rsidP="00E70C48">
            <w:pPr>
              <w:pStyle w:val="tablecopy"/>
              <w:jc w:val="left"/>
            </w:pPr>
            <w:r w:rsidRPr="002D591B">
              <w:t>Plain Text</w:t>
            </w:r>
          </w:p>
        </w:tc>
      </w:tr>
      <w:tr w:rsidR="002D591B" w:rsidRPr="002D591B" w14:paraId="779828F9" w14:textId="77777777" w:rsidTr="00E70C48">
        <w:trPr>
          <w:trHeight w:val="20"/>
        </w:trPr>
        <w:tc>
          <w:tcPr>
            <w:tcW w:w="2001" w:type="dxa"/>
            <w:shd w:val="clear" w:color="auto" w:fill="auto"/>
            <w:tcMar>
              <w:left w:w="-4" w:type="dxa"/>
              <w:bottom w:w="0" w:type="dxa"/>
            </w:tcMar>
          </w:tcPr>
          <w:p w14:paraId="6EB8E4BC" w14:textId="77777777" w:rsidR="00CF79D6" w:rsidRPr="002D591B" w:rsidRDefault="00CF79D6" w:rsidP="00CF79D6">
            <w:pPr>
              <w:pStyle w:val="tablecopy"/>
            </w:pPr>
            <w:r w:rsidRPr="002D591B">
              <w:t>Data_Value</w:t>
            </w:r>
          </w:p>
        </w:tc>
        <w:tc>
          <w:tcPr>
            <w:tcW w:w="1807" w:type="dxa"/>
            <w:shd w:val="clear" w:color="auto" w:fill="auto"/>
            <w:tcMar>
              <w:left w:w="-4" w:type="dxa"/>
              <w:bottom w:w="0" w:type="dxa"/>
            </w:tcMar>
          </w:tcPr>
          <w:p w14:paraId="462BFF3A" w14:textId="77777777" w:rsidR="00CF79D6" w:rsidRPr="002D591B" w:rsidRDefault="00CF79D6" w:rsidP="00CF79D6">
            <w:pPr>
              <w:pStyle w:val="tablecopy"/>
            </w:pPr>
            <w:r w:rsidRPr="002D591B">
              <w:t>Data Value, such as 14.7</w:t>
            </w:r>
          </w:p>
        </w:tc>
        <w:tc>
          <w:tcPr>
            <w:tcW w:w="1159" w:type="dxa"/>
            <w:shd w:val="clear" w:color="auto" w:fill="auto"/>
            <w:tcMar>
              <w:left w:w="57" w:type="dxa"/>
              <w:bottom w:w="0" w:type="dxa"/>
              <w:right w:w="57" w:type="dxa"/>
            </w:tcMar>
          </w:tcPr>
          <w:p w14:paraId="20EB2286" w14:textId="77777777" w:rsidR="00CF79D6" w:rsidRPr="002D591B" w:rsidRDefault="00CF79D6" w:rsidP="00E70C48">
            <w:pPr>
              <w:pStyle w:val="tablecopy"/>
              <w:jc w:val="left"/>
            </w:pPr>
            <w:r w:rsidRPr="002D591B">
              <w:t>Number</w:t>
            </w:r>
          </w:p>
        </w:tc>
      </w:tr>
      <w:tr w:rsidR="002D591B" w:rsidRPr="002D591B" w14:paraId="5BB941D2" w14:textId="77777777" w:rsidTr="00E70C48">
        <w:trPr>
          <w:trHeight w:val="20"/>
        </w:trPr>
        <w:tc>
          <w:tcPr>
            <w:tcW w:w="2001" w:type="dxa"/>
            <w:shd w:val="clear" w:color="auto" w:fill="auto"/>
            <w:tcMar>
              <w:left w:w="-4" w:type="dxa"/>
              <w:bottom w:w="0" w:type="dxa"/>
            </w:tcMar>
          </w:tcPr>
          <w:p w14:paraId="2368BE70" w14:textId="77777777" w:rsidR="00CF79D6" w:rsidRPr="002D591B" w:rsidRDefault="00CF79D6" w:rsidP="00CF79D6">
            <w:pPr>
              <w:pStyle w:val="tablecopy"/>
            </w:pPr>
            <w:r w:rsidRPr="002D591B">
              <w:t>Low_Confidence_Limit</w:t>
            </w:r>
          </w:p>
        </w:tc>
        <w:tc>
          <w:tcPr>
            <w:tcW w:w="1807" w:type="dxa"/>
            <w:shd w:val="clear" w:color="auto" w:fill="auto"/>
            <w:tcMar>
              <w:left w:w="-4" w:type="dxa"/>
              <w:bottom w:w="0" w:type="dxa"/>
            </w:tcMar>
          </w:tcPr>
          <w:p w14:paraId="045E8A69" w14:textId="77777777" w:rsidR="00CF79D6" w:rsidRPr="002D591B" w:rsidRDefault="00CF79D6" w:rsidP="00CF79D6">
            <w:pPr>
              <w:pStyle w:val="tablecopy"/>
            </w:pPr>
            <w:r w:rsidRPr="002D591B">
              <w:t>Low confidence limit</w:t>
            </w:r>
          </w:p>
        </w:tc>
        <w:tc>
          <w:tcPr>
            <w:tcW w:w="1159" w:type="dxa"/>
            <w:shd w:val="clear" w:color="auto" w:fill="auto"/>
            <w:tcMar>
              <w:left w:w="57" w:type="dxa"/>
              <w:bottom w:w="0" w:type="dxa"/>
              <w:right w:w="57" w:type="dxa"/>
            </w:tcMar>
          </w:tcPr>
          <w:p w14:paraId="39F088B4" w14:textId="77777777" w:rsidR="00CF79D6" w:rsidRPr="002D591B" w:rsidRDefault="00CF79D6" w:rsidP="00E70C48">
            <w:pPr>
              <w:pStyle w:val="tablecopy"/>
              <w:jc w:val="left"/>
            </w:pPr>
            <w:r w:rsidRPr="002D591B">
              <w:t>Number</w:t>
            </w:r>
          </w:p>
        </w:tc>
      </w:tr>
      <w:tr w:rsidR="002D591B" w:rsidRPr="002D591B" w14:paraId="5D8F4F35" w14:textId="77777777" w:rsidTr="00E70C48">
        <w:trPr>
          <w:trHeight w:val="20"/>
        </w:trPr>
        <w:tc>
          <w:tcPr>
            <w:tcW w:w="2001" w:type="dxa"/>
            <w:shd w:val="clear" w:color="auto" w:fill="auto"/>
            <w:tcMar>
              <w:left w:w="-4" w:type="dxa"/>
              <w:bottom w:w="0" w:type="dxa"/>
            </w:tcMar>
          </w:tcPr>
          <w:p w14:paraId="6D1F0CB9" w14:textId="77777777" w:rsidR="00CF79D6" w:rsidRPr="002D591B" w:rsidRDefault="00CF79D6" w:rsidP="00CF79D6">
            <w:pPr>
              <w:pStyle w:val="tablecopy"/>
              <w:ind w:right="283"/>
            </w:pPr>
            <w:r w:rsidRPr="002D591B">
              <w:t>High_Confidence_Limit</w:t>
            </w:r>
          </w:p>
        </w:tc>
        <w:tc>
          <w:tcPr>
            <w:tcW w:w="1807" w:type="dxa"/>
            <w:shd w:val="clear" w:color="auto" w:fill="auto"/>
            <w:tcMar>
              <w:left w:w="-4" w:type="dxa"/>
              <w:bottom w:w="0" w:type="dxa"/>
            </w:tcMar>
          </w:tcPr>
          <w:p w14:paraId="5B380393" w14:textId="77777777" w:rsidR="00CF79D6" w:rsidRPr="002D591B" w:rsidRDefault="00CF79D6" w:rsidP="00CF79D6">
            <w:pPr>
              <w:pStyle w:val="tablecopy"/>
            </w:pPr>
            <w:r w:rsidRPr="002D591B">
              <w:t>High confidence limit</w:t>
            </w:r>
          </w:p>
        </w:tc>
        <w:tc>
          <w:tcPr>
            <w:tcW w:w="1159" w:type="dxa"/>
            <w:shd w:val="clear" w:color="auto" w:fill="auto"/>
            <w:tcMar>
              <w:left w:w="57" w:type="dxa"/>
              <w:bottom w:w="0" w:type="dxa"/>
              <w:right w:w="57" w:type="dxa"/>
            </w:tcMar>
          </w:tcPr>
          <w:p w14:paraId="0EEE0DAD" w14:textId="77777777" w:rsidR="00CF79D6" w:rsidRPr="002D591B" w:rsidRDefault="00CF79D6" w:rsidP="00E70C48">
            <w:pPr>
              <w:pStyle w:val="tablecopy"/>
              <w:jc w:val="left"/>
            </w:pPr>
            <w:r w:rsidRPr="002D591B">
              <w:t>Number</w:t>
            </w:r>
          </w:p>
        </w:tc>
      </w:tr>
      <w:tr w:rsidR="002D591B" w:rsidRPr="002D591B" w14:paraId="4C5B0DA5" w14:textId="77777777" w:rsidTr="00E70C48">
        <w:trPr>
          <w:trHeight w:val="20"/>
        </w:trPr>
        <w:tc>
          <w:tcPr>
            <w:tcW w:w="2001" w:type="dxa"/>
            <w:shd w:val="clear" w:color="auto" w:fill="auto"/>
            <w:tcMar>
              <w:left w:w="-4" w:type="dxa"/>
              <w:bottom w:w="0" w:type="dxa"/>
            </w:tcMar>
          </w:tcPr>
          <w:p w14:paraId="5DDE8848" w14:textId="77777777" w:rsidR="00CF79D6" w:rsidRPr="002D591B" w:rsidRDefault="00CF79D6" w:rsidP="00CF79D6">
            <w:pPr>
              <w:pStyle w:val="tablecopy"/>
            </w:pPr>
            <w:r w:rsidRPr="002D591B">
              <w:t>Data_Value_Footnote_Symbol</w:t>
            </w:r>
          </w:p>
        </w:tc>
        <w:tc>
          <w:tcPr>
            <w:tcW w:w="1807" w:type="dxa"/>
            <w:shd w:val="clear" w:color="auto" w:fill="auto"/>
            <w:tcMar>
              <w:left w:w="-4" w:type="dxa"/>
              <w:bottom w:w="0" w:type="dxa"/>
            </w:tcMar>
          </w:tcPr>
          <w:p w14:paraId="3D1F1ECE" w14:textId="77777777" w:rsidR="00CF79D6" w:rsidRPr="002D591B" w:rsidRDefault="00CF79D6" w:rsidP="00CF79D6">
            <w:pPr>
              <w:pStyle w:val="tablecopy"/>
            </w:pPr>
            <w:r w:rsidRPr="002D591B">
              <w:t>Footnote symbol</w:t>
            </w:r>
          </w:p>
        </w:tc>
        <w:tc>
          <w:tcPr>
            <w:tcW w:w="1159" w:type="dxa"/>
            <w:shd w:val="clear" w:color="auto" w:fill="auto"/>
            <w:tcMar>
              <w:left w:w="57" w:type="dxa"/>
              <w:bottom w:w="0" w:type="dxa"/>
              <w:right w:w="57" w:type="dxa"/>
            </w:tcMar>
          </w:tcPr>
          <w:p w14:paraId="6DED86D8" w14:textId="77777777" w:rsidR="00CF79D6" w:rsidRPr="002D591B" w:rsidRDefault="00CF79D6" w:rsidP="00E70C48">
            <w:pPr>
              <w:pStyle w:val="tablecopy"/>
              <w:jc w:val="left"/>
            </w:pPr>
            <w:r w:rsidRPr="002D591B">
              <w:t>Plain Text</w:t>
            </w:r>
          </w:p>
        </w:tc>
      </w:tr>
      <w:tr w:rsidR="002D591B" w:rsidRPr="002D591B" w14:paraId="7A6DCAFD" w14:textId="77777777" w:rsidTr="00E70C48">
        <w:trPr>
          <w:trHeight w:val="20"/>
        </w:trPr>
        <w:tc>
          <w:tcPr>
            <w:tcW w:w="2001" w:type="dxa"/>
            <w:shd w:val="clear" w:color="auto" w:fill="auto"/>
            <w:tcMar>
              <w:left w:w="-4" w:type="dxa"/>
              <w:bottom w:w="0" w:type="dxa"/>
            </w:tcMar>
          </w:tcPr>
          <w:p w14:paraId="5C275279" w14:textId="77777777" w:rsidR="00CF79D6" w:rsidRPr="002D591B" w:rsidRDefault="00CF79D6" w:rsidP="00CF79D6">
            <w:pPr>
              <w:pStyle w:val="tablecopy"/>
            </w:pPr>
            <w:r w:rsidRPr="002D591B">
              <w:t>Data_Value_Footnote</w:t>
            </w:r>
          </w:p>
        </w:tc>
        <w:tc>
          <w:tcPr>
            <w:tcW w:w="1807" w:type="dxa"/>
            <w:shd w:val="clear" w:color="auto" w:fill="auto"/>
            <w:tcMar>
              <w:left w:w="-4" w:type="dxa"/>
              <w:bottom w:w="0" w:type="dxa"/>
            </w:tcMar>
          </w:tcPr>
          <w:p w14:paraId="6B93DC7F" w14:textId="77777777" w:rsidR="00CF79D6" w:rsidRPr="002D591B" w:rsidRDefault="00CF79D6" w:rsidP="00CF79D6">
            <w:pPr>
              <w:pStyle w:val="tablecopy"/>
            </w:pPr>
            <w:r w:rsidRPr="002D591B">
              <w:t>Footnote text</w:t>
            </w:r>
          </w:p>
        </w:tc>
        <w:tc>
          <w:tcPr>
            <w:tcW w:w="1159" w:type="dxa"/>
            <w:shd w:val="clear" w:color="auto" w:fill="auto"/>
            <w:tcMar>
              <w:left w:w="57" w:type="dxa"/>
              <w:bottom w:w="0" w:type="dxa"/>
              <w:right w:w="57" w:type="dxa"/>
            </w:tcMar>
          </w:tcPr>
          <w:p w14:paraId="227EED99" w14:textId="77777777" w:rsidR="00CF79D6" w:rsidRPr="002D591B" w:rsidRDefault="00CF79D6" w:rsidP="00E70C48">
            <w:pPr>
              <w:pStyle w:val="tablecopy"/>
              <w:jc w:val="left"/>
            </w:pPr>
            <w:r w:rsidRPr="002D591B">
              <w:t>Plain Text</w:t>
            </w:r>
          </w:p>
        </w:tc>
      </w:tr>
      <w:tr w:rsidR="002D591B" w:rsidRPr="002D591B" w14:paraId="45235F7D" w14:textId="77777777" w:rsidTr="00E70C48">
        <w:trPr>
          <w:trHeight w:val="20"/>
        </w:trPr>
        <w:tc>
          <w:tcPr>
            <w:tcW w:w="2001" w:type="dxa"/>
            <w:shd w:val="clear" w:color="auto" w:fill="auto"/>
            <w:tcMar>
              <w:left w:w="-4" w:type="dxa"/>
              <w:bottom w:w="0" w:type="dxa"/>
            </w:tcMar>
          </w:tcPr>
          <w:p w14:paraId="611145E4" w14:textId="77777777" w:rsidR="00CF79D6" w:rsidRPr="002D591B" w:rsidRDefault="00CF79D6" w:rsidP="00CF79D6">
            <w:pPr>
              <w:pStyle w:val="tablecopy"/>
            </w:pPr>
            <w:r w:rsidRPr="002D591B">
              <w:t>PopulationCount</w:t>
            </w:r>
          </w:p>
        </w:tc>
        <w:tc>
          <w:tcPr>
            <w:tcW w:w="1807" w:type="dxa"/>
            <w:shd w:val="clear" w:color="auto" w:fill="auto"/>
            <w:tcMar>
              <w:left w:w="-4" w:type="dxa"/>
              <w:bottom w:w="0" w:type="dxa"/>
            </w:tcMar>
          </w:tcPr>
          <w:p w14:paraId="6EB330F0" w14:textId="77777777" w:rsidR="00CF79D6" w:rsidRPr="002D591B" w:rsidRDefault="00CF79D6" w:rsidP="00CF79D6">
            <w:pPr>
              <w:pStyle w:val="tablecopy"/>
            </w:pPr>
            <w:r w:rsidRPr="002D591B">
              <w:t>Population count from census 2010</w:t>
            </w:r>
          </w:p>
        </w:tc>
        <w:tc>
          <w:tcPr>
            <w:tcW w:w="1159" w:type="dxa"/>
            <w:shd w:val="clear" w:color="auto" w:fill="auto"/>
            <w:tcMar>
              <w:left w:w="57" w:type="dxa"/>
              <w:bottom w:w="0" w:type="dxa"/>
              <w:right w:w="57" w:type="dxa"/>
            </w:tcMar>
          </w:tcPr>
          <w:p w14:paraId="6B6963B7" w14:textId="77777777" w:rsidR="00CF79D6" w:rsidRPr="002D591B" w:rsidRDefault="00CF79D6" w:rsidP="00E70C48">
            <w:pPr>
              <w:pStyle w:val="tablecopy"/>
              <w:jc w:val="left"/>
            </w:pPr>
            <w:r w:rsidRPr="002D591B">
              <w:t>Number</w:t>
            </w:r>
          </w:p>
        </w:tc>
      </w:tr>
      <w:tr w:rsidR="002D591B" w:rsidRPr="002D591B" w14:paraId="14D70CDA" w14:textId="77777777" w:rsidTr="00E70C48">
        <w:trPr>
          <w:trHeight w:val="20"/>
        </w:trPr>
        <w:tc>
          <w:tcPr>
            <w:tcW w:w="2001" w:type="dxa"/>
            <w:shd w:val="clear" w:color="auto" w:fill="auto"/>
            <w:tcMar>
              <w:left w:w="-4" w:type="dxa"/>
              <w:bottom w:w="0" w:type="dxa"/>
            </w:tcMar>
          </w:tcPr>
          <w:p w14:paraId="7913098F" w14:textId="77777777" w:rsidR="00CF79D6" w:rsidRPr="002D591B" w:rsidRDefault="00CF79D6" w:rsidP="00CF79D6">
            <w:pPr>
              <w:pStyle w:val="tablecopy"/>
            </w:pPr>
            <w:r w:rsidRPr="002D591B">
              <w:t>GeoLocation</w:t>
            </w:r>
          </w:p>
        </w:tc>
        <w:tc>
          <w:tcPr>
            <w:tcW w:w="1807" w:type="dxa"/>
            <w:shd w:val="clear" w:color="auto" w:fill="auto"/>
            <w:tcMar>
              <w:left w:w="-4" w:type="dxa"/>
              <w:bottom w:w="0" w:type="dxa"/>
            </w:tcMar>
          </w:tcPr>
          <w:p w14:paraId="6A62BA44" w14:textId="77777777" w:rsidR="00CF79D6" w:rsidRPr="002D591B" w:rsidRDefault="00CF79D6" w:rsidP="00CF79D6">
            <w:pPr>
              <w:pStyle w:val="tablecopy"/>
            </w:pPr>
            <w:r w:rsidRPr="002D591B">
              <w:t>Latitude, longitude of city or census tract centroid</w:t>
            </w:r>
          </w:p>
        </w:tc>
        <w:tc>
          <w:tcPr>
            <w:tcW w:w="1159" w:type="dxa"/>
            <w:shd w:val="clear" w:color="auto" w:fill="auto"/>
            <w:tcMar>
              <w:left w:w="57" w:type="dxa"/>
              <w:bottom w:w="0" w:type="dxa"/>
              <w:right w:w="57" w:type="dxa"/>
            </w:tcMar>
          </w:tcPr>
          <w:p w14:paraId="6890C4B4" w14:textId="77777777" w:rsidR="00CF79D6" w:rsidRPr="002D591B" w:rsidRDefault="00CF79D6" w:rsidP="00E70C48">
            <w:pPr>
              <w:pStyle w:val="tablecopy"/>
              <w:jc w:val="left"/>
            </w:pPr>
            <w:r w:rsidRPr="002D591B">
              <w:t>Location</w:t>
            </w:r>
          </w:p>
        </w:tc>
      </w:tr>
      <w:tr w:rsidR="002D591B" w:rsidRPr="002D591B" w14:paraId="25C90B8B" w14:textId="77777777" w:rsidTr="00E70C48">
        <w:trPr>
          <w:trHeight w:val="20"/>
        </w:trPr>
        <w:tc>
          <w:tcPr>
            <w:tcW w:w="2001" w:type="dxa"/>
            <w:shd w:val="clear" w:color="auto" w:fill="auto"/>
            <w:tcMar>
              <w:left w:w="-4" w:type="dxa"/>
              <w:bottom w:w="0" w:type="dxa"/>
            </w:tcMar>
          </w:tcPr>
          <w:p w14:paraId="1914CA69" w14:textId="77777777" w:rsidR="00CF79D6" w:rsidRPr="002D591B" w:rsidRDefault="00CF79D6" w:rsidP="00CF79D6">
            <w:pPr>
              <w:pStyle w:val="tablecopy"/>
            </w:pPr>
            <w:r w:rsidRPr="002D591B">
              <w:t>CategoryID</w:t>
            </w:r>
          </w:p>
        </w:tc>
        <w:tc>
          <w:tcPr>
            <w:tcW w:w="1807" w:type="dxa"/>
            <w:shd w:val="clear" w:color="auto" w:fill="auto"/>
            <w:tcMar>
              <w:left w:w="-4" w:type="dxa"/>
              <w:bottom w:w="0" w:type="dxa"/>
            </w:tcMar>
          </w:tcPr>
          <w:p w14:paraId="4DA5CEFF" w14:textId="77777777" w:rsidR="00CF79D6" w:rsidRPr="002D591B" w:rsidRDefault="00CF79D6" w:rsidP="00CF79D6">
            <w:pPr>
              <w:pStyle w:val="tablecopy"/>
            </w:pPr>
            <w:r w:rsidRPr="002D591B">
              <w:t>Identifier for Topic/Category</w:t>
            </w:r>
          </w:p>
        </w:tc>
        <w:tc>
          <w:tcPr>
            <w:tcW w:w="1159" w:type="dxa"/>
            <w:shd w:val="clear" w:color="auto" w:fill="auto"/>
            <w:tcMar>
              <w:left w:w="57" w:type="dxa"/>
              <w:bottom w:w="0" w:type="dxa"/>
              <w:right w:w="57" w:type="dxa"/>
            </w:tcMar>
          </w:tcPr>
          <w:p w14:paraId="6D02F6F5" w14:textId="77777777" w:rsidR="00CF79D6" w:rsidRPr="002D591B" w:rsidRDefault="00CF79D6" w:rsidP="00E70C48">
            <w:pPr>
              <w:pStyle w:val="tablecopy"/>
              <w:jc w:val="left"/>
            </w:pPr>
            <w:r w:rsidRPr="002D591B">
              <w:t>Plain Text</w:t>
            </w:r>
          </w:p>
        </w:tc>
      </w:tr>
      <w:tr w:rsidR="002D591B" w:rsidRPr="002D591B" w14:paraId="49B30BC6" w14:textId="77777777" w:rsidTr="00E70C48">
        <w:trPr>
          <w:trHeight w:val="20"/>
        </w:trPr>
        <w:tc>
          <w:tcPr>
            <w:tcW w:w="2001" w:type="dxa"/>
            <w:shd w:val="clear" w:color="auto" w:fill="auto"/>
            <w:tcMar>
              <w:left w:w="-4" w:type="dxa"/>
              <w:bottom w:w="0" w:type="dxa"/>
            </w:tcMar>
          </w:tcPr>
          <w:p w14:paraId="2CCC94C3" w14:textId="77777777" w:rsidR="00CF79D6" w:rsidRPr="002D591B" w:rsidRDefault="00CF79D6" w:rsidP="00CF79D6">
            <w:pPr>
              <w:pStyle w:val="tablecopy"/>
            </w:pPr>
            <w:r w:rsidRPr="002D591B">
              <w:t>MeasureId</w:t>
            </w:r>
          </w:p>
        </w:tc>
        <w:tc>
          <w:tcPr>
            <w:tcW w:w="1807" w:type="dxa"/>
            <w:shd w:val="clear" w:color="auto" w:fill="auto"/>
            <w:tcMar>
              <w:left w:w="-4" w:type="dxa"/>
              <w:bottom w:w="0" w:type="dxa"/>
            </w:tcMar>
          </w:tcPr>
          <w:p w14:paraId="3F73B855" w14:textId="77777777" w:rsidR="00CF79D6" w:rsidRPr="002D591B" w:rsidRDefault="00CF79D6" w:rsidP="00CF79D6">
            <w:pPr>
              <w:pStyle w:val="tablecopy"/>
            </w:pPr>
            <w:r w:rsidRPr="002D591B">
              <w:t>Measure identifier</w:t>
            </w:r>
          </w:p>
        </w:tc>
        <w:tc>
          <w:tcPr>
            <w:tcW w:w="1159" w:type="dxa"/>
            <w:shd w:val="clear" w:color="auto" w:fill="auto"/>
            <w:tcMar>
              <w:left w:w="57" w:type="dxa"/>
              <w:bottom w:w="0" w:type="dxa"/>
              <w:right w:w="57" w:type="dxa"/>
            </w:tcMar>
          </w:tcPr>
          <w:p w14:paraId="55737742" w14:textId="77777777" w:rsidR="00CF79D6" w:rsidRPr="002D591B" w:rsidRDefault="00CF79D6" w:rsidP="00E70C48">
            <w:pPr>
              <w:pStyle w:val="tablecopy"/>
              <w:jc w:val="left"/>
            </w:pPr>
            <w:r w:rsidRPr="002D591B">
              <w:t>Plain Text</w:t>
            </w:r>
          </w:p>
        </w:tc>
      </w:tr>
      <w:tr w:rsidR="002D591B" w:rsidRPr="002D591B" w14:paraId="7528206C" w14:textId="77777777" w:rsidTr="00E70C48">
        <w:trPr>
          <w:trHeight w:val="20"/>
        </w:trPr>
        <w:tc>
          <w:tcPr>
            <w:tcW w:w="2001" w:type="dxa"/>
            <w:shd w:val="clear" w:color="auto" w:fill="auto"/>
            <w:tcMar>
              <w:left w:w="-4" w:type="dxa"/>
              <w:bottom w:w="0" w:type="dxa"/>
            </w:tcMar>
          </w:tcPr>
          <w:p w14:paraId="74D77AE0" w14:textId="77777777" w:rsidR="00CF79D6" w:rsidRPr="002D591B" w:rsidRDefault="00CF79D6" w:rsidP="00CF79D6">
            <w:pPr>
              <w:pStyle w:val="tablecopy"/>
            </w:pPr>
            <w:r w:rsidRPr="002D591B">
              <w:t>CityFIPS</w:t>
            </w:r>
          </w:p>
        </w:tc>
        <w:tc>
          <w:tcPr>
            <w:tcW w:w="1807" w:type="dxa"/>
            <w:shd w:val="clear" w:color="auto" w:fill="auto"/>
            <w:tcMar>
              <w:left w:w="-4" w:type="dxa"/>
              <w:bottom w:w="0" w:type="dxa"/>
            </w:tcMar>
          </w:tcPr>
          <w:p w14:paraId="0991DC50" w14:textId="77777777" w:rsidR="00CF79D6" w:rsidRPr="002D591B" w:rsidRDefault="00CF79D6" w:rsidP="00CF79D6">
            <w:pPr>
              <w:pStyle w:val="tablecopy"/>
            </w:pPr>
            <w:r w:rsidRPr="002D591B">
              <w:t>FIPS code</w:t>
            </w:r>
          </w:p>
        </w:tc>
        <w:tc>
          <w:tcPr>
            <w:tcW w:w="1159" w:type="dxa"/>
            <w:shd w:val="clear" w:color="auto" w:fill="auto"/>
            <w:tcMar>
              <w:left w:w="57" w:type="dxa"/>
              <w:bottom w:w="0" w:type="dxa"/>
              <w:right w:w="57" w:type="dxa"/>
            </w:tcMar>
          </w:tcPr>
          <w:p w14:paraId="3BBDA322" w14:textId="77777777" w:rsidR="00CF79D6" w:rsidRPr="002D591B" w:rsidRDefault="00CF79D6" w:rsidP="00E70C48">
            <w:pPr>
              <w:pStyle w:val="tablecopy"/>
              <w:jc w:val="left"/>
            </w:pPr>
            <w:r w:rsidRPr="002D591B">
              <w:t>Plain Text</w:t>
            </w:r>
          </w:p>
        </w:tc>
      </w:tr>
      <w:tr w:rsidR="002D591B" w:rsidRPr="002D591B" w14:paraId="2C14A26C" w14:textId="77777777" w:rsidTr="00E70C48">
        <w:trPr>
          <w:trHeight w:val="20"/>
        </w:trPr>
        <w:tc>
          <w:tcPr>
            <w:tcW w:w="2001" w:type="dxa"/>
            <w:shd w:val="clear" w:color="auto" w:fill="auto"/>
            <w:tcMar>
              <w:left w:w="-4" w:type="dxa"/>
              <w:bottom w:w="0" w:type="dxa"/>
            </w:tcMar>
          </w:tcPr>
          <w:p w14:paraId="1F70BD9B" w14:textId="77777777" w:rsidR="00CF79D6" w:rsidRPr="002D591B" w:rsidRDefault="00CF79D6" w:rsidP="00CF79D6">
            <w:pPr>
              <w:pStyle w:val="tablecopy"/>
            </w:pPr>
            <w:r w:rsidRPr="002D591B">
              <w:t>TractFIPS</w:t>
            </w:r>
          </w:p>
        </w:tc>
        <w:tc>
          <w:tcPr>
            <w:tcW w:w="1807" w:type="dxa"/>
            <w:shd w:val="clear" w:color="auto" w:fill="auto"/>
            <w:tcMar>
              <w:left w:w="-4" w:type="dxa"/>
              <w:bottom w:w="0" w:type="dxa"/>
            </w:tcMar>
          </w:tcPr>
          <w:p w14:paraId="4326AC37" w14:textId="77777777" w:rsidR="00CF79D6" w:rsidRPr="002D591B" w:rsidRDefault="00CF79D6" w:rsidP="00CF79D6">
            <w:pPr>
              <w:pStyle w:val="tablecopy"/>
            </w:pPr>
            <w:r w:rsidRPr="002D591B">
              <w:t>FIPS code</w:t>
            </w:r>
          </w:p>
        </w:tc>
        <w:tc>
          <w:tcPr>
            <w:tcW w:w="1159" w:type="dxa"/>
            <w:shd w:val="clear" w:color="auto" w:fill="auto"/>
            <w:tcMar>
              <w:left w:w="57" w:type="dxa"/>
              <w:bottom w:w="0" w:type="dxa"/>
              <w:right w:w="57" w:type="dxa"/>
            </w:tcMar>
          </w:tcPr>
          <w:p w14:paraId="3DA989B4" w14:textId="77777777" w:rsidR="00CF79D6" w:rsidRPr="002D591B" w:rsidRDefault="00CF79D6" w:rsidP="00E70C48">
            <w:pPr>
              <w:pStyle w:val="tablecopy"/>
              <w:jc w:val="left"/>
            </w:pPr>
            <w:r w:rsidRPr="002D591B">
              <w:t>Plain Text</w:t>
            </w:r>
          </w:p>
        </w:tc>
      </w:tr>
      <w:tr w:rsidR="00CF79D6" w:rsidRPr="002D591B" w14:paraId="18B6BE0D" w14:textId="77777777" w:rsidTr="00E70C48">
        <w:trPr>
          <w:trHeight w:val="20"/>
        </w:trPr>
        <w:tc>
          <w:tcPr>
            <w:tcW w:w="2001" w:type="dxa"/>
            <w:shd w:val="clear" w:color="auto" w:fill="auto"/>
            <w:tcMar>
              <w:left w:w="-4" w:type="dxa"/>
              <w:bottom w:w="0" w:type="dxa"/>
            </w:tcMar>
          </w:tcPr>
          <w:p w14:paraId="2EA7CF85" w14:textId="77777777" w:rsidR="00CF79D6" w:rsidRPr="002D591B" w:rsidRDefault="00CF79D6" w:rsidP="00CF79D6">
            <w:pPr>
              <w:pStyle w:val="tablecopy"/>
            </w:pPr>
            <w:r w:rsidRPr="002D591B">
              <w:t>Short_Question_Text</w:t>
            </w:r>
          </w:p>
        </w:tc>
        <w:tc>
          <w:tcPr>
            <w:tcW w:w="1807" w:type="dxa"/>
            <w:shd w:val="clear" w:color="auto" w:fill="auto"/>
            <w:tcMar>
              <w:left w:w="-4" w:type="dxa"/>
              <w:bottom w:w="0" w:type="dxa"/>
            </w:tcMar>
          </w:tcPr>
          <w:p w14:paraId="76D0E353" w14:textId="77777777" w:rsidR="00CF79D6" w:rsidRPr="002D591B" w:rsidRDefault="00CF79D6" w:rsidP="00CF79D6">
            <w:pPr>
              <w:pStyle w:val="tablecopy"/>
            </w:pPr>
            <w:r w:rsidRPr="002D591B">
              <w:t>Measure short name</w:t>
            </w:r>
          </w:p>
        </w:tc>
        <w:tc>
          <w:tcPr>
            <w:tcW w:w="1159" w:type="dxa"/>
            <w:shd w:val="clear" w:color="auto" w:fill="auto"/>
            <w:tcMar>
              <w:left w:w="57" w:type="dxa"/>
              <w:bottom w:w="0" w:type="dxa"/>
              <w:right w:w="57" w:type="dxa"/>
            </w:tcMar>
          </w:tcPr>
          <w:p w14:paraId="46ADE854" w14:textId="77777777" w:rsidR="00CF79D6" w:rsidRPr="002D591B" w:rsidRDefault="00CF79D6" w:rsidP="00E70C48">
            <w:pPr>
              <w:pStyle w:val="tablecopy"/>
              <w:jc w:val="left"/>
            </w:pPr>
            <w:r w:rsidRPr="002D591B">
              <w:t>Plain Text</w:t>
            </w:r>
          </w:p>
        </w:tc>
      </w:tr>
    </w:tbl>
    <w:p w14:paraId="35A5C2E7" w14:textId="77777777" w:rsidR="00CF79D6" w:rsidRPr="002D591B" w:rsidRDefault="00CF79D6" w:rsidP="003D5B19">
      <w:pPr>
        <w:pStyle w:val="figurecaption"/>
        <w:numPr>
          <w:ilvl w:val="0"/>
          <w:numId w:val="0"/>
        </w:numPr>
        <w:rPr>
          <w:rFonts w:eastAsia="MS Mincho"/>
        </w:rPr>
      </w:pPr>
    </w:p>
    <w:p w14:paraId="3332EB04" w14:textId="77777777" w:rsidR="003D5B19" w:rsidRPr="002D591B" w:rsidRDefault="003D5B19" w:rsidP="00CF4613">
      <w:pPr>
        <w:pStyle w:val="tablehead"/>
        <w:spacing w:before="120"/>
      </w:pPr>
      <w:r w:rsidRPr="002D591B">
        <w:t>Health Risk Factors and Outcome as percent of population</w:t>
      </w:r>
    </w:p>
    <w:tbl>
      <w:tblPr>
        <w:tblW w:w="4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4A0" w:firstRow="1" w:lastRow="0" w:firstColumn="1" w:lastColumn="0" w:noHBand="0" w:noVBand="1"/>
      </w:tblPr>
      <w:tblGrid>
        <w:gridCol w:w="4967"/>
      </w:tblGrid>
      <w:tr w:rsidR="002D591B" w:rsidRPr="002D591B" w14:paraId="0A4D5E0A" w14:textId="77777777" w:rsidTr="001F16F9">
        <w:trPr>
          <w:trHeight w:val="20"/>
        </w:trPr>
        <w:tc>
          <w:tcPr>
            <w:tcW w:w="4967" w:type="dxa"/>
            <w:shd w:val="clear" w:color="auto" w:fill="auto"/>
            <w:tcMar>
              <w:left w:w="-5" w:type="dxa"/>
            </w:tcMar>
            <w:vAlign w:val="center"/>
          </w:tcPr>
          <w:p w14:paraId="436EBCCA" w14:textId="77777777" w:rsidR="004B4661" w:rsidRPr="002D591B" w:rsidRDefault="004B4661" w:rsidP="004B4661">
            <w:pPr>
              <w:pStyle w:val="tablecolhead"/>
              <w:jc w:val="left"/>
            </w:pPr>
            <w:r w:rsidRPr="002D591B">
              <w:t>Health Risk Factors</w:t>
            </w:r>
          </w:p>
        </w:tc>
      </w:tr>
      <w:tr w:rsidR="002D591B" w:rsidRPr="002D591B" w14:paraId="60E504DF" w14:textId="77777777" w:rsidTr="001F16F9">
        <w:trPr>
          <w:trHeight w:val="20"/>
        </w:trPr>
        <w:tc>
          <w:tcPr>
            <w:tcW w:w="4967" w:type="dxa"/>
            <w:shd w:val="clear" w:color="auto" w:fill="auto"/>
            <w:tcMar>
              <w:left w:w="-5" w:type="dxa"/>
            </w:tcMar>
            <w:vAlign w:val="center"/>
          </w:tcPr>
          <w:p w14:paraId="551D5224" w14:textId="77777777" w:rsidR="004B4661" w:rsidRPr="002D591B" w:rsidRDefault="004B4661" w:rsidP="006E5998">
            <w:pPr>
              <w:pStyle w:val="tablecopy"/>
              <w:jc w:val="left"/>
            </w:pPr>
            <w:r w:rsidRPr="002D591B">
              <w:t>Binge drinking among adults aged &gt;=18 Years</w:t>
            </w:r>
          </w:p>
        </w:tc>
      </w:tr>
      <w:tr w:rsidR="002D591B" w:rsidRPr="002D591B" w14:paraId="7CB8B649" w14:textId="77777777" w:rsidTr="001F16F9">
        <w:trPr>
          <w:trHeight w:val="20"/>
        </w:trPr>
        <w:tc>
          <w:tcPr>
            <w:tcW w:w="4967" w:type="dxa"/>
            <w:shd w:val="clear" w:color="auto" w:fill="auto"/>
            <w:tcMar>
              <w:left w:w="-5" w:type="dxa"/>
            </w:tcMar>
            <w:vAlign w:val="center"/>
          </w:tcPr>
          <w:p w14:paraId="4CF8B807" w14:textId="7A25EF3D" w:rsidR="004B4661" w:rsidRPr="002D591B" w:rsidRDefault="000F5B41" w:rsidP="006E5998">
            <w:pPr>
              <w:pStyle w:val="tablecopy"/>
              <w:jc w:val="left"/>
            </w:pPr>
            <w:r>
              <w:t>D</w:t>
            </w:r>
            <w:r w:rsidR="004B4661" w:rsidRPr="002D591B">
              <w:t xml:space="preserve">octor </w:t>
            </w:r>
            <w:r>
              <w:t xml:space="preserve">visit for routine checkup </w:t>
            </w:r>
            <w:r w:rsidR="004B4661" w:rsidRPr="002D591B">
              <w:t>in the</w:t>
            </w:r>
            <w:r>
              <w:t xml:space="preserve"> past y</w:t>
            </w:r>
            <w:r w:rsidR="004B4661" w:rsidRPr="002D591B">
              <w:t xml:space="preserve">ear </w:t>
            </w:r>
            <w:r>
              <w:t>for</w:t>
            </w:r>
            <w:r w:rsidR="004B4661" w:rsidRPr="002D591B">
              <w:t xml:space="preserve"> adults aged &gt;=18 Years</w:t>
            </w:r>
          </w:p>
        </w:tc>
      </w:tr>
      <w:tr w:rsidR="002D591B" w:rsidRPr="002D591B" w14:paraId="16D9B5C8" w14:textId="77777777" w:rsidTr="001F16F9">
        <w:trPr>
          <w:trHeight w:val="20"/>
        </w:trPr>
        <w:tc>
          <w:tcPr>
            <w:tcW w:w="4967" w:type="dxa"/>
            <w:shd w:val="clear" w:color="auto" w:fill="auto"/>
            <w:tcMar>
              <w:left w:w="-5" w:type="dxa"/>
            </w:tcMar>
            <w:vAlign w:val="center"/>
          </w:tcPr>
          <w:p w14:paraId="5536153D" w14:textId="77777777" w:rsidR="004B4661" w:rsidRPr="002D591B" w:rsidRDefault="004B4661" w:rsidP="006E5998">
            <w:pPr>
              <w:pStyle w:val="tablecopy"/>
              <w:jc w:val="left"/>
            </w:pPr>
            <w:r w:rsidRPr="002D591B">
              <w:t>Cholesterol screening among adults aged &gt;=18 Years</w:t>
            </w:r>
          </w:p>
        </w:tc>
      </w:tr>
      <w:tr w:rsidR="002D591B" w:rsidRPr="002D591B" w14:paraId="05B322A4" w14:textId="77777777" w:rsidTr="001F16F9">
        <w:trPr>
          <w:trHeight w:val="20"/>
        </w:trPr>
        <w:tc>
          <w:tcPr>
            <w:tcW w:w="4967" w:type="dxa"/>
            <w:shd w:val="clear" w:color="auto" w:fill="auto"/>
            <w:tcMar>
              <w:left w:w="-5" w:type="dxa"/>
            </w:tcMar>
            <w:vAlign w:val="center"/>
          </w:tcPr>
          <w:p w14:paraId="391F6D5C" w14:textId="24293EA6" w:rsidR="004B4661" w:rsidRPr="002D591B" w:rsidRDefault="004B4661" w:rsidP="006E5998">
            <w:pPr>
              <w:pStyle w:val="tablecopy"/>
              <w:jc w:val="left"/>
            </w:pPr>
            <w:r w:rsidRPr="002D591B">
              <w:t>Fecal blood test</w:t>
            </w:r>
            <w:r w:rsidR="0025211C">
              <w:t xml:space="preserve">, sigmoidoscopy, or colonoscopy, </w:t>
            </w:r>
            <w:r w:rsidRPr="002D591B">
              <w:t>adults aged 50–75 Years</w:t>
            </w:r>
          </w:p>
        </w:tc>
      </w:tr>
      <w:tr w:rsidR="002D591B" w:rsidRPr="002D591B" w14:paraId="15F7DDE0" w14:textId="77777777" w:rsidTr="001F16F9">
        <w:trPr>
          <w:trHeight w:val="20"/>
        </w:trPr>
        <w:tc>
          <w:tcPr>
            <w:tcW w:w="4967" w:type="dxa"/>
            <w:shd w:val="clear" w:color="auto" w:fill="auto"/>
            <w:tcMar>
              <w:left w:w="-5" w:type="dxa"/>
            </w:tcMar>
            <w:vAlign w:val="center"/>
          </w:tcPr>
          <w:p w14:paraId="4444943E" w14:textId="27AFAA36" w:rsidR="004B4661" w:rsidRPr="002D591B" w:rsidRDefault="0017381D" w:rsidP="006E5998">
            <w:pPr>
              <w:pStyle w:val="tablecopy"/>
              <w:jc w:val="left"/>
            </w:pPr>
            <w:r>
              <w:t>Older adult men aged &gt;=65 Yr</w:t>
            </w:r>
            <w:r w:rsidR="004B4661" w:rsidRPr="002D591B">
              <w:t xml:space="preserve">s </w:t>
            </w:r>
            <w:r>
              <w:t xml:space="preserve">up to date on a set of </w:t>
            </w:r>
            <w:r w:rsidR="004B4661" w:rsidRPr="002D591B">
              <w:t xml:space="preserve"> preventive services</w:t>
            </w:r>
          </w:p>
        </w:tc>
      </w:tr>
      <w:tr w:rsidR="002D591B" w:rsidRPr="002D591B" w14:paraId="7BE7BE32" w14:textId="77777777" w:rsidTr="001F16F9">
        <w:trPr>
          <w:trHeight w:val="20"/>
        </w:trPr>
        <w:tc>
          <w:tcPr>
            <w:tcW w:w="4967" w:type="dxa"/>
            <w:shd w:val="clear" w:color="auto" w:fill="auto"/>
            <w:tcMar>
              <w:left w:w="-5" w:type="dxa"/>
            </w:tcMar>
            <w:vAlign w:val="center"/>
          </w:tcPr>
          <w:p w14:paraId="61079B90" w14:textId="2D7FF5B0" w:rsidR="004B4661" w:rsidRPr="002D591B" w:rsidRDefault="004B4661" w:rsidP="006E5998">
            <w:pPr>
              <w:pStyle w:val="tablecopy"/>
              <w:jc w:val="left"/>
            </w:pPr>
            <w:r w:rsidRPr="002D591B">
              <w:t>Older adul</w:t>
            </w:r>
            <w:r w:rsidR="0017381D">
              <w:t xml:space="preserve">t women aged &gt;=65 Yrs up to date on </w:t>
            </w:r>
            <w:r w:rsidRPr="002D591B">
              <w:t>set of preventive services</w:t>
            </w:r>
          </w:p>
        </w:tc>
      </w:tr>
      <w:tr w:rsidR="002D591B" w:rsidRPr="002D591B" w14:paraId="2060A5F7" w14:textId="77777777" w:rsidTr="001F16F9">
        <w:trPr>
          <w:trHeight w:val="20"/>
        </w:trPr>
        <w:tc>
          <w:tcPr>
            <w:tcW w:w="4967" w:type="dxa"/>
            <w:shd w:val="clear" w:color="auto" w:fill="auto"/>
            <w:tcMar>
              <w:left w:w="-5" w:type="dxa"/>
            </w:tcMar>
            <w:vAlign w:val="center"/>
          </w:tcPr>
          <w:p w14:paraId="04789109" w14:textId="77777777" w:rsidR="004B4661" w:rsidRPr="002D591B" w:rsidRDefault="004B4661" w:rsidP="006E5998">
            <w:pPr>
              <w:pStyle w:val="tablecopy"/>
              <w:jc w:val="left"/>
            </w:pPr>
            <w:r w:rsidRPr="002D591B">
              <w:t>Current smoking among adults aged &gt;=18 Years</w:t>
            </w:r>
          </w:p>
        </w:tc>
      </w:tr>
      <w:tr w:rsidR="002D591B" w:rsidRPr="002D591B" w14:paraId="42CC33B4" w14:textId="77777777" w:rsidTr="001F16F9">
        <w:trPr>
          <w:trHeight w:val="20"/>
        </w:trPr>
        <w:tc>
          <w:tcPr>
            <w:tcW w:w="4967" w:type="dxa"/>
            <w:shd w:val="clear" w:color="auto" w:fill="auto"/>
            <w:tcMar>
              <w:left w:w="-5" w:type="dxa"/>
            </w:tcMar>
            <w:vAlign w:val="center"/>
          </w:tcPr>
          <w:p w14:paraId="36CBC834" w14:textId="77777777" w:rsidR="004B4661" w:rsidRPr="002D591B" w:rsidRDefault="004B4661" w:rsidP="006E5998">
            <w:pPr>
              <w:pStyle w:val="tablecopy"/>
              <w:jc w:val="left"/>
            </w:pPr>
            <w:r w:rsidRPr="002D591B">
              <w:t>Visits to dentist or dental clinic among adults aged &gt;=18 Years</w:t>
            </w:r>
          </w:p>
        </w:tc>
      </w:tr>
      <w:tr w:rsidR="002D591B" w:rsidRPr="002D591B" w14:paraId="2389B338" w14:textId="77777777" w:rsidTr="001F16F9">
        <w:trPr>
          <w:trHeight w:val="20"/>
        </w:trPr>
        <w:tc>
          <w:tcPr>
            <w:tcW w:w="4967" w:type="dxa"/>
            <w:shd w:val="clear" w:color="auto" w:fill="auto"/>
            <w:tcMar>
              <w:left w:w="-5" w:type="dxa"/>
            </w:tcMar>
            <w:vAlign w:val="center"/>
          </w:tcPr>
          <w:p w14:paraId="2EE85ECD" w14:textId="77777777" w:rsidR="004B4661" w:rsidRPr="002D591B" w:rsidRDefault="004B4661" w:rsidP="006E5998">
            <w:pPr>
              <w:pStyle w:val="tablecopy"/>
              <w:jc w:val="left"/>
            </w:pPr>
            <w:r w:rsidRPr="002D591B">
              <w:t>No leisure-time physical activity among adults aged &gt;=18 Years</w:t>
            </w:r>
          </w:p>
        </w:tc>
      </w:tr>
      <w:tr w:rsidR="002D591B" w:rsidRPr="002D591B" w14:paraId="3305331F" w14:textId="77777777" w:rsidTr="001F16F9">
        <w:trPr>
          <w:trHeight w:val="20"/>
        </w:trPr>
        <w:tc>
          <w:tcPr>
            <w:tcW w:w="4967" w:type="dxa"/>
            <w:shd w:val="clear" w:color="auto" w:fill="auto"/>
            <w:tcMar>
              <w:left w:w="-5" w:type="dxa"/>
            </w:tcMar>
            <w:vAlign w:val="center"/>
          </w:tcPr>
          <w:p w14:paraId="74AD2F87" w14:textId="77777777" w:rsidR="004B4661" w:rsidRPr="002D591B" w:rsidRDefault="004B4661" w:rsidP="006E5998">
            <w:pPr>
              <w:pStyle w:val="tablecopy"/>
              <w:jc w:val="left"/>
            </w:pPr>
            <w:r w:rsidRPr="002D591B">
              <w:t>Mammography use among women aged 50–74 Years</w:t>
            </w:r>
          </w:p>
        </w:tc>
      </w:tr>
      <w:tr w:rsidR="002D591B" w:rsidRPr="002D591B" w14:paraId="7C35A2C9" w14:textId="77777777" w:rsidTr="001F16F9">
        <w:trPr>
          <w:trHeight w:val="20"/>
        </w:trPr>
        <w:tc>
          <w:tcPr>
            <w:tcW w:w="4967" w:type="dxa"/>
            <w:shd w:val="clear" w:color="auto" w:fill="auto"/>
            <w:tcMar>
              <w:left w:w="-5" w:type="dxa"/>
            </w:tcMar>
            <w:vAlign w:val="center"/>
          </w:tcPr>
          <w:p w14:paraId="69870772" w14:textId="77777777" w:rsidR="004B4661" w:rsidRPr="002D591B" w:rsidRDefault="004B4661" w:rsidP="006E5998">
            <w:pPr>
              <w:pStyle w:val="tablecopy"/>
              <w:jc w:val="left"/>
            </w:pPr>
            <w:r w:rsidRPr="002D591B">
              <w:t>Papanicolaou smear use among adult women aged 21–65 Years</w:t>
            </w:r>
          </w:p>
        </w:tc>
      </w:tr>
      <w:tr w:rsidR="002D591B" w:rsidRPr="002D591B" w14:paraId="5D604DD5" w14:textId="77777777" w:rsidTr="001F16F9">
        <w:trPr>
          <w:trHeight w:val="20"/>
        </w:trPr>
        <w:tc>
          <w:tcPr>
            <w:tcW w:w="4967" w:type="dxa"/>
            <w:shd w:val="clear" w:color="auto" w:fill="auto"/>
            <w:tcMar>
              <w:left w:w="-5" w:type="dxa"/>
            </w:tcMar>
            <w:vAlign w:val="center"/>
          </w:tcPr>
          <w:p w14:paraId="30B2FB52" w14:textId="77777777" w:rsidR="004B4661" w:rsidRPr="002D591B" w:rsidRDefault="004B4661" w:rsidP="006E5998">
            <w:pPr>
              <w:pStyle w:val="tablecopy"/>
              <w:jc w:val="left"/>
            </w:pPr>
            <w:r w:rsidRPr="002D591B">
              <w:t>Sleeping less than 7 hours among adults aged &gt;=18 Years</w:t>
            </w:r>
          </w:p>
        </w:tc>
      </w:tr>
      <w:tr w:rsidR="002D591B" w:rsidRPr="002D591B" w14:paraId="7CFAD147" w14:textId="77777777" w:rsidTr="001F16F9">
        <w:trPr>
          <w:trHeight w:val="20"/>
        </w:trPr>
        <w:tc>
          <w:tcPr>
            <w:tcW w:w="4967" w:type="dxa"/>
            <w:shd w:val="clear" w:color="auto" w:fill="auto"/>
            <w:tcMar>
              <w:left w:w="-5" w:type="dxa"/>
            </w:tcMar>
            <w:vAlign w:val="center"/>
          </w:tcPr>
          <w:p w14:paraId="5296C470" w14:textId="77777777" w:rsidR="004B4661" w:rsidRPr="002D591B" w:rsidRDefault="004B4661" w:rsidP="006E5998">
            <w:pPr>
              <w:pStyle w:val="tablecopy"/>
              <w:jc w:val="left"/>
            </w:pPr>
          </w:p>
        </w:tc>
      </w:tr>
      <w:tr w:rsidR="002D591B" w:rsidRPr="002D591B" w14:paraId="31A0B386" w14:textId="77777777" w:rsidTr="001F16F9">
        <w:trPr>
          <w:trHeight w:val="20"/>
        </w:trPr>
        <w:tc>
          <w:tcPr>
            <w:tcW w:w="4967" w:type="dxa"/>
            <w:shd w:val="clear" w:color="auto" w:fill="auto"/>
            <w:tcMar>
              <w:left w:w="-5" w:type="dxa"/>
            </w:tcMar>
            <w:vAlign w:val="center"/>
          </w:tcPr>
          <w:p w14:paraId="3D3B93C5" w14:textId="77777777" w:rsidR="004B4661" w:rsidRPr="002D591B" w:rsidRDefault="004B4661" w:rsidP="006E5998">
            <w:pPr>
              <w:pStyle w:val="tablecopy"/>
              <w:jc w:val="left"/>
              <w:rPr>
                <w:b/>
              </w:rPr>
            </w:pPr>
            <w:r w:rsidRPr="002D591B">
              <w:rPr>
                <w:b/>
              </w:rPr>
              <w:t>Health Outcomes</w:t>
            </w:r>
          </w:p>
        </w:tc>
      </w:tr>
      <w:tr w:rsidR="002D591B" w:rsidRPr="002D591B" w14:paraId="01D2E016" w14:textId="77777777" w:rsidTr="001F16F9">
        <w:trPr>
          <w:trHeight w:val="20"/>
        </w:trPr>
        <w:tc>
          <w:tcPr>
            <w:tcW w:w="4967" w:type="dxa"/>
            <w:shd w:val="clear" w:color="auto" w:fill="auto"/>
            <w:tcMar>
              <w:left w:w="-5" w:type="dxa"/>
            </w:tcMar>
            <w:vAlign w:val="center"/>
          </w:tcPr>
          <w:p w14:paraId="7D13F60A" w14:textId="77777777" w:rsidR="004B4661" w:rsidRPr="002D591B" w:rsidRDefault="004B4661" w:rsidP="006E5998">
            <w:pPr>
              <w:pStyle w:val="tablecopy"/>
              <w:jc w:val="left"/>
            </w:pPr>
            <w:r w:rsidRPr="002D591B">
              <w:t>Arthritis among adults aged &gt;=18 Years</w:t>
            </w:r>
          </w:p>
        </w:tc>
      </w:tr>
      <w:tr w:rsidR="002D591B" w:rsidRPr="002D591B" w14:paraId="0F19007E" w14:textId="77777777" w:rsidTr="001F16F9">
        <w:trPr>
          <w:trHeight w:val="20"/>
        </w:trPr>
        <w:tc>
          <w:tcPr>
            <w:tcW w:w="4967" w:type="dxa"/>
            <w:shd w:val="clear" w:color="auto" w:fill="auto"/>
            <w:tcMar>
              <w:left w:w="-5" w:type="dxa"/>
            </w:tcMar>
            <w:vAlign w:val="center"/>
          </w:tcPr>
          <w:p w14:paraId="11EB689D" w14:textId="77777777" w:rsidR="004B4661" w:rsidRPr="002D591B" w:rsidRDefault="004B4661" w:rsidP="006E5998">
            <w:pPr>
              <w:pStyle w:val="tablecopy"/>
              <w:jc w:val="left"/>
            </w:pPr>
            <w:r w:rsidRPr="002D591B">
              <w:t>High blood pressure among adults aged &gt;=18 Years</w:t>
            </w:r>
          </w:p>
        </w:tc>
      </w:tr>
      <w:tr w:rsidR="002D591B" w:rsidRPr="002D591B" w14:paraId="781489FA" w14:textId="77777777" w:rsidTr="001F16F9">
        <w:trPr>
          <w:trHeight w:val="20"/>
        </w:trPr>
        <w:tc>
          <w:tcPr>
            <w:tcW w:w="4967" w:type="dxa"/>
            <w:shd w:val="clear" w:color="auto" w:fill="auto"/>
            <w:tcMar>
              <w:left w:w="-5" w:type="dxa"/>
            </w:tcMar>
            <w:vAlign w:val="center"/>
          </w:tcPr>
          <w:p w14:paraId="4D34A7C2" w14:textId="0607A741" w:rsidR="004B4661" w:rsidRPr="002D591B" w:rsidRDefault="000F5B41" w:rsidP="006E5998">
            <w:pPr>
              <w:pStyle w:val="tablecopy"/>
              <w:jc w:val="left"/>
            </w:pPr>
            <w:r>
              <w:t>High</w:t>
            </w:r>
            <w:r w:rsidR="004B4661" w:rsidRPr="002D591B">
              <w:t xml:space="preserve"> blood pressure control </w:t>
            </w:r>
            <w:r>
              <w:t xml:space="preserve">medication </w:t>
            </w:r>
            <w:r w:rsidR="004B4661" w:rsidRPr="002D591B">
              <w:t xml:space="preserve">among adults aged &gt;=18 Years </w:t>
            </w:r>
          </w:p>
        </w:tc>
      </w:tr>
      <w:tr w:rsidR="002D591B" w:rsidRPr="002D591B" w14:paraId="1F2F87F0" w14:textId="77777777" w:rsidTr="001F16F9">
        <w:trPr>
          <w:trHeight w:val="20"/>
        </w:trPr>
        <w:tc>
          <w:tcPr>
            <w:tcW w:w="4967" w:type="dxa"/>
            <w:shd w:val="clear" w:color="auto" w:fill="auto"/>
            <w:tcMar>
              <w:left w:w="-5" w:type="dxa"/>
            </w:tcMar>
            <w:vAlign w:val="center"/>
          </w:tcPr>
          <w:p w14:paraId="46FE271E" w14:textId="77777777" w:rsidR="004B4661" w:rsidRPr="002D591B" w:rsidRDefault="004B4661" w:rsidP="006E5998">
            <w:pPr>
              <w:pStyle w:val="tablecopy"/>
              <w:jc w:val="left"/>
            </w:pPr>
            <w:r w:rsidRPr="002D591B">
              <w:t>Cancer (excluding skin cancer) among adults aged &gt;=18 Years</w:t>
            </w:r>
          </w:p>
        </w:tc>
      </w:tr>
      <w:tr w:rsidR="002D591B" w:rsidRPr="002D591B" w14:paraId="00CFAF26" w14:textId="77777777" w:rsidTr="001F16F9">
        <w:trPr>
          <w:trHeight w:val="20"/>
        </w:trPr>
        <w:tc>
          <w:tcPr>
            <w:tcW w:w="4967" w:type="dxa"/>
            <w:shd w:val="clear" w:color="auto" w:fill="auto"/>
            <w:tcMar>
              <w:left w:w="-5" w:type="dxa"/>
            </w:tcMar>
            <w:vAlign w:val="center"/>
          </w:tcPr>
          <w:p w14:paraId="7D7EB416" w14:textId="77777777" w:rsidR="004B4661" w:rsidRPr="002D591B" w:rsidRDefault="004B4661" w:rsidP="006E5998">
            <w:pPr>
              <w:pStyle w:val="tablecopy"/>
              <w:jc w:val="left"/>
            </w:pPr>
            <w:r w:rsidRPr="002D591B">
              <w:t>Current asthma among adults aged &gt;=18 Years</w:t>
            </w:r>
          </w:p>
        </w:tc>
      </w:tr>
      <w:tr w:rsidR="002D591B" w:rsidRPr="002D591B" w14:paraId="3571E389" w14:textId="77777777" w:rsidTr="001F16F9">
        <w:trPr>
          <w:trHeight w:val="20"/>
        </w:trPr>
        <w:tc>
          <w:tcPr>
            <w:tcW w:w="4967" w:type="dxa"/>
            <w:shd w:val="clear" w:color="auto" w:fill="auto"/>
            <w:tcMar>
              <w:left w:w="-5" w:type="dxa"/>
            </w:tcMar>
            <w:vAlign w:val="center"/>
          </w:tcPr>
          <w:p w14:paraId="3A7F01B9" w14:textId="77777777" w:rsidR="004B4661" w:rsidRPr="002D591B" w:rsidRDefault="004B4661" w:rsidP="006E5998">
            <w:pPr>
              <w:pStyle w:val="tablecopy"/>
              <w:jc w:val="left"/>
            </w:pPr>
            <w:r w:rsidRPr="002D591B">
              <w:t>Coronary heart disease among adults aged &gt;=18 Years</w:t>
            </w:r>
          </w:p>
        </w:tc>
      </w:tr>
      <w:tr w:rsidR="002D591B" w:rsidRPr="002D591B" w14:paraId="513F9AC4" w14:textId="77777777" w:rsidTr="001F16F9">
        <w:trPr>
          <w:trHeight w:val="20"/>
        </w:trPr>
        <w:tc>
          <w:tcPr>
            <w:tcW w:w="4967" w:type="dxa"/>
            <w:shd w:val="clear" w:color="auto" w:fill="auto"/>
            <w:tcMar>
              <w:left w:w="-5" w:type="dxa"/>
            </w:tcMar>
            <w:vAlign w:val="center"/>
          </w:tcPr>
          <w:p w14:paraId="6D32CF17" w14:textId="77777777" w:rsidR="004B4661" w:rsidRPr="002D591B" w:rsidRDefault="004B4661" w:rsidP="006E5998">
            <w:pPr>
              <w:pStyle w:val="tablecopy"/>
              <w:jc w:val="left"/>
            </w:pPr>
            <w:r w:rsidRPr="002D591B">
              <w:t>Chronic obstructive pulmonary disease among adults aged &gt;=18 Years</w:t>
            </w:r>
          </w:p>
        </w:tc>
      </w:tr>
      <w:tr w:rsidR="002D591B" w:rsidRPr="002D591B" w14:paraId="67206CC4" w14:textId="77777777" w:rsidTr="001F16F9">
        <w:trPr>
          <w:trHeight w:val="20"/>
        </w:trPr>
        <w:tc>
          <w:tcPr>
            <w:tcW w:w="4967" w:type="dxa"/>
            <w:shd w:val="clear" w:color="auto" w:fill="auto"/>
            <w:tcMar>
              <w:left w:w="-5" w:type="dxa"/>
            </w:tcMar>
            <w:vAlign w:val="center"/>
          </w:tcPr>
          <w:p w14:paraId="10214352" w14:textId="77777777" w:rsidR="004B4661" w:rsidRPr="002D591B" w:rsidRDefault="004B4661" w:rsidP="006E5998">
            <w:pPr>
              <w:pStyle w:val="tablecopy"/>
              <w:jc w:val="left"/>
            </w:pPr>
            <w:r w:rsidRPr="002D591B">
              <w:t>Physical health not good for &gt;=14 days among adults aged &gt;=18 Years</w:t>
            </w:r>
          </w:p>
        </w:tc>
      </w:tr>
      <w:tr w:rsidR="002D591B" w:rsidRPr="002D591B" w14:paraId="3B1A2C83" w14:textId="77777777" w:rsidTr="001F16F9">
        <w:trPr>
          <w:trHeight w:val="20"/>
        </w:trPr>
        <w:tc>
          <w:tcPr>
            <w:tcW w:w="4967" w:type="dxa"/>
            <w:shd w:val="clear" w:color="auto" w:fill="auto"/>
            <w:tcMar>
              <w:left w:w="-5" w:type="dxa"/>
            </w:tcMar>
            <w:vAlign w:val="center"/>
          </w:tcPr>
          <w:p w14:paraId="61F97C15" w14:textId="77777777" w:rsidR="004B4661" w:rsidRPr="002D591B" w:rsidRDefault="004B4661" w:rsidP="006E5998">
            <w:pPr>
              <w:pStyle w:val="tablecopy"/>
              <w:jc w:val="left"/>
            </w:pPr>
            <w:r w:rsidRPr="002D591B">
              <w:t>Diagnosed diabetes among adults aged &gt;=18 Years</w:t>
            </w:r>
          </w:p>
        </w:tc>
      </w:tr>
      <w:tr w:rsidR="002D591B" w:rsidRPr="002D591B" w14:paraId="55938FE0" w14:textId="77777777" w:rsidTr="001F16F9">
        <w:trPr>
          <w:trHeight w:val="20"/>
        </w:trPr>
        <w:tc>
          <w:tcPr>
            <w:tcW w:w="4967" w:type="dxa"/>
            <w:shd w:val="clear" w:color="auto" w:fill="auto"/>
            <w:tcMar>
              <w:left w:w="-5" w:type="dxa"/>
            </w:tcMar>
            <w:vAlign w:val="center"/>
          </w:tcPr>
          <w:p w14:paraId="762A733B" w14:textId="69461369" w:rsidR="004B4661" w:rsidRPr="002D591B" w:rsidRDefault="004B4661" w:rsidP="006E5998">
            <w:pPr>
              <w:pStyle w:val="tablecopy"/>
              <w:jc w:val="left"/>
            </w:pPr>
            <w:r w:rsidRPr="002D591B">
              <w:t>High chol</w:t>
            </w:r>
            <w:r w:rsidR="000F5B41">
              <w:t>esterol in</w:t>
            </w:r>
            <w:r w:rsidRPr="002D591B">
              <w:t xml:space="preserve"> adults aged &gt;=18 Years</w:t>
            </w:r>
            <w:r w:rsidR="000F5B41">
              <w:t>,</w:t>
            </w:r>
            <w:r w:rsidRPr="002D591B">
              <w:t xml:space="preserve"> screened in the past 5 Years</w:t>
            </w:r>
          </w:p>
        </w:tc>
      </w:tr>
      <w:tr w:rsidR="002D591B" w:rsidRPr="002D591B" w14:paraId="314DB523" w14:textId="77777777" w:rsidTr="001F16F9">
        <w:trPr>
          <w:trHeight w:val="20"/>
        </w:trPr>
        <w:tc>
          <w:tcPr>
            <w:tcW w:w="4967" w:type="dxa"/>
            <w:shd w:val="clear" w:color="auto" w:fill="auto"/>
            <w:tcMar>
              <w:left w:w="-5" w:type="dxa"/>
            </w:tcMar>
            <w:vAlign w:val="center"/>
          </w:tcPr>
          <w:p w14:paraId="19035E84" w14:textId="77777777" w:rsidR="004B4661" w:rsidRPr="002D591B" w:rsidRDefault="004B4661" w:rsidP="006E5998">
            <w:pPr>
              <w:pStyle w:val="tablecopy"/>
              <w:jc w:val="left"/>
            </w:pPr>
            <w:r w:rsidRPr="002D591B">
              <w:t>Chronic kidney disease among adults aged &gt;=18 Years</w:t>
            </w:r>
          </w:p>
        </w:tc>
      </w:tr>
      <w:tr w:rsidR="002D591B" w:rsidRPr="002D591B" w14:paraId="3D5F4B7C" w14:textId="77777777" w:rsidTr="001F16F9">
        <w:trPr>
          <w:trHeight w:val="20"/>
        </w:trPr>
        <w:tc>
          <w:tcPr>
            <w:tcW w:w="4967" w:type="dxa"/>
            <w:shd w:val="clear" w:color="auto" w:fill="auto"/>
            <w:tcMar>
              <w:left w:w="-5" w:type="dxa"/>
            </w:tcMar>
            <w:vAlign w:val="center"/>
          </w:tcPr>
          <w:p w14:paraId="0D2AC8A0" w14:textId="77777777" w:rsidR="004B4661" w:rsidRPr="002D591B" w:rsidRDefault="004B4661" w:rsidP="006E5998">
            <w:pPr>
              <w:pStyle w:val="tablecopy"/>
              <w:jc w:val="left"/>
            </w:pPr>
            <w:r w:rsidRPr="002D591B">
              <w:t>Mental health not good for &gt;=14 days among adults aged &gt;=18 Years</w:t>
            </w:r>
          </w:p>
        </w:tc>
      </w:tr>
      <w:tr w:rsidR="002D591B" w:rsidRPr="002D591B" w14:paraId="20A59D8D" w14:textId="77777777" w:rsidTr="001F16F9">
        <w:trPr>
          <w:trHeight w:val="20"/>
        </w:trPr>
        <w:tc>
          <w:tcPr>
            <w:tcW w:w="4967" w:type="dxa"/>
            <w:shd w:val="clear" w:color="auto" w:fill="auto"/>
            <w:tcMar>
              <w:left w:w="-5" w:type="dxa"/>
            </w:tcMar>
            <w:vAlign w:val="center"/>
          </w:tcPr>
          <w:p w14:paraId="0BDFB814" w14:textId="77777777" w:rsidR="004B4661" w:rsidRPr="002D591B" w:rsidRDefault="004B4661" w:rsidP="006E5998">
            <w:pPr>
              <w:pStyle w:val="tablecopy"/>
              <w:jc w:val="left"/>
            </w:pPr>
            <w:r w:rsidRPr="002D591B">
              <w:t>Obesity among adults aged &gt;=18 Years</w:t>
            </w:r>
          </w:p>
        </w:tc>
      </w:tr>
      <w:tr w:rsidR="002D591B" w:rsidRPr="002D591B" w14:paraId="0808949D" w14:textId="77777777" w:rsidTr="001F16F9">
        <w:trPr>
          <w:trHeight w:val="20"/>
        </w:trPr>
        <w:tc>
          <w:tcPr>
            <w:tcW w:w="4967" w:type="dxa"/>
            <w:shd w:val="clear" w:color="auto" w:fill="auto"/>
            <w:tcMar>
              <w:left w:w="-5" w:type="dxa"/>
            </w:tcMar>
            <w:vAlign w:val="center"/>
          </w:tcPr>
          <w:p w14:paraId="0C99EC3D" w14:textId="77777777" w:rsidR="004B4661" w:rsidRPr="002D591B" w:rsidRDefault="004B4661" w:rsidP="006E5998">
            <w:pPr>
              <w:pStyle w:val="tablecopy"/>
              <w:jc w:val="left"/>
            </w:pPr>
            <w:r w:rsidRPr="002D591B">
              <w:t>Stroke among adults aged &gt;=18 Years</w:t>
            </w:r>
          </w:p>
        </w:tc>
      </w:tr>
      <w:tr w:rsidR="004B4661" w:rsidRPr="002D591B" w14:paraId="68C02F6E" w14:textId="77777777" w:rsidTr="001F16F9">
        <w:trPr>
          <w:trHeight w:val="20"/>
        </w:trPr>
        <w:tc>
          <w:tcPr>
            <w:tcW w:w="4967" w:type="dxa"/>
            <w:shd w:val="clear" w:color="auto" w:fill="auto"/>
            <w:tcMar>
              <w:left w:w="-5" w:type="dxa"/>
            </w:tcMar>
            <w:vAlign w:val="center"/>
          </w:tcPr>
          <w:p w14:paraId="4C3A0434" w14:textId="77777777" w:rsidR="004B4661" w:rsidRPr="002D591B" w:rsidRDefault="004B4661" w:rsidP="006E5998">
            <w:pPr>
              <w:pStyle w:val="tablecopy"/>
              <w:jc w:val="left"/>
            </w:pPr>
            <w:r w:rsidRPr="002D591B">
              <w:t>All teeth lost among adults aged &gt;=65 Years</w:t>
            </w:r>
          </w:p>
        </w:tc>
      </w:tr>
    </w:tbl>
    <w:p w14:paraId="2FE8886C" w14:textId="77777777" w:rsidR="004B4661" w:rsidRPr="002D591B" w:rsidRDefault="004B4661" w:rsidP="004B4661">
      <w:pPr>
        <w:pStyle w:val="figurecaption"/>
        <w:numPr>
          <w:ilvl w:val="0"/>
          <w:numId w:val="0"/>
        </w:numPr>
        <w:rPr>
          <w:rFonts w:eastAsia="MS Mincho"/>
        </w:rPr>
      </w:pPr>
    </w:p>
    <w:p w14:paraId="64D40DBE" w14:textId="77777777" w:rsidR="008A55B5" w:rsidRPr="002D591B" w:rsidRDefault="008A55B5" w:rsidP="00CF4613">
      <w:pPr>
        <w:pStyle w:val="Heading5"/>
        <w:spacing w:before="0"/>
        <w:rPr>
          <w:rFonts w:eastAsia="MS Mincho"/>
        </w:rPr>
      </w:pPr>
      <w:r w:rsidRPr="002D591B">
        <w:rPr>
          <w:rFonts w:eastAsia="MS Mincho"/>
        </w:rPr>
        <w:t>References</w:t>
      </w:r>
    </w:p>
    <w:p w14:paraId="36201335" w14:textId="7AF80CFE" w:rsidR="00755245" w:rsidRPr="002D591B" w:rsidRDefault="00755245" w:rsidP="00755245">
      <w:pPr>
        <w:pStyle w:val="references"/>
        <w:rPr>
          <w:rFonts w:eastAsia="MS Mincho"/>
        </w:rPr>
      </w:pPr>
      <w:r w:rsidRPr="002D591B">
        <w:rPr>
          <w:rFonts w:eastAsia="MS Mincho"/>
        </w:rPr>
        <w:t>Davis K, Stremikis K, Squires D, Schoen C. Mirror, mirror on the wall: how the performance of the U.S. health care system compares internationally.  New York, NY: The Commonwealth Fund; 2014</w:t>
      </w:r>
    </w:p>
    <w:p w14:paraId="1917770B" w14:textId="2CD21DB2" w:rsidR="00150C68" w:rsidRPr="002D591B" w:rsidRDefault="00150C68" w:rsidP="00150C68">
      <w:pPr>
        <w:pStyle w:val="references"/>
        <w:rPr>
          <w:rFonts w:eastAsia="MS Mincho"/>
        </w:rPr>
      </w:pPr>
      <w:r w:rsidRPr="002D591B">
        <w:rPr>
          <w:rFonts w:eastAsia="MS Mincho"/>
        </w:rPr>
        <w:t>Dieleman JL et al. US Spending on Personal Health Care and Public Health, 1996-2013. JAMA. 2016</w:t>
      </w:r>
    </w:p>
    <w:p w14:paraId="4A515312" w14:textId="77777777" w:rsidR="00801752" w:rsidRPr="002D591B" w:rsidRDefault="00801752" w:rsidP="00801752">
      <w:pPr>
        <w:pStyle w:val="references"/>
      </w:pPr>
      <w:r w:rsidRPr="002D591B">
        <w:t>A. Leigh, C. Jencks, T.M. Smeeding. Health and Economic Inequality. Oxford Handbook of Economic Inequality (2009), pp. 384-404</w:t>
      </w:r>
    </w:p>
    <w:p w14:paraId="2CECA4B2" w14:textId="77777777" w:rsidR="00801752" w:rsidRPr="002D591B" w:rsidRDefault="00801752" w:rsidP="00801752">
      <w:pPr>
        <w:pStyle w:val="references"/>
      </w:pPr>
      <w:r w:rsidRPr="002D591B">
        <w:t>Wolfson M, Kaplan G, Lynch J, Ross N, Backlund E. Relation between income inequality and mortality: empirical demonstration. BMJ. 1999 Oct 9;319(7215):953-5.</w:t>
      </w:r>
    </w:p>
    <w:p w14:paraId="13CA1341" w14:textId="7980EA85" w:rsidR="00801752" w:rsidRPr="002D591B" w:rsidRDefault="00801752" w:rsidP="00801752">
      <w:pPr>
        <w:pStyle w:val="references"/>
        <w:rPr>
          <w:rFonts w:eastAsia="MS Mincho"/>
        </w:rPr>
      </w:pPr>
      <w:r w:rsidRPr="002D591B">
        <w:rPr>
          <w:rFonts w:eastAsia="MS Mincho"/>
        </w:rPr>
        <w:t>Fitzpatrick KM, et al. Obesity and place: Chronic disease in the 500 largest U.S. cities. Obes Res Clin Pract (2018, in press)</w:t>
      </w:r>
    </w:p>
    <w:p w14:paraId="61B1F862" w14:textId="1FD50347" w:rsidR="00F305D5" w:rsidRPr="002D591B" w:rsidRDefault="00F305D5" w:rsidP="00F305D5">
      <w:pPr>
        <w:pStyle w:val="references"/>
        <w:rPr>
          <w:rFonts w:eastAsia="MS Mincho"/>
        </w:rPr>
      </w:pPr>
      <w:r w:rsidRPr="002D591B">
        <w:rPr>
          <w:rFonts w:eastAsia="MS Mincho"/>
        </w:rPr>
        <w:t xml:space="preserve">Tawalbeh LA et al.: Mobile Cloud Computing Model and Big Data Analysis for Healthcare Applications (2016). </w:t>
      </w:r>
      <w:r w:rsidR="005D0D08" w:rsidRPr="002D591B">
        <w:rPr>
          <w:rFonts w:eastAsia="MS Mincho"/>
        </w:rPr>
        <w:t>IEE Access. Volume 4. 6171-6180.</w:t>
      </w:r>
    </w:p>
    <w:p w14:paraId="078DA249" w14:textId="77777777" w:rsidR="00755245" w:rsidRPr="002D591B" w:rsidRDefault="00755245" w:rsidP="00755245">
      <w:pPr>
        <w:pStyle w:val="references"/>
        <w:rPr>
          <w:rFonts w:eastAsia="MS Mincho"/>
        </w:rPr>
      </w:pPr>
      <w:r w:rsidRPr="002D591B">
        <w:rPr>
          <w:rFonts w:eastAsia="MS Mincho"/>
        </w:rPr>
        <w:t xml:space="preserve">500 Cities Dataset (2017). Retrieved on 07-Feb-18 from </w:t>
      </w:r>
      <w:hyperlink r:id="rId12" w:history="1">
        <w:r w:rsidRPr="002D591B">
          <w:rPr>
            <w:rFonts w:eastAsia="Calibri"/>
          </w:rPr>
          <w:t>https://chronicdata.cdc.gov/500-Cities/500-Cities-Local-Data-for-Better-Health-2017-relea/6vp6-wxuq</w:t>
        </w:r>
      </w:hyperlink>
    </w:p>
    <w:p w14:paraId="6618D96E" w14:textId="4B6ABB2B" w:rsidR="008A55B5" w:rsidRPr="002D591B" w:rsidRDefault="00755245" w:rsidP="00801752">
      <w:pPr>
        <w:pStyle w:val="references"/>
        <w:rPr>
          <w:rFonts w:eastAsia="MS Mincho"/>
        </w:rPr>
        <w:sectPr w:rsidR="008A55B5" w:rsidRPr="002D591B" w:rsidSect="00E5340F">
          <w:type w:val="continuous"/>
          <w:pgSz w:w="11909" w:h="16834" w:code="9"/>
          <w:pgMar w:top="864" w:right="734" w:bottom="1058" w:left="734" w:header="720" w:footer="720" w:gutter="0"/>
          <w:cols w:num="2" w:space="360"/>
          <w:docGrid w:linePitch="360"/>
        </w:sectPr>
      </w:pPr>
      <w:r w:rsidRPr="002D591B">
        <w:rPr>
          <w:rFonts w:eastAsia="MS Mincho"/>
        </w:rPr>
        <w:t xml:space="preserve">Health Inequality (2017). Retrieved on 18-Feb-18 from </w:t>
      </w:r>
      <w:hyperlink r:id="rId13" w:history="1">
        <w:r w:rsidRPr="002D591B">
          <w:rPr>
            <w:rFonts w:eastAsia="Calibri"/>
          </w:rPr>
          <w:t>https://healthinequality.org/dl/health_ineq_all_online_tables.xlsx</w:t>
        </w:r>
      </w:hyperlink>
    </w:p>
    <w:p w14:paraId="625A4FF6" w14:textId="77777777" w:rsidR="008A55B5" w:rsidRPr="002D591B" w:rsidRDefault="008A55B5" w:rsidP="008D24A1">
      <w:pPr>
        <w:jc w:val="both"/>
      </w:pPr>
    </w:p>
    <w:sectPr w:rsidR="008A55B5" w:rsidRPr="002D591B"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678FC" w14:textId="77777777" w:rsidR="009E56CF" w:rsidRDefault="009E56CF" w:rsidP="00E5340F">
      <w:r>
        <w:separator/>
      </w:r>
    </w:p>
  </w:endnote>
  <w:endnote w:type="continuationSeparator" w:id="0">
    <w:p w14:paraId="151C59B2" w14:textId="77777777" w:rsidR="009E56CF" w:rsidRDefault="009E56CF" w:rsidP="00E5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3AA6C" w14:textId="77777777" w:rsidR="00E5340F" w:rsidRDefault="00E5340F" w:rsidP="00E5340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A2AA7" w14:textId="77777777" w:rsidR="009E56CF" w:rsidRDefault="009E56CF" w:rsidP="00E5340F">
      <w:r>
        <w:separator/>
      </w:r>
    </w:p>
  </w:footnote>
  <w:footnote w:type="continuationSeparator" w:id="0">
    <w:p w14:paraId="1BE8DFC0" w14:textId="77777777" w:rsidR="009E56CF" w:rsidRDefault="009E56CF" w:rsidP="00E5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19E46A0"/>
    <w:multiLevelType w:val="hybridMultilevel"/>
    <w:tmpl w:val="280E07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8453E15"/>
    <w:multiLevelType w:val="hybridMultilevel"/>
    <w:tmpl w:val="FE627EAA"/>
    <w:lvl w:ilvl="0" w:tplc="689C8924">
      <w:start w:val="4"/>
      <w:numFmt w:val="bullet"/>
      <w:lvlText w:val="-"/>
      <w:lvlJc w:val="left"/>
      <w:pPr>
        <w:ind w:left="1008" w:hanging="360"/>
      </w:pPr>
      <w:rPr>
        <w:rFonts w:ascii="Calibri" w:eastAsia="Times New Roman"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3C200B5"/>
    <w:multiLevelType w:val="hybridMultilevel"/>
    <w:tmpl w:val="AB382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9"/>
  </w:num>
  <w:num w:numId="3">
    <w:abstractNumId w:val="1"/>
  </w:num>
  <w:num w:numId="4">
    <w:abstractNumId w:val="5"/>
  </w:num>
  <w:num w:numId="5">
    <w:abstractNumId w:val="5"/>
  </w:num>
  <w:num w:numId="6">
    <w:abstractNumId w:val="5"/>
  </w:num>
  <w:num w:numId="7">
    <w:abstractNumId w:val="5"/>
  </w:num>
  <w:num w:numId="8">
    <w:abstractNumId w:val="7"/>
  </w:num>
  <w:num w:numId="9">
    <w:abstractNumId w:val="10"/>
  </w:num>
  <w:num w:numId="10">
    <w:abstractNumId w:val="4"/>
  </w:num>
  <w:num w:numId="11">
    <w:abstractNumId w:val="0"/>
  </w:num>
  <w:num w:numId="12">
    <w:abstractNumId w:val="11"/>
  </w:num>
  <w:num w:numId="13">
    <w:abstractNumId w:val="2"/>
  </w:num>
  <w:num w:numId="14">
    <w:abstractNumId w:val="7"/>
  </w:num>
  <w:num w:numId="15">
    <w:abstractNumId w:val="10"/>
  </w:num>
  <w:num w:numId="16">
    <w:abstractNumId w:val="6"/>
  </w:num>
  <w:num w:numId="17">
    <w:abstractNumId w:val="8"/>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34177"/>
    <w:rsid w:val="0004390D"/>
    <w:rsid w:val="0006034D"/>
    <w:rsid w:val="0008162F"/>
    <w:rsid w:val="00094788"/>
    <w:rsid w:val="000A3B22"/>
    <w:rsid w:val="000B0CE7"/>
    <w:rsid w:val="000B4641"/>
    <w:rsid w:val="000C4E3F"/>
    <w:rsid w:val="000F0828"/>
    <w:rsid w:val="000F5B41"/>
    <w:rsid w:val="000F6CA0"/>
    <w:rsid w:val="000F734C"/>
    <w:rsid w:val="0010711E"/>
    <w:rsid w:val="00127EDD"/>
    <w:rsid w:val="001300A2"/>
    <w:rsid w:val="00133197"/>
    <w:rsid w:val="00141360"/>
    <w:rsid w:val="00150C68"/>
    <w:rsid w:val="00170418"/>
    <w:rsid w:val="0017381D"/>
    <w:rsid w:val="00194963"/>
    <w:rsid w:val="001A53EB"/>
    <w:rsid w:val="001B5E3B"/>
    <w:rsid w:val="001D140F"/>
    <w:rsid w:val="001E1C26"/>
    <w:rsid w:val="001E2F6C"/>
    <w:rsid w:val="001F1129"/>
    <w:rsid w:val="001F16F9"/>
    <w:rsid w:val="001F4C3B"/>
    <w:rsid w:val="002077B3"/>
    <w:rsid w:val="002126E7"/>
    <w:rsid w:val="00216ED2"/>
    <w:rsid w:val="0022022F"/>
    <w:rsid w:val="00232400"/>
    <w:rsid w:val="002438F4"/>
    <w:rsid w:val="0025211C"/>
    <w:rsid w:val="002755ED"/>
    <w:rsid w:val="00276735"/>
    <w:rsid w:val="00277713"/>
    <w:rsid w:val="00282373"/>
    <w:rsid w:val="002864A3"/>
    <w:rsid w:val="00296F95"/>
    <w:rsid w:val="002A2687"/>
    <w:rsid w:val="002B3B81"/>
    <w:rsid w:val="002C456B"/>
    <w:rsid w:val="002D0822"/>
    <w:rsid w:val="002D591B"/>
    <w:rsid w:val="002D68F5"/>
    <w:rsid w:val="002F4949"/>
    <w:rsid w:val="0030681F"/>
    <w:rsid w:val="00313619"/>
    <w:rsid w:val="003155F2"/>
    <w:rsid w:val="00340769"/>
    <w:rsid w:val="00376004"/>
    <w:rsid w:val="00381734"/>
    <w:rsid w:val="00397F5D"/>
    <w:rsid w:val="003A169A"/>
    <w:rsid w:val="003A47B5"/>
    <w:rsid w:val="003A59A6"/>
    <w:rsid w:val="003A62E5"/>
    <w:rsid w:val="003D5B19"/>
    <w:rsid w:val="003F278C"/>
    <w:rsid w:val="003F447F"/>
    <w:rsid w:val="00400165"/>
    <w:rsid w:val="0040357E"/>
    <w:rsid w:val="004059FE"/>
    <w:rsid w:val="00405C0C"/>
    <w:rsid w:val="00406324"/>
    <w:rsid w:val="00411803"/>
    <w:rsid w:val="0042511C"/>
    <w:rsid w:val="0043060A"/>
    <w:rsid w:val="004359EF"/>
    <w:rsid w:val="00436473"/>
    <w:rsid w:val="00443438"/>
    <w:rsid w:val="004445B3"/>
    <w:rsid w:val="00475BEF"/>
    <w:rsid w:val="00490EDA"/>
    <w:rsid w:val="004A3C65"/>
    <w:rsid w:val="004A3D91"/>
    <w:rsid w:val="004B4661"/>
    <w:rsid w:val="004B5A24"/>
    <w:rsid w:val="004C60D6"/>
    <w:rsid w:val="004D15AC"/>
    <w:rsid w:val="004D6035"/>
    <w:rsid w:val="004F4178"/>
    <w:rsid w:val="00526A6C"/>
    <w:rsid w:val="005639EA"/>
    <w:rsid w:val="00564831"/>
    <w:rsid w:val="00574603"/>
    <w:rsid w:val="00593FA0"/>
    <w:rsid w:val="005B520E"/>
    <w:rsid w:val="005B535B"/>
    <w:rsid w:val="005D0D08"/>
    <w:rsid w:val="005F230D"/>
    <w:rsid w:val="005F2666"/>
    <w:rsid w:val="005F4EAA"/>
    <w:rsid w:val="00605BE3"/>
    <w:rsid w:val="006108A4"/>
    <w:rsid w:val="00612EAA"/>
    <w:rsid w:val="00617649"/>
    <w:rsid w:val="0063798E"/>
    <w:rsid w:val="006436B1"/>
    <w:rsid w:val="006476D3"/>
    <w:rsid w:val="006609E7"/>
    <w:rsid w:val="006610F0"/>
    <w:rsid w:val="00692C02"/>
    <w:rsid w:val="00693C8F"/>
    <w:rsid w:val="006A246C"/>
    <w:rsid w:val="006C4648"/>
    <w:rsid w:val="006C6242"/>
    <w:rsid w:val="006E5998"/>
    <w:rsid w:val="006E68BB"/>
    <w:rsid w:val="006E786B"/>
    <w:rsid w:val="006F69D6"/>
    <w:rsid w:val="006F6C9D"/>
    <w:rsid w:val="0072064C"/>
    <w:rsid w:val="007249E0"/>
    <w:rsid w:val="007431B7"/>
    <w:rsid w:val="007442B3"/>
    <w:rsid w:val="00753F7B"/>
    <w:rsid w:val="00755245"/>
    <w:rsid w:val="00760299"/>
    <w:rsid w:val="00763329"/>
    <w:rsid w:val="0078398E"/>
    <w:rsid w:val="00787C5A"/>
    <w:rsid w:val="007919DE"/>
    <w:rsid w:val="007A3192"/>
    <w:rsid w:val="007A5496"/>
    <w:rsid w:val="007C0308"/>
    <w:rsid w:val="007D6A25"/>
    <w:rsid w:val="007F3334"/>
    <w:rsid w:val="008014D2"/>
    <w:rsid w:val="00801752"/>
    <w:rsid w:val="008054BC"/>
    <w:rsid w:val="00806A47"/>
    <w:rsid w:val="0082246B"/>
    <w:rsid w:val="008343D7"/>
    <w:rsid w:val="0084233F"/>
    <w:rsid w:val="0087119B"/>
    <w:rsid w:val="0089092F"/>
    <w:rsid w:val="00896002"/>
    <w:rsid w:val="008A55B5"/>
    <w:rsid w:val="008A75C8"/>
    <w:rsid w:val="008C0ED9"/>
    <w:rsid w:val="008D24A1"/>
    <w:rsid w:val="008F3CEB"/>
    <w:rsid w:val="008F776E"/>
    <w:rsid w:val="00907223"/>
    <w:rsid w:val="00911590"/>
    <w:rsid w:val="009442D3"/>
    <w:rsid w:val="0097508D"/>
    <w:rsid w:val="009A014D"/>
    <w:rsid w:val="009D4D63"/>
    <w:rsid w:val="009D538A"/>
    <w:rsid w:val="009E56CF"/>
    <w:rsid w:val="009E7337"/>
    <w:rsid w:val="009F5DF4"/>
    <w:rsid w:val="009F7F69"/>
    <w:rsid w:val="00A01512"/>
    <w:rsid w:val="00A03ED2"/>
    <w:rsid w:val="00A040CB"/>
    <w:rsid w:val="00A06338"/>
    <w:rsid w:val="00A169C4"/>
    <w:rsid w:val="00A17A91"/>
    <w:rsid w:val="00A2049C"/>
    <w:rsid w:val="00A222A0"/>
    <w:rsid w:val="00A23BA7"/>
    <w:rsid w:val="00A25D7D"/>
    <w:rsid w:val="00A305F8"/>
    <w:rsid w:val="00A355E7"/>
    <w:rsid w:val="00A510F7"/>
    <w:rsid w:val="00A5211B"/>
    <w:rsid w:val="00A61EC3"/>
    <w:rsid w:val="00A6330A"/>
    <w:rsid w:val="00A65261"/>
    <w:rsid w:val="00A91831"/>
    <w:rsid w:val="00A9561E"/>
    <w:rsid w:val="00AA457C"/>
    <w:rsid w:val="00AB10F3"/>
    <w:rsid w:val="00AB2F7A"/>
    <w:rsid w:val="00AC2E1F"/>
    <w:rsid w:val="00AC6519"/>
    <w:rsid w:val="00AD0AAB"/>
    <w:rsid w:val="00AD0CC8"/>
    <w:rsid w:val="00B27160"/>
    <w:rsid w:val="00B37868"/>
    <w:rsid w:val="00B417A2"/>
    <w:rsid w:val="00B6337B"/>
    <w:rsid w:val="00B6450B"/>
    <w:rsid w:val="00B653BB"/>
    <w:rsid w:val="00B90854"/>
    <w:rsid w:val="00BC065A"/>
    <w:rsid w:val="00C03B8F"/>
    <w:rsid w:val="00C41ED5"/>
    <w:rsid w:val="00C529C8"/>
    <w:rsid w:val="00CA6B2C"/>
    <w:rsid w:val="00CB1404"/>
    <w:rsid w:val="00CB66E6"/>
    <w:rsid w:val="00CC456D"/>
    <w:rsid w:val="00CC6661"/>
    <w:rsid w:val="00CD4181"/>
    <w:rsid w:val="00CF4613"/>
    <w:rsid w:val="00CF6C65"/>
    <w:rsid w:val="00CF6E7E"/>
    <w:rsid w:val="00CF79D6"/>
    <w:rsid w:val="00D075D5"/>
    <w:rsid w:val="00D40C80"/>
    <w:rsid w:val="00D50B9F"/>
    <w:rsid w:val="00D54C8B"/>
    <w:rsid w:val="00D560DB"/>
    <w:rsid w:val="00D56267"/>
    <w:rsid w:val="00D62298"/>
    <w:rsid w:val="00D671C0"/>
    <w:rsid w:val="00D74301"/>
    <w:rsid w:val="00D74D4E"/>
    <w:rsid w:val="00D777F5"/>
    <w:rsid w:val="00D9156D"/>
    <w:rsid w:val="00E053D9"/>
    <w:rsid w:val="00E168A3"/>
    <w:rsid w:val="00E407C4"/>
    <w:rsid w:val="00E5340F"/>
    <w:rsid w:val="00E70C48"/>
    <w:rsid w:val="00E91219"/>
    <w:rsid w:val="00E91AF2"/>
    <w:rsid w:val="00E97BDB"/>
    <w:rsid w:val="00E97BE1"/>
    <w:rsid w:val="00EA506F"/>
    <w:rsid w:val="00ED49AA"/>
    <w:rsid w:val="00EE4362"/>
    <w:rsid w:val="00EF18D7"/>
    <w:rsid w:val="00EF1E8A"/>
    <w:rsid w:val="00EF3A1A"/>
    <w:rsid w:val="00F02871"/>
    <w:rsid w:val="00F1456F"/>
    <w:rsid w:val="00F24ACE"/>
    <w:rsid w:val="00F305D5"/>
    <w:rsid w:val="00F443DF"/>
    <w:rsid w:val="00F60973"/>
    <w:rsid w:val="00FE48C9"/>
    <w:rsid w:val="00FE5409"/>
    <w:rsid w:val="00FE55B3"/>
    <w:rsid w:val="00FE5BBA"/>
    <w:rsid w:val="00FF20F5"/>
    <w:rsid w:val="00FF37C4"/>
    <w:rsid w:val="00FF6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CA4E58"/>
  <w15:chartTrackingRefBased/>
  <w15:docId w15:val="{278228F1-A261-BB43-A25B-BC93A9A5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uiPriority w:val="99"/>
    <w:unhideWhenUsed/>
    <w:rsid w:val="00755245"/>
    <w:rPr>
      <w:color w:val="0563C1"/>
      <w:u w:val="single"/>
    </w:rPr>
  </w:style>
  <w:style w:type="character" w:styleId="UnresolvedMention">
    <w:name w:val="Unresolved Mention"/>
    <w:uiPriority w:val="47"/>
    <w:rsid w:val="00755245"/>
    <w:rPr>
      <w:color w:val="808080"/>
      <w:shd w:val="clear" w:color="auto" w:fill="E6E6E6"/>
    </w:rPr>
  </w:style>
  <w:style w:type="character" w:customStyle="1" w:styleId="linkify">
    <w:name w:val="linkify"/>
    <w:qFormat/>
    <w:rsid w:val="00CF79D6"/>
  </w:style>
  <w:style w:type="paragraph" w:styleId="Header">
    <w:name w:val="header"/>
    <w:basedOn w:val="Normal"/>
    <w:link w:val="HeaderChar"/>
    <w:uiPriority w:val="99"/>
    <w:unhideWhenUsed/>
    <w:rsid w:val="00E5340F"/>
    <w:pPr>
      <w:tabs>
        <w:tab w:val="center" w:pos="4513"/>
        <w:tab w:val="right" w:pos="9026"/>
      </w:tabs>
    </w:pPr>
  </w:style>
  <w:style w:type="character" w:customStyle="1" w:styleId="HeaderChar">
    <w:name w:val="Header Char"/>
    <w:basedOn w:val="DefaultParagraphFont"/>
    <w:link w:val="Header"/>
    <w:uiPriority w:val="99"/>
    <w:rsid w:val="00E5340F"/>
    <w:rPr>
      <w:rFonts w:ascii="Times New Roman" w:hAnsi="Times New Roman"/>
      <w:lang w:val="en-US"/>
    </w:rPr>
  </w:style>
  <w:style w:type="paragraph" w:styleId="Footer">
    <w:name w:val="footer"/>
    <w:basedOn w:val="Normal"/>
    <w:link w:val="FooterChar"/>
    <w:uiPriority w:val="99"/>
    <w:unhideWhenUsed/>
    <w:rsid w:val="00E5340F"/>
    <w:pPr>
      <w:tabs>
        <w:tab w:val="center" w:pos="4513"/>
        <w:tab w:val="right" w:pos="9026"/>
      </w:tabs>
    </w:pPr>
  </w:style>
  <w:style w:type="character" w:customStyle="1" w:styleId="FooterChar">
    <w:name w:val="Footer Char"/>
    <w:basedOn w:val="DefaultParagraphFont"/>
    <w:link w:val="Footer"/>
    <w:uiPriority w:val="99"/>
    <w:rsid w:val="00E5340F"/>
    <w:rPr>
      <w:rFonts w:ascii="Times New Roman" w:hAnsi="Times New Roman"/>
      <w:lang w:val="en-US"/>
    </w:rPr>
  </w:style>
  <w:style w:type="character" w:styleId="CommentReference">
    <w:name w:val="annotation reference"/>
    <w:basedOn w:val="DefaultParagraphFont"/>
    <w:uiPriority w:val="99"/>
    <w:semiHidden/>
    <w:unhideWhenUsed/>
    <w:rsid w:val="00E91AF2"/>
    <w:rPr>
      <w:sz w:val="16"/>
      <w:szCs w:val="16"/>
    </w:rPr>
  </w:style>
  <w:style w:type="paragraph" w:styleId="CommentText">
    <w:name w:val="annotation text"/>
    <w:basedOn w:val="Normal"/>
    <w:link w:val="CommentTextChar"/>
    <w:uiPriority w:val="99"/>
    <w:semiHidden/>
    <w:unhideWhenUsed/>
    <w:rsid w:val="00E91AF2"/>
  </w:style>
  <w:style w:type="character" w:customStyle="1" w:styleId="CommentTextChar">
    <w:name w:val="Comment Text Char"/>
    <w:basedOn w:val="DefaultParagraphFont"/>
    <w:link w:val="CommentText"/>
    <w:uiPriority w:val="99"/>
    <w:semiHidden/>
    <w:rsid w:val="00E91AF2"/>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E91AF2"/>
    <w:rPr>
      <w:b/>
      <w:bCs/>
    </w:rPr>
  </w:style>
  <w:style w:type="character" w:customStyle="1" w:styleId="CommentSubjectChar">
    <w:name w:val="Comment Subject Char"/>
    <w:basedOn w:val="CommentTextChar"/>
    <w:link w:val="CommentSubject"/>
    <w:uiPriority w:val="99"/>
    <w:semiHidden/>
    <w:rsid w:val="00E91AF2"/>
    <w:rPr>
      <w:rFonts w:ascii="Times New Roman" w:hAnsi="Times New Roman"/>
      <w:b/>
      <w:bCs/>
      <w:lang w:val="en-US"/>
    </w:rPr>
  </w:style>
  <w:style w:type="paragraph" w:styleId="BalloonText">
    <w:name w:val="Balloon Text"/>
    <w:basedOn w:val="Normal"/>
    <w:link w:val="BalloonTextChar"/>
    <w:uiPriority w:val="99"/>
    <w:semiHidden/>
    <w:unhideWhenUsed/>
    <w:rsid w:val="00E91AF2"/>
    <w:rPr>
      <w:sz w:val="18"/>
      <w:szCs w:val="18"/>
    </w:rPr>
  </w:style>
  <w:style w:type="character" w:customStyle="1" w:styleId="BalloonTextChar">
    <w:name w:val="Balloon Text Char"/>
    <w:basedOn w:val="DefaultParagraphFont"/>
    <w:link w:val="BalloonText"/>
    <w:uiPriority w:val="99"/>
    <w:semiHidden/>
    <w:rsid w:val="00E91AF2"/>
    <w:rPr>
      <w:rFonts w:ascii="Times New Roman" w:hAnsi="Times New Roman"/>
      <w:sz w:val="18"/>
      <w:szCs w:val="18"/>
      <w:lang w:val="en-US"/>
    </w:rPr>
  </w:style>
  <w:style w:type="paragraph" w:styleId="NormalWeb">
    <w:name w:val="Normal (Web)"/>
    <w:basedOn w:val="Normal"/>
    <w:uiPriority w:val="99"/>
    <w:semiHidden/>
    <w:unhideWhenUsed/>
    <w:rsid w:val="00E91AF2"/>
    <w:pPr>
      <w:spacing w:before="100" w:beforeAutospacing="1" w:after="100" w:afterAutospacing="1"/>
      <w:jc w:val="left"/>
    </w:pPr>
    <w:rPr>
      <w:sz w:val="24"/>
      <w:szCs w:val="24"/>
    </w:rPr>
  </w:style>
  <w:style w:type="character" w:styleId="Strong">
    <w:name w:val="Strong"/>
    <w:basedOn w:val="DefaultParagraphFont"/>
    <w:uiPriority w:val="22"/>
    <w:qFormat/>
    <w:rsid w:val="00E91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1694">
      <w:bodyDiv w:val="1"/>
      <w:marLeft w:val="0"/>
      <w:marRight w:val="0"/>
      <w:marTop w:val="0"/>
      <w:marBottom w:val="0"/>
      <w:divBdr>
        <w:top w:val="none" w:sz="0" w:space="0" w:color="auto"/>
        <w:left w:val="none" w:sz="0" w:space="0" w:color="auto"/>
        <w:bottom w:val="none" w:sz="0" w:space="0" w:color="auto"/>
        <w:right w:val="none" w:sz="0" w:space="0" w:color="auto"/>
      </w:divBdr>
    </w:div>
    <w:div w:id="492454909">
      <w:bodyDiv w:val="1"/>
      <w:marLeft w:val="0"/>
      <w:marRight w:val="0"/>
      <w:marTop w:val="0"/>
      <w:marBottom w:val="0"/>
      <w:divBdr>
        <w:top w:val="none" w:sz="0" w:space="0" w:color="auto"/>
        <w:left w:val="none" w:sz="0" w:space="0" w:color="auto"/>
        <w:bottom w:val="none" w:sz="0" w:space="0" w:color="auto"/>
        <w:right w:val="none" w:sz="0" w:space="0" w:color="auto"/>
      </w:divBdr>
    </w:div>
    <w:div w:id="1520241499">
      <w:bodyDiv w:val="1"/>
      <w:marLeft w:val="0"/>
      <w:marRight w:val="0"/>
      <w:marTop w:val="0"/>
      <w:marBottom w:val="0"/>
      <w:divBdr>
        <w:top w:val="none" w:sz="0" w:space="0" w:color="auto"/>
        <w:left w:val="none" w:sz="0" w:space="0" w:color="auto"/>
        <w:bottom w:val="none" w:sz="0" w:space="0" w:color="auto"/>
        <w:right w:val="none" w:sz="0" w:space="0" w:color="auto"/>
      </w:divBdr>
    </w:div>
    <w:div w:id="187145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ealthinequality.org/dl/health_ineq_all_online_tables.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ronicdata.cdc.gov/500-Cities/500-Cities-Local-Data-for-Better-Health-2017-relea/6vp6-wxu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DB335-DD2D-5945-890A-76512279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14744</CharactersWithSpaces>
  <SharedDoc>false</SharedDoc>
  <HLinks>
    <vt:vector size="12" baseType="variant">
      <vt:variant>
        <vt:i4>7798836</vt:i4>
      </vt:variant>
      <vt:variant>
        <vt:i4>3</vt:i4>
      </vt:variant>
      <vt:variant>
        <vt:i4>0</vt:i4>
      </vt:variant>
      <vt:variant>
        <vt:i4>5</vt:i4>
      </vt:variant>
      <vt:variant>
        <vt:lpwstr>https://healthinequality.org/dl/health_ineq_all_online_tables.xlsx</vt:lpwstr>
      </vt:variant>
      <vt:variant>
        <vt:lpwstr/>
      </vt:variant>
      <vt:variant>
        <vt:i4>3407935</vt:i4>
      </vt:variant>
      <vt:variant>
        <vt:i4>0</vt:i4>
      </vt:variant>
      <vt:variant>
        <vt:i4>0</vt:i4>
      </vt:variant>
      <vt:variant>
        <vt:i4>5</vt:i4>
      </vt:variant>
      <vt:variant>
        <vt:lpwstr>https://chronicdata.cdc.gov/500-Cities/500-Cities-Local-Data-for-Better-Health-2017-relea/6vp6-wxuq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Graham Chester</cp:lastModifiedBy>
  <cp:revision>175</cp:revision>
  <dcterms:created xsi:type="dcterms:W3CDTF">2018-03-14T14:08:00Z</dcterms:created>
  <dcterms:modified xsi:type="dcterms:W3CDTF">2018-03-31T10:35:00Z</dcterms:modified>
</cp:coreProperties>
</file>