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563EB" w:color="2563EB" w:val="clear"/>
        <w:spacing w:before="0" w:after="80"/>
      </w:pPr>
      <w:r>
        <w:rPr>
          <w:rFonts w:ascii="Georgia" w:cs="Georgia" w:eastAsia="Georgia" w:hAnsi="Georgia"/>
          <w:b/>
          <w:bCs/>
          <w:color w:val="FFFFFF"/>
          <w:sz w:val="42"/>
          <w:szCs w:val="42"/>
        </w:rPr>
        <w:t xml:space="preserve">  CP05: POLITICS  </w:t>
      </w:r>
    </w:p>
    <w:p>
      <w:pPr>
        <w:spacing w:before="20" w:after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GP Mastery Programme — TUTOR GUIDE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563EB"/>
          <w:sz w:val="26"/>
          <w:szCs w:val="26"/>
        </w:rPr>
        <w:t xml:space="preserve">"Power, Governance &amp; the Art of the Possible"</w:t>
      </w:r>
    </w:p>
    <w:p>
      <w:pPr>
        <w:pBdr>
          <w:bottom w:val="single" w:color="2563EB" w:sz="6"/>
        </w:pBdr>
        <w:spacing w:before="100" w:after="10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563EB"/>
          <w:sz w:val="28"/>
          <w:szCs w:val="28"/>
        </w:rPr>
        <w:t xml:space="preserve">1. Pillar Snapshot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2563EB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shd w:fill="2563EB" w:color="2563EB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 frequency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— democracy, censorship, security vs rights appear every 1-2 years. 2025 Q5 (democracy as perfect government) is the classic form.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SG examples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curated references in Student Handout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Int'l examples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curated references in Student Handout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Cross-pillar links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Society &amp; Culture | Economics | Science &amp; Technology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EXAM ALERT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"Democracy" questions are almost always qualified — not "is democracy good?" but "is democracy the best system?" or "does democracy produce the right outcomes?" Always interrogate what "best" means and for whom.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Core Tensions — Quick Reference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2563EB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2563EB" w:color="2563EB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Tension</w:t>
            </w:r>
          </w:p>
        </w:tc>
        <w:tc>
          <w:tcPr>
            <w:shd w:fill="2563EB" w:color="2563EB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Why it matters for GP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Democracy vs Authoritarianism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 Q5 asked directly about this. Classic question type that recurs. Tests political philosophy beyond naive democratism.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National Security vs Individual Rights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Post-9/11, post-COVID permanent tension. ISA, surveillance states, emergency powers — GP examiners test whether students can handle the trade-off.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Diplomacy vs Force in International Relations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Russia-Ukraine, Taiwan Strait, Israel-Palestine — international conflict is constantly in the news. Tests whether students understand realism vs idealism in foreign policy.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T4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Censorship vs Free Expression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question in 2025 Prelim trends. Singapore's unique media environment makes this highly relevant for "in your society" framing.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563EB"/>
          <w:sz w:val="28"/>
          <w:szCs w:val="28"/>
        </w:rPr>
        <w:t xml:space="preserve">2. Lesson Delivery Plan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This content is taught in Lesson 9 (Month 2 Theme Deep-Dive). Structure your 30-min TEACH segment around 2 tensions maximum. Leave the rest for self-study via the Student Handout.</w:t>
      </w:r>
    </w:p>
    <w:p>
      <w:pPr>
        <w:spacing w:before="50" w:after="0"/>
      </w:pPr>
      <w:r>
        <w:t xml:space="preserve"/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2563EB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shd w:fill="2563EB" w:color="2563EB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shd w:fill="2563EB" w:color="2563EB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SPARK (0–15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Headline Roulette: pick a recent environment headline. 60 sec to name the tension it belongs to.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prior knowledge; surfaces current affairs gaps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 (15–45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Focus on Democracy vs Authoritarianism and Diplomacy vs Force in International Relations. These are the two most exam-tested. Model ONE full ARGUE paragraph live.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Concentrate on the tensions that appear most frequently in A-Level papers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PRACTISE (45–75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Wars: students compete to name the strongest piece of evidence for each side of T1. Then Argument Auction for T3.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discover which arguments hold up under scrutiny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PROVE (75–105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Timed writing: full intro + 2 body paragraphs on a T1 question (35 min).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Produces marking data; builds under-time-pressure fluency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REFLECT (105–120 min)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GLOW-GROW-GO on intros. Preview next lesson. XP awards.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Consolidates and motivates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What to teach LIVE vs Leave for Self-Study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LIVE (must cover in class):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T1: Economic Growth vs Sustainability — the foundational tension; foundational to all other pillars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T3: Developed vs Developing obligations — moral reasoning dimension; appears in exam most years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The "natural capital" reframe of the trade-off (A-grade move)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Singapore's Green Plan 2030 — students must know this cold</w:t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SELF-STUDY (Student Handout):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T2 and T4 (important but less frequently directly examined)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All 10 SG references and 10 international references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Cross-pillar connections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563EB"/>
          <w:sz w:val="28"/>
          <w:szCs w:val="28"/>
        </w:rPr>
        <w:t xml:space="preserve">3. Discussion Prompts &amp; Socratic Questions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SPARK Hooks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"Look at this headline: [SG carbon tax raised to $45]. Is this good or bad for Singapore businesses? For Singapore's environment? What's the tension?"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"If I asked you to list three things you did last week that hurt the environment, what would you say? Now — do you think YOU changing those things would actually fix climate change?"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"Quick thesis: 'Countries that are poor have no obligation to protect the environment.' Agree or disagree — 30 seconds, no fence-sitting."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TEACH Probing Questions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"What would it actually cost Singapore if we stopped burning all natural gas tomorrow? What would break first?"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"If the Stern Review is right that inaction costs 5–20% of GDP — why isn't every government treating this as a crisis? What's the political economy problem?"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"China is both the world's largest emitter AND the world's largest solar installer. Does that make China a villain, a hero, or both? What does that tell us about the trade-off?"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"Bangladesh emits almost nothing per capita but faces the worst flooding. India emits a lot but less per person than the US. How should we allocate responsibility?"</w:t>
      </w:r>
    </w:p>
    <w:p>
      <w:pPr>
        <w:spacing w:before="5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PRACTISE Debate Prompts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Devil's Advocate Chair: "Carbon taxes are unfair to working-class people." Argue FOR this, then AGAINST. Switch.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Lens Shift: Take the question "Should wealthy nations bear full responsibility for climate costs?" through Economic / Ethical / Political / Practical lenses.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Perspective Grid: How do the following groups view a carbon tax? Business owners, young activists, factory workers, coastal communities in Indonesia.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563EB"/>
          <w:sz w:val="28"/>
          <w:szCs w:val="28"/>
        </w:rPr>
        <w:t xml:space="preserve">4. Common Misconceptions</w:t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1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""Environment = pollution and recycling." Students write essays about littering and plastic straws."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GP environment questions are about governance, economics, and justice — not personal habits. Re-orient immediately: "This question is really about WHO should be responsible, and at what cost."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2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""Singapore is too small to matter." Students dismiss Singapore's role entirely."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Singapore matters in multiple ways: (1) highest per-capita emissions in SE Asia, (2) role as a financial hub for regional green finance, (3) world-class case studies in water tech, waste management. Size doesn't exempt us.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3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""Developing countries don't need to do anything about the environment." Students treat this as obvious and don't engage with the counterargument."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The counterargument is powerful: if China and India don't act, historical Western reductions are irrelevant to the math. The best answer argues for DIFFERENTIATED obligations, not exemptions.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4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""Technology will solve everything." Used as a dismissive get-out clause."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Technology helps but doesn't eliminate trade-offs. Technology requires investment (who pays?), deployment takes time (we have deadlines), and some technologies have their own risks (geoengineering, nuclear). Don't let students use "technology" as a magic wand.</w:t>
      </w:r>
    </w:p>
    <w:p>
      <w:pPr>
        <w:spacing w:before="50" w:after="0"/>
      </w:pPr>
      <w:r>
        <w:t xml:space="preserve"/>
      </w:r>
    </w:p>
    <w:p>
      <w:pPr>
        <w:shd w:fill="DC2626" w:color="DC2626" w:val="clear"/>
        <w:spacing w:before="80" w:after="60"/>
      </w:pPr>
      <w:r>
        <w:rPr>
          <w:rFonts w:ascii="Georgia" w:cs="Georgia" w:eastAsia="Georgia" w:hAnsi="Georgia"/>
          <w:b/>
          <w:bCs/>
          <w:color w:val="FFFFFF"/>
          <w:sz w:val="22"/>
          <w:szCs w:val="22"/>
        </w:rPr>
        <w:t xml:space="preserve">  Misconception 5  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WRONG: "Fence-sitting: "We need to balance environment and economy." This says nothing."</w:t>
      </w:r>
    </w:p>
    <w:p>
      <w:pPr>
        <w:spacing w:before="60" w:after="6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CORRECT: Force a thesis: what should the PRIORITY be when they conflict? Under what conditions does growth take precedence? What minimum environmental standards are non-negotiable? The essay must commit.</w:t>
      </w:r>
    </w:p>
    <w:p>
      <w:pPr>
        <w:spacing w:before="5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563EB"/>
          <w:sz w:val="28"/>
          <w:szCs w:val="28"/>
        </w:rPr>
        <w:t xml:space="preserve">5. Differentiation Notes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Stronger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Push them to the carbon leakage and Carbon Border Adjustment Mechanism (CBAM) concept — systemic policy design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Challenge them: "If the Kuznets Curve theory is right, should we actively encourage developing countries to grow faster so they can fix their environment?" (Forces engagement with political economy)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Ask: "What's the strongest argument FOR being a climate change sceptic? Steelman it." — then demolish it.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Weaker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Start with T2 (individual vs systemic) — it's the most intuitive and closest to their lived experience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Give them 3 SG examples to master first (Green Plan 2030, Carbon Tax, NEWater) before attempting international examples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For T1 essays: provide the "natural capital" reframe as a sentence template to adapt</w:t>
      </w:r>
    </w:p>
    <w:p>
      <w:pPr>
        <w:pStyle w:val="Heading3"/>
        <w:spacing w:before="200" w:after="80"/>
      </w:pPr>
      <w:r>
        <w:rPr>
          <w:rFonts w:ascii="Georgia" w:cs="Georgia" w:eastAsia="Georgia" w:hAnsi="Georgia"/>
          <w:b/>
          <w:bCs/>
          <w:color w:val="1B2A4A"/>
          <w:sz w:val="24"/>
          <w:szCs w:val="24"/>
        </w:rPr>
        <w:t xml:space="preserve">STEM-oriented Students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Lead with NEWater / Tuas Nexus (engineering solutions) — then bridge to governance question: who decided to invest? Who paid?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Calibri" w:cs="Calibri" w:eastAsia="Calibri" w:hAnsi="Calibri"/>
          <w:b w:val="false"/>
          <w:bCs w:val="false"/>
          <w:color w:val="111827"/>
          <w:sz w:val="20"/>
          <w:szCs w:val="20"/>
        </w:rPr>
        <w:t xml:space="preserve">Use the IPCC confidence levels — they understand uncertainty quantification better than humanities students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Georgia" w:cs="Georgia" w:eastAsia="Georgia" w:hAnsi="Georgia"/>
          <w:b/>
          <w:bCs/>
          <w:color w:val="2563EB"/>
          <w:sz w:val="28"/>
          <w:szCs w:val="28"/>
        </w:rPr>
        <w:t xml:space="preserve">6. Post-Lesson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563EB" w:color="2563EB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shd w:fill="2563EB" w:color="2563EB" w:val="clear"/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can name the 4 core tensions and give one example per tension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 least 3 students used a SG example unprompted in class discussion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student attempted a full thesis sentence for T1 or T3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"natural capital" reframe was explicitly taught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Evidence Wars produced at least 3 strong international examples from students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Homework assigned: full timed essay on T1 question (Week 1 of 4-week rotation)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  <w:tr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XP awarded and leaderboard updated</w:t>
            </w:r>
          </w:p>
        </w:tc>
        <w:tc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☐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2026-04-22T11:01:13.806Z</dcterms:created>
  <dcterms:modified xsi:type="dcterms:W3CDTF">2026-04-22T11:01:13.807Z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