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8A14E">
      <w:pPr>
        <w:spacing w:after="120"/>
        <w:jc w:val="center"/>
      </w:pPr>
      <w:r>
        <w:rPr>
          <w:rFonts w:ascii="黑体" w:hAnsi="黑体" w:eastAsia="黑体"/>
          <w:b/>
          <w:sz w:val="32"/>
        </w:rPr>
        <w:t>案件基本情况</w:t>
      </w:r>
    </w:p>
    <w:p w14:paraId="158E0BA4">
      <w:pPr>
        <w:spacing w:line="360" w:lineRule="auto"/>
        <w:ind w:firstLine="480"/>
      </w:pPr>
      <w:r>
        <w:rPr>
          <w:rFonts w:ascii="仿宋" w:hAnsi="仿宋" w:eastAsia="仿宋"/>
          <w:b w:val="0"/>
          <w:sz w:val="24"/>
        </w:rPr>
        <w:t>案件名称：孙立军帮助信息网络犯罪活动案</w:t>
      </w:r>
    </w:p>
    <w:p w14:paraId="577DC58A">
      <w:pPr>
        <w:spacing w:line="360" w:lineRule="auto"/>
        <w:ind w:firstLine="480"/>
      </w:pPr>
      <w:r>
        <w:rPr>
          <w:rFonts w:ascii="仿宋" w:hAnsi="仿宋" w:eastAsia="仿宋"/>
          <w:b w:val="0"/>
          <w:sz w:val="24"/>
        </w:rPr>
        <w:t>案件编号：金公（刑）立字〔2024〕0625号</w:t>
      </w:r>
    </w:p>
    <w:p w14:paraId="120DBE7E">
      <w:pPr>
        <w:spacing w:line="360" w:lineRule="auto"/>
        <w:ind w:firstLine="480"/>
      </w:pPr>
      <w:r>
        <w:rPr>
          <w:rFonts w:ascii="仿宋" w:hAnsi="仿宋" w:eastAsia="仿宋"/>
          <w:b w:val="0"/>
          <w:sz w:val="24"/>
        </w:rPr>
        <w:t>立案机关：郑州市公安局金水分局</w:t>
      </w:r>
    </w:p>
    <w:p w14:paraId="612AD7FF">
      <w:pPr>
        <w:spacing w:line="360" w:lineRule="auto"/>
        <w:ind w:firstLine="480"/>
      </w:pPr>
      <w:r>
        <w:rPr>
          <w:rFonts w:ascii="仿宋" w:hAnsi="仿宋" w:eastAsia="仿宋"/>
          <w:b w:val="0"/>
          <w:sz w:val="24"/>
        </w:rPr>
        <w:t>立案时间：2024年6月25日</w:t>
      </w:r>
    </w:p>
    <w:p w14:paraId="31B4A4A0">
      <w:pPr>
        <w:spacing w:after="120"/>
        <w:jc w:val="center"/>
      </w:pPr>
      <w:r>
        <w:rPr>
          <w:rFonts w:ascii="黑体" w:hAnsi="黑体" w:eastAsia="黑体"/>
          <w:b/>
          <w:sz w:val="28"/>
        </w:rPr>
        <w:t>犯罪嫌疑人基本情况</w:t>
      </w:r>
    </w:p>
    <w:p w14:paraId="5803B52E">
      <w:pPr>
        <w:spacing w:line="360" w:lineRule="auto"/>
        <w:ind w:firstLine="480"/>
      </w:pPr>
      <w:r>
        <w:rPr>
          <w:rFonts w:ascii="仿宋" w:hAnsi="仿宋" w:eastAsia="仿宋"/>
          <w:b w:val="0"/>
          <w:sz w:val="24"/>
        </w:rPr>
        <w:t>孙立军，男，2000年11月3日出生，居民身份证号码4101**********3456，汉族，高中文化，户籍所在地河南省郑州市金水区XX路XX号，酒吧服务员。无前科劣迹。</w:t>
      </w:r>
    </w:p>
    <w:p w14:paraId="2B2C118C">
      <w:pPr>
        <w:spacing w:after="120"/>
        <w:jc w:val="center"/>
      </w:pPr>
      <w:r>
        <w:rPr>
          <w:rFonts w:ascii="黑体" w:hAnsi="黑体" w:eastAsia="黑体"/>
          <w:b/>
          <w:sz w:val="28"/>
        </w:rPr>
        <w:t>简要案情</w:t>
      </w:r>
    </w:p>
    <w:p w14:paraId="74B26ABB">
      <w:pPr>
        <w:spacing w:line="360" w:lineRule="auto"/>
        <w:ind w:firstLine="480"/>
      </w:pPr>
      <w:r>
        <w:rPr>
          <w:rFonts w:ascii="仿宋" w:hAnsi="仿宋" w:eastAsia="仿宋"/>
          <w:b w:val="0"/>
          <w:sz w:val="24"/>
        </w:rPr>
        <w:t>2024年6月初，孙立军在郑州市金水区某酒吧工作时，结识一名绰号“猫哥”的男子。“猫哥”称可以带其赚钱，让孙立军帮忙介绍人去办理银行卡，每介绍一人给人民币200元介绍费。孙立军同意后，先后介绍其朋友张某、李某、王某三人办理银行卡，并将三人联系方式提供给“猫哥”。“猫哥”通过微信将孙立军拉入一个跑分微信群，告知其以后在群内对接。</w:t>
      </w:r>
    </w:p>
    <w:p w14:paraId="5150F3B9">
      <w:pPr>
        <w:spacing w:line="360" w:lineRule="auto"/>
        <w:ind w:firstLine="480"/>
      </w:pPr>
      <w:r>
        <w:rPr>
          <w:rFonts w:ascii="仿宋" w:hAnsi="仿宋" w:eastAsia="仿宋"/>
          <w:b w:val="0"/>
          <w:sz w:val="24"/>
        </w:rPr>
        <w:t>其中，张某名下的一张银行卡（卡号：6217******4567）被用于接收电信诈骗资金，2024年6月18日至6月20日期间累计接收资金人民币700,000元，均在到账后24小时内被转出。经查，上述资金涉及电信诈骗案件2起。</w:t>
      </w:r>
      <w:bookmarkStart w:id="0" w:name="_GoBack"/>
      <w:bookmarkEnd w:id="0"/>
    </w:p>
    <w:p w14:paraId="7E02DDDB">
      <w:pPr>
        <w:spacing w:line="360" w:lineRule="auto"/>
        <w:ind w:firstLine="480"/>
      </w:pPr>
      <w:r>
        <w:rPr>
          <w:rFonts w:ascii="仿宋" w:hAnsi="仿宋" w:eastAsia="仿宋"/>
          <w:b w:val="0"/>
          <w:sz w:val="24"/>
        </w:rPr>
        <w:t>2024年6月23日，孙立军在郑州市金水区XX路XX号被公安机关抓获归案，到案后如实供述了上述事实。</w:t>
      </w:r>
    </w:p>
    <w:p w14:paraId="4BB3AFE5">
      <w:pPr>
        <w:spacing w:line="360" w:lineRule="auto"/>
        <w:ind w:firstLine="480"/>
      </w:pPr>
      <w:r>
        <w:rPr>
          <w:rFonts w:ascii="仿宋" w:hAnsi="仿宋" w:eastAsia="仿宋"/>
          <w:b w:val="0"/>
          <w:sz w:val="24"/>
        </w:rPr>
        <w:t>2024年7月25日，郑州市金水区人民检察院以孙立军涉嫌帮助信息网络犯罪活动罪向郑州市金水区人民法院提起公诉。</w:t>
      </w:r>
    </w:p>
    <w:p w14:paraId="40BB1FD7">
      <w:pPr>
        <w:spacing w:line="360" w:lineRule="auto"/>
        <w:ind w:firstLine="480"/>
      </w:pPr>
      <w:r>
        <w:rPr>
          <w:rFonts w:ascii="仿宋" w:hAnsi="仿宋" w:eastAsia="仿宋"/>
          <w:b w:val="0"/>
          <w:sz w:val="24"/>
        </w:rPr>
        <w:t>2024年8月15日，郑州市金水区人民法院作出判决，孙立军犯帮助信息网络犯罪活动罪，判处有期徒刑七个月，并处罚金人民币四千元。</w:t>
      </w:r>
    </w:p>
    <w:sectPr>
      <w:footerReference r:id="rId5" w:type="default"/>
      <w:pgSz w:w="12240" w:h="15840"/>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08844">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2153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544</Words>
  <Characters>621</Characters>
  <Lines>0</Lines>
  <Paragraphs>0</Paragraphs>
  <TotalTime>0</TotalTime>
  <ScaleCrop>false</ScaleCrop>
  <LinksUpToDate>false</LinksUpToDate>
  <CharactersWithSpaces>621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WPS_1755520970</cp:lastModifiedBy>
  <dcterms:modified xsi:type="dcterms:W3CDTF">2026-09-13T04:26:19Z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eyJoZGlkIjoiNDE1NGVhMmY0ZDUwMWRmN2RkMzdmNDI0ZGQ0ZmFmY2UiLCJ1c2VySWQiOiIxNzMwMzUwMTI1In0=</vt:lpwstr>
  </property>
  <property fmtid="{D5CDD505-2E9C-101B-9397-08002B2CF9AE}" pid="3" name="KSOProductBuildVer">
    <vt:lpwstr>2052-12.1.0.28505</vt:lpwstr>
  </property>
  <property fmtid="{D5CDD505-2E9C-101B-9397-08002B2CF9AE}" pid="4" name="ICV">
    <vt:lpwstr>9DF4DC72280B4A97ADD617FED66400CB_12</vt:lpwstr>
  </property>
</Properties>
</file>