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0"/>
        </w:rPr>
        <w:t>电子数据勘验笔录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勘验时间：2024年4月16日 10时00分至2024年4月16日 11时30分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勘验地点：南京市公安局玄武分局电子数据检验室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勘验人：张伟（执法证号：XXXXX）、刘洋（执法证号：XXXXX）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检材：周海涛手机一部，品牌：OPPO，型号：XXXX，IMEI：XXXXXXXXXXXXXXX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一、手机基本情况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该手机为周海涛本人使用，开机正常，未设置锁屏密码。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二、微信聊天记录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提取到周海涛与微信昵称“大哥”的聊天记录，内容涉及办卡、交卡、转账等。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2024年4月8日，周海涛发送消息：“卡办好了，什么时候给你？”对方回复：“明天下午两点，XX路XX银行门口。”周海涛回复：“好。”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2024年4月9日，对方转账800元，周海涛收款。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2024年4月9日，对方发送消息：“我拉你进个群，以后在群里等派单就行。”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三、微信群信息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提取到周海涛微信中一个群聊，群名称为“日结卡源对接群（5）”。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该群公告显示：“禁私聊、等派单、卡要新、测过再用”。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该群成员共47人，周海涛为普通成员。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群内聊天记录显示，有人发布“收卡”“测卡”等消息，周海涛在群内未发言。</w:t>
      </w:r>
    </w:p>
    <w:p>
      <w:pPr>
        <w:spacing w:line="360" w:lineRule="auto" w:after="120"/>
        <w:jc w:val="left"/>
      </w:pPr>
      <w:r>
        <w:rPr>
          <w:rFonts w:ascii="SimHei" w:hAnsi="SimHei" w:eastAsia="SimHei"/>
          <w:b/>
          <w:sz w:val="28"/>
        </w:rPr>
        <w:t>四、其他</w:t>
      </w:r>
    </w:p>
    <w:p>
      <w:pPr>
        <w:spacing w:line="360" w:lineRule="auto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未发现其他涉案信息。</w:t>
      </w:r>
    </w:p>
    <w:p>
      <w:pPr>
        <w:spacing w:line="360" w:lineRule="auto"/>
        <w:jc w:val="right"/>
      </w:pPr>
      <w:r>
        <w:rPr>
          <w:rFonts w:ascii="SimSun" w:hAnsi="SimSun" w:eastAsia="SimSun"/>
          <w:b w:val="0"/>
          <w:sz w:val="24"/>
        </w:rPr>
        <w:t>勘验人：张伟（签名）  刘洋（签名）</w:t>
        <w:br/>
        <w:t>2024年4月16日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t xml:space="preserve">— </w:t>
    </w:r>
    <w:fldSimple w:instr="PAGE"/>
    <w: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