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电子数据勘验笔录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勘验时间：2024年7月17日 10时00分至2024年7月17日 11时30分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勘验地点：西安市公安局碑林分局电子数据检验室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勘验人：王刚（执法证号：XXXXX）、李强（执法证号：XXXXX）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检材：李梦瑶手机一部，品牌：vivo，型号：XXXX，IMEI：WWWWWWWWWWWWWWW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一、手机基本情况：该手机为李梦瑶本人使用，开机正常，未设置锁屏密码。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二、微信聊天记录：提取到李梦瑶与微信昵称“猫哥”的聊天记录，内容涉及取款指令、取款金额、取款地点、报酬结算等。2024年7月8日，对方发送消息：“今天下午去碑林区XX路ATM，卡号6217xxxx5678，密码xxxxxx，取2万。”李梦瑶回复：“好的。”2024年7月8日，李梦瑶发送消息：“取好了。”对方回复：“送到XX路XX号门口，有人接。”2024年7月9日，对方转账50元，李梦瑶收款。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三、微信群信息：提取到李梦瑶微信中一个群聊，群名称为“日结卡源对接群（5）”。该群群主昵称为“老猫”。该群成员共47人，李梦瑶为普通成员。群内聊天记录显示，有人发布“取款”“测卡”等消息，李梦瑶曾在群内回复“收到”。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四、其他：未发现其他涉案信息。</w:t>
      </w:r>
    </w:p>
    <w:p>
      <w:pPr>
        <w:spacing w:line="360" w:lineRule="auto"/>
        <w:ind w:firstLine="480"/>
      </w:pPr>
      <w:r>
        <w:rPr>
          <w:rFonts w:ascii="仿宋" w:hAnsi="仿宋" w:eastAsia="仿宋"/>
          <w:b w:val="0"/>
          <w:sz w:val="24"/>
        </w:rPr>
        <w:t>勘验人：王刚（签名） 李强（签名）</w:t>
        <w:br/>
        <w:t>2024年7月17日</w:t>
      </w:r>
    </w:p>
    <w:sectPr w:rsidR="00FC693F" w:rsidRPr="0006063C" w:rsidSect="00034616"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