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EFFCC">
      <w:pPr>
        <w:spacing w:before="200" w:after="200" w:line="600" w:lineRule="exact"/>
        <w:jc w:val="center"/>
        <w:rPr>
          <w:rFonts w:ascii="Times New Roman" w:hAnsi="Times New Roman" w:eastAsia="仿宋_GB2312"/>
          <w:b/>
          <w:bCs/>
          <w:sz w:val="32"/>
        </w:rPr>
      </w:pPr>
      <w:r>
        <w:rPr>
          <w:rFonts w:ascii="Times New Roman" w:hAnsi="Times New Roman" w:eastAsia="黑体"/>
          <w:b w:val="0"/>
          <w:sz w:val="32"/>
        </w:rPr>
        <w:t>孙兆坤涉嫌帮助信息网络犯罪活动罪案 · 认罪认罚具结书</w:t>
      </w:r>
      <w:bookmarkStart w:id="0" w:name="_GoBack"/>
      <w:bookmarkEnd w:id="0"/>
    </w:p>
    <w:p w14:paraId="21519845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本人孙兆坤，性别男，2000年4月25日出生，身份证号码430111200004250076，系犯罪嫌疑人。现就涉嫌帮助信息网络犯罪活动罪一案，自愿签署本具结书。</w:t>
      </w:r>
    </w:p>
    <w:p w14:paraId="33210F61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一、本人已阅读并理解《认罪认罚从宽制度告知书》，知悉认罪认罚可能导致的法律后果，并自愿适用该制度。</w:t>
      </w:r>
    </w:p>
    <w:p w14:paraId="239EA049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二、本人自愿如实供述自己的罪行，承认指控的犯罪事实：2025年6月1日至7月15日间，本人向他人提供本人建设银行卡卡号、收款码及验证码用于走账，走账流入资金共计420000元，非法获利4560元。</w:t>
      </w:r>
    </w:p>
    <w:p w14:paraId="6322AEA9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三、本人对检察机关指控的罪名（帮助信息网络犯罪活动罪）及提出的量刑建议（有期徒刑六个月，缓刑一年，并处罚金）没有异议，同意适用速裁程序。</w:t>
      </w:r>
    </w:p>
    <w:p w14:paraId="2AACBBF8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四、本人自愿退缴全部违法所得人民币4560元。</w:t>
      </w:r>
    </w:p>
    <w:p w14:paraId="52DDDDDB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五、本人在值班律师在场的情况下签署本具结书，签署过程自愿，未受暴力、威胁、引诱、欺骗。</w:t>
      </w:r>
    </w:p>
    <w:p w14:paraId="0C06430E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犯罪嫌疑人：孙兆坤（签名、捺手印）</w:t>
      </w:r>
    </w:p>
    <w:p w14:paraId="61C70EF0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值班律师：湖南某某律师事务所  李某某（签名）</w:t>
      </w:r>
    </w:p>
    <w:p w14:paraId="735B8DF5">
      <w:pPr>
        <w:spacing w:before="0" w:after="0" w:line="56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日期：2025年9月28日（教学虚构）</w:t>
      </w:r>
    </w:p>
    <w:p w14:paraId="580280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ED939EE"/>
    <w:rsid w:val="3A2C08FF"/>
    <w:rsid w:val="3DDB6BD6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2026-09-11T01:15:44Z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