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6BE20">
      <w:pPr>
        <w:spacing w:before="200" w:after="200" w:line="600" w:lineRule="exact"/>
        <w:jc w:val="center"/>
      </w:pPr>
      <w:r>
        <w:rPr>
          <w:rFonts w:ascii="Times New Roman" w:hAnsi="Times New Roman" w:eastAsia="黑体"/>
          <w:b w:val="0"/>
          <w:sz w:val="32"/>
        </w:rPr>
        <w:t>周立恒涉嫌帮助信息网络犯罪活动罪案 · 辩护词</w:t>
      </w:r>
    </w:p>
    <w:p w14:paraId="5C10D33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受被告人周立恒家属委托并承宁波市鄞州区法律援助中心指派，本人担任被告人周立恒涉嫌帮助信息网络犯罪活动罪一案的辩护人。经查阅案卷、会见被告人并参与庭审，现发表如下辩护意见，供合议庭参考：</w:t>
      </w:r>
    </w:p>
    <w:p w14:paraId="2DAA072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一、被告人周立恒在本案中起次要、辅助作用，系从犯，依法应当从轻、减轻处罚。</w:t>
      </w:r>
    </w:p>
    <w:p w14:paraId="1A1DDBE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周立恒既非犯意的提起者，也非资金的组织、控制者，其仅按上线“老K”的安排交付本人银行卡及收款码，对资金的来源、去向及流转方式均不知情、不参与，亦未分得除约定报酬以外的任何利益，在整个犯罪链条中处于最末端，作用次要、地位从属，恳请合议庭依法认定其为从犯。</w:t>
      </w:r>
    </w:p>
    <w:p w14:paraId="63268F1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二、被告人经电话通知后主动到案，到案后如实供述，依法构成自首，且自愿认罪认罚。</w:t>
      </w:r>
    </w:p>
    <w:p w14:paraId="65EA154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周立恒在尚未被采取强制措施、亦未被讯问之前，接到民警电话通知即自行前往公安机关，到案后如实交代全部事实并主动提供与上线“老K”的完整聊天记录，使侦查机关得以固定关键电子数据，符合自首的成立条件；其当庭自愿认罪认罚，依法可以从宽处罚。</w:t>
      </w:r>
    </w:p>
    <w:p w14:paraId="721AB9B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三、被告人主观明知程度较低，犯罪情节相对较轻。</w:t>
      </w:r>
    </w:p>
    <w:p w14:paraId="55DD4F4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周立恒系普通务工人员，社会阅历有限，对“跑分”作案模式缺乏明确认知，系受“借卡周转”的欺骗性说辞蒙蔽而参与，其未参与任何资金操作，未获取除约定报酬外的额外利益，非法获利6400元，数额较小，主观恶性不深。</w:t>
      </w:r>
    </w:p>
    <w:p w14:paraId="68D3664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四、被告人系初犯、偶犯，此前无任何违法犯罪记录，具备监管条件，适用缓刑不致再危害社会。</w:t>
      </w:r>
    </w:p>
    <w:p w14:paraId="1AB9C9E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周立恒有固定住所与稳定工作，所在单位及社区反映其一贯表现良好。恳请合议庭综合考虑其从犯、自首、认罪认罚、退缴意愿及初犯偶犯等法定、酌定从宽情节，依法从轻、减轻处罚并适用缓刑。</w:t>
      </w:r>
    </w:p>
    <w:p w14:paraId="07EC4AB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以上意见，请予采纳。</w:t>
      </w:r>
    </w:p>
    <w:p w14:paraId="2CD17BC1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辩护人：</w:t>
      </w:r>
      <w:r>
        <w:rPr>
          <w:rFonts w:hint="eastAsia"/>
          <w:b w:val="0"/>
          <w:sz w:val="32"/>
          <w:lang w:val="en-US" w:eastAsia="zh-CN"/>
        </w:rPr>
        <w:t>陆协则</w:t>
      </w:r>
      <w:r>
        <w:rPr>
          <w:rFonts w:ascii="Times New Roman" w:hAnsi="Times New Roman" w:eastAsia="仿宋_GB2312"/>
          <w:b w:val="0"/>
          <w:sz w:val="32"/>
        </w:rPr>
        <w:t xml:space="preserve">    日期：2025年7月28日（教学虚构）</w:t>
      </w:r>
    </w:p>
    <w:p w14:paraId="41F7D36A">
      <w:pPr>
        <w:spacing w:before="0" w:after="0" w:line="560" w:lineRule="exact"/>
        <w:jc w:val="both"/>
      </w:pPr>
    </w:p>
    <w:p w14:paraId="05BC190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B0E547E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