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F5708">
      <w:pPr>
        <w:spacing w:before="120" w:after="240"/>
        <w:jc w:val="center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>代理词</w:t>
      </w:r>
    </w:p>
    <w:p w14:paraId="4C76C583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1.被告人冯越在共同犯罪中地位从属，系从犯。</w:t>
      </w:r>
      <w:r>
        <w:rPr>
          <w:rFonts w:ascii="Times New Roman" w:hAnsi="Times New Roman" w:eastAsia="宋体" w:cs="Times New Roman"/>
          <w:sz w:val="24"/>
          <w:szCs w:val="24"/>
        </w:rPr>
        <w:t>冯越受“按流水1%提成”的话术诱导，仅出借本人一张银行卡及收款码，既未参与上游犯罪的组织策划，也未接触、归集、转移任何资金，对走账的具体笔数、对象、用途均无从知悉，属于典型的被利用者。</w:t>
      </w:r>
    </w:p>
    <w:p w14:paraId="39BE6EB9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2.被告人到案后如实供述，自愿认罪认罚，依法可以从宽处理。</w:t>
      </w:r>
      <w:r>
        <w:rPr>
          <w:rFonts w:ascii="Times New Roman" w:hAnsi="Times New Roman" w:eastAsia="宋体" w:cs="Times New Roman"/>
          <w:sz w:val="24"/>
          <w:szCs w:val="24"/>
        </w:rPr>
        <w:t>冯越经电话通知即自行到案，到案后对出借账户、获利数额的供述稳定一致，且与微信转账记录、银行流水完全吻合，未出现翻供、避重就轻的情形，认罪态度诚恳，依法可以从宽处罚。</w:t>
      </w:r>
    </w:p>
    <w:p w14:paraId="0EC5AFD1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3.被告人主观明知程度较低，犯罪情节轻微。</w:t>
      </w:r>
      <w:r>
        <w:rPr>
          <w:rFonts w:ascii="Times New Roman" w:hAnsi="Times New Roman" w:eastAsia="宋体" w:cs="Times New Roman"/>
          <w:sz w:val="24"/>
          <w:szCs w:val="24"/>
        </w:rPr>
        <w:t>冯越系普通务工人员，对帮信罪的违法性认识模糊，其“不敢问”的心态恰恰说明其对资金性质仅是概括性认知，而非明确共谋。其获利5100元，数额较小，案发后已主动退缴全部违法所得。</w:t>
      </w:r>
    </w:p>
    <w:p w14:paraId="3CABA601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4.被告人系初犯，无再犯危险。</w:t>
      </w:r>
      <w:r>
        <w:rPr>
          <w:rFonts w:ascii="Times New Roman" w:hAnsi="Times New Roman" w:eastAsia="宋体" w:cs="Times New Roman"/>
          <w:sz w:val="24"/>
          <w:szCs w:val="24"/>
        </w:rPr>
        <w:t>冯越此前无违法犯罪记录，有正当职业和固定居所，本次犯罪系因法律意识淡薄、贪图小利所致，通过本次诉讼已受到深刻教育。恳请合议庭对其从轻处罚并适用缓刑，给其改过自新的机会。</w:t>
      </w:r>
    </w:p>
    <w:p w14:paraId="14D25520">
      <w:pPr>
        <w:spacing w:before="200"/>
        <w:jc w:val="right"/>
      </w:pPr>
      <w:r>
        <w:rPr>
          <w:rFonts w:ascii="Times New Roman" w:hAnsi="Times New Roman" w:eastAsia="宋体" w:cs="Times New Roman"/>
          <w:sz w:val="24"/>
          <w:szCs w:val="24"/>
        </w:rPr>
        <w:t>辩护人：袁慧玲　　2025年10月10日（教学虚构）</w:t>
      </w:r>
    </w:p>
    <w:p w14:paraId="3093E14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07D124BB"/>
    <w:rsid w:val="3A2C08FF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2026-09-11T00:39:18Z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