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C60FB">
      <w:pPr>
        <w:spacing w:before="120" w:after="24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代理词</w:t>
      </w:r>
    </w:p>
    <w:p w14:paraId="32843055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1.被告人祁远系从犯，依法应当从轻、减轻处罚。</w:t>
      </w:r>
      <w:r>
        <w:rPr>
          <w:rFonts w:ascii="Times New Roman" w:hAnsi="Times New Roman" w:eastAsia="宋体" w:cs="Times New Roman"/>
          <w:sz w:val="24"/>
          <w:szCs w:val="24"/>
        </w:rPr>
        <w:t>祁远年仅24岁，社会阅历浅，系被网络群组内转发的招募信息诱导，仅出借本人一张银行卡，对资金的归集、划转未参与分毫，在整个犯罪链条中处于最末端，所起作用显著轻微。</w:t>
      </w:r>
    </w:p>
    <w:p w14:paraId="6B649C2C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2.被告人主观明知程度明显较低，这是本案区别于一般帮信案件的关键。</w:t>
      </w:r>
      <w:r>
        <w:rPr>
          <w:rFonts w:ascii="Times New Roman" w:hAnsi="Times New Roman" w:eastAsia="宋体" w:cs="Times New Roman"/>
          <w:sz w:val="24"/>
          <w:szCs w:val="24"/>
        </w:rPr>
        <w:t>祁远系看到群内他人转发的图片后被动接触，其对资金性质的认知仅停留在“可能不太正规”的概括层面，与明知他人实施诈骗仍提供帮助有本质区别。侦查机关亦未调取到其与上游犯罪人存在任何通谋、联络的证据。</w:t>
      </w:r>
    </w:p>
    <w:p w14:paraId="5714DD37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3.被告人具有自首、认罪认罚等多个法定从宽情节，且未造成进一步危害。</w:t>
      </w:r>
      <w:r>
        <w:rPr>
          <w:rFonts w:ascii="Times New Roman" w:hAnsi="Times New Roman" w:eastAsia="宋体" w:cs="Times New Roman"/>
          <w:sz w:val="24"/>
          <w:szCs w:val="24"/>
        </w:rPr>
        <w:t>祁远经电话通知后主动到案，如实供述全部事实；其在对方提出“介绍他人另加200元”时明确拒绝，未发展下线、未扩大危害，这一情节恳请合议庭在量刑时予以充分考量。其获利仅1000元，已全部退缴。</w:t>
      </w:r>
    </w:p>
    <w:p w14:paraId="39589C8A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4.被告人系初犯、偶犯，一贯表现良好。</w:t>
      </w:r>
      <w:r>
        <w:rPr>
          <w:rFonts w:ascii="Times New Roman" w:hAnsi="Times New Roman" w:eastAsia="宋体" w:cs="Times New Roman"/>
          <w:sz w:val="24"/>
          <w:szCs w:val="24"/>
        </w:rPr>
        <w:t>祁远无违法犯罪前科，靠送外卖自食其力，本次系因年轻识浅、法律意识淡薄而失足。恳请合议庭对其从轻处罚并适用缓刑，以利于其改过自新、回归社会。</w:t>
      </w:r>
    </w:p>
    <w:p w14:paraId="354503EA">
      <w:pPr>
        <w:spacing w:before="20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辩护人：陆思远　　2025年9月18日（教学虚构）</w:t>
      </w:r>
    </w:p>
    <w:p w14:paraId="7F0A4AA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79B1BE8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