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99089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系统检测要点：</w:t>
      </w:r>
      <w:bookmarkStart w:id="0" w:name="_GoBack"/>
      <w:bookmarkEnd w:id="0"/>
    </w:p>
    <w:p w14:paraId="4E1344C4">
      <w:pPr>
        <w:rPr>
          <w:rFonts w:hint="eastAsia"/>
        </w:rPr>
      </w:pPr>
      <w:r>
        <w:rPr>
          <w:rFonts w:hint="eastAsia"/>
        </w:rPr>
        <w:t>1.应在A案支付平台协议中识别“某贸易有限公司”这一商户主体</w:t>
      </w:r>
    </w:p>
    <w:p w14:paraId="2BCF717F">
      <w:pPr>
        <w:rPr>
          <w:rFonts w:hint="eastAsia"/>
        </w:rPr>
      </w:pPr>
      <w:r>
        <w:rPr>
          <w:rFonts w:hint="eastAsia"/>
        </w:rPr>
        <w:t>2.应在B案讯问笔录中识别侯博元供述中的“某贸易有限公司”</w:t>
      </w:r>
    </w:p>
    <w:p w14:paraId="6BF608C1">
      <w:pPr>
        <w:rPr>
          <w:rFonts w:hint="eastAsia"/>
        </w:rPr>
      </w:pPr>
      <w:r>
        <w:rPr>
          <w:rFonts w:hint="eastAsia"/>
        </w:rPr>
        <w:t>3.系统应判断同一公司名称跨案出现，建立跨案关联节点</w:t>
      </w:r>
    </w:p>
    <w:p w14:paraId="0924FFE0">
      <w:pPr>
        <w:rPr>
          <w:rFonts w:hint="eastAsia"/>
        </w:rPr>
      </w:pPr>
      <w:r>
        <w:rPr>
          <w:rFonts w:hint="eastAsia"/>
        </w:rPr>
        <w:t>4.应展示：A案提供支付接口 → B案使用该接口资金链条 → 构成上下游关联的证据链</w:t>
      </w:r>
    </w:p>
    <w:p w14:paraId="344C46A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C5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130</Characters>
  <Lines>0</Lines>
  <Paragraphs>0</Paragraphs>
  <TotalTime>0</TotalTime>
  <ScaleCrop>false</ScaleCrop>
  <LinksUpToDate>false</LinksUpToDate>
  <CharactersWithSpaces>134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2026-08-20T03:23:42Z</dcterms:created>
  <dc:creator>27355</dc:creator>
  <cp:lastModifiedBy>27355</cp:lastModifiedBy>
  <dcterms:modified xsi:type="dcterms:W3CDTF">2026-08-20T03:30:53Z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F99126E5AA9F42EF8B8A9594F1FD81EA_12</vt:lpwstr>
  </property>
</Properties>
</file>