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8CBC7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A案·代理词</w:t>
      </w:r>
    </w:p>
    <w:p w14:paraId="69287C87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受被告人家属委托并承某市某区法律援助中心指派，本人担任被告人王某涉嫌帮助信息网络犯罪活动罪一案的辩护人，参与本案诉讼。经查阅案卷、会见被告人并参与庭审，现发表如下辩护意见，供合议庭参考：</w:t>
      </w:r>
    </w:p>
    <w:p w14:paraId="7C0D4E4A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一、被告人王某在本案中的地位属于从犯，依法应当从轻、减轻处罚。王某并非跑分资金的最终受益人，亦未参与上游犯罪的通谋与组织，其仅按上线“阿强”要求提供本人及亲属收款码并协助解封账号，按流水0.8%抽成、解封每次三十元，在整个犯罪链条中处于被支配、被利用的末端环节，作用次要、地位从属，恳请合议庭认定其为从犯并依法从宽处理。</w:t>
      </w:r>
    </w:p>
    <w:p w14:paraId="36ED4EC1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二、被告人经电话通知后主动到案，如实供述主要事实，依法构成自首，且自愿认罪认罚。王某在未被采取强制措施前即经公安机关电话通知主动到案，到案后如实供述提供收款码跑分、解封账号的主要事实，并主动提供与“阿强”的微信聊天记录，符合自首的成立条件；其当庭自愿认罪认罚，悔罪态度较好，依法可以从宽处罚。</w:t>
      </w:r>
    </w:p>
    <w:p w14:paraId="256C531E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三、被告人王某犯罪情节相对较轻，社会危害性有限，恳请合议庭在量刑时予以充分考虑。本案中，王某提供收款码和解封账号的行为虽为上游犯罪提供了帮助，但其本人对资金的具体来源和去向并不知情，亦未直接参与诈骗等核心犯罪环节。其非法获利共计7080元，金额较小，且案发后已主动表示愿意退缴全部违法所得，主观恶性和再犯可能性均较低。</w:t>
      </w:r>
    </w:p>
    <w:p w14:paraId="365BBB34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四、被告人王某系初犯、偶犯，此前无任何违法犯罪记录。王某到案后能够深刻反省自身行为，认罪态度诚恳，其家庭亦具备良好的监管条件，适用缓刑不致再危害社会。恳请合议庭综合考虑其从犯、自首、认罪认罚、退赃退赔、初犯偶犯等法定及酌定从宽情节，对其依法从轻、减轻处罚并酌情适用缓刑。</w:t>
      </w:r>
    </w:p>
    <w:p w14:paraId="2F8940AF">
      <w:pPr>
        <w:spacing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以上意见，请予采纳。</w:t>
      </w:r>
    </w:p>
    <w:p w14:paraId="222435AA">
      <w:pPr>
        <w:spacing w:after="120" w:line="360" w:lineRule="auto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辩护人：______________　　日期：2025年7月2日</w:t>
      </w:r>
    </w:p>
    <w:p w14:paraId="0C4B5ED8">
      <w:r>
        <w:br w:type="page"/>
      </w:r>
    </w:p>
    <w:p w14:paraId="0A2886C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778E22F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2026-08-19T15:02:54Z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