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540D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center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A案 起诉意见书节选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合成卷宗材料</w:t>
      </w:r>
      <w:r>
        <w:rPr>
          <w:rFonts w:hint="eastAsia"/>
          <w:sz w:val="24"/>
          <w:szCs w:val="24"/>
          <w:lang w:eastAsia="zh-CN"/>
        </w:rPr>
        <w:t>）</w:t>
      </w:r>
    </w:p>
    <w:p w14:paraId="14A480C3"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</w:rPr>
        <w:t>犯罪嫌疑人李某，男，19XX年X月X日出生，初中文化，无业，住湖北省洪湖市。</w:t>
      </w:r>
    </w:p>
    <w:p w14:paraId="21D84B2A">
      <w:pPr>
        <w:ind w:firstLine="420" w:firstLineChars="200"/>
        <w:rPr>
          <w:rFonts w:hint="eastAsia"/>
        </w:rPr>
      </w:pPr>
      <w:r>
        <w:rPr>
          <w:rFonts w:hint="eastAsia"/>
        </w:rPr>
        <w:t>犯罪嫌疑人王某，男，19XX年X月X日出生，初中文化，务工，住湖北省洪湖市。</w:t>
      </w:r>
    </w:p>
    <w:p w14:paraId="1A1B79DB">
      <w:pPr>
        <w:ind w:firstLine="420" w:firstLineChars="200"/>
        <w:rPr>
          <w:rFonts w:hint="eastAsia"/>
        </w:rPr>
      </w:pPr>
      <w:r>
        <w:rPr>
          <w:rFonts w:hint="eastAsia"/>
        </w:rPr>
        <w:t>2022年11月30日，犯罪嫌疑人李某在抖音上看到收银行卡的内容，添加了对方的微信号，在明知其银行卡会被用于非法活动的情况下，将本人名下四张银行卡以4000元价格出售。其中邮政储蓄银行卡关联电信诈骗案件5起，直接涉案金额79.24万元，流水128.75万元。</w:t>
      </w:r>
    </w:p>
    <w:p w14:paraId="61508D6C">
      <w:pPr>
        <w:ind w:firstLine="420" w:firstLineChars="200"/>
        <w:rPr>
          <w:rFonts w:hint="eastAsia"/>
        </w:rPr>
      </w:pPr>
      <w:r>
        <w:rPr>
          <w:rFonts w:hint="eastAsia"/>
        </w:rPr>
        <w:t>2022年12月2日，犯罪嫌疑人王某将自己名下中国邮政储蓄银行卡交给朋友“老王”（身份不明）使用。王某在明知银行卡内转入资金为非法资金后，仍于2022年12月5日分三次取现13万元交予“老王”。</w:t>
      </w:r>
    </w:p>
    <w:p w14:paraId="220C0670">
      <w:pPr>
        <w:ind w:firstLine="420" w:firstLineChars="200"/>
        <w:rPr>
          <w:rFonts w:hint="eastAsia"/>
        </w:rPr>
      </w:pPr>
      <w:r>
        <w:rPr>
          <w:rFonts w:hint="eastAsia"/>
        </w:rPr>
        <w:t>以上事实有犯罪嫌疑人供述、银行卡交易流水、公安部电信诈骗平台查询结果等证据证实。</w:t>
      </w:r>
    </w:p>
    <w:p w14:paraId="716944B5">
      <w:pPr>
        <w:ind w:firstLine="420" w:firstLineChars="200"/>
      </w:pPr>
      <w:bookmarkStart w:id="0" w:name="_GoBack"/>
      <w:bookmarkEnd w:id="0"/>
      <w:r>
        <w:rPr>
          <w:rFonts w:hint="eastAsia"/>
        </w:rPr>
        <w:t>犯罪嫌疑人李某、王某的行为分别触犯《中华人民共和国刑法》第二百八十七条之二、第三百一十二条，涉嫌帮助信息网络犯罪活动罪、掩饰、隐瞒犯罪所得罪。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A4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2026-08-27T02:24:23Z</dcterms:created>
  <dc:creator>27355</dc:creator>
  <cp:lastModifiedBy>27355</cp:lastModifiedBy>
  <dcterms:modified xsi:type="dcterms:W3CDTF">2026-08-27T02:25:41Z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3895FAC19D6C4C57A202F57CC4BDFC37_12</vt:lpwstr>
  </property>
</Properties>
</file>