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BF2C3">
      <w:pPr>
        <w:jc w:val="center"/>
        <w:rPr>
          <w:rFonts w:hint="eastAsia"/>
        </w:rPr>
      </w:pPr>
      <w:r>
        <w:rPr>
          <w:rFonts w:hint="eastAsia"/>
        </w:rPr>
        <w:t>湖北省荆州市中级人民法院</w:t>
      </w:r>
    </w:p>
    <w:p w14:paraId="2EB59636">
      <w:pPr>
        <w:jc w:val="center"/>
        <w:rPr>
          <w:rFonts w:hint="eastAsia"/>
        </w:rPr>
      </w:pPr>
      <w:r>
        <w:rPr>
          <w:rFonts w:hint="eastAsia"/>
        </w:rPr>
        <w:t>刑 事 裁 定 书</w:t>
      </w:r>
    </w:p>
    <w:p w14:paraId="0174569D">
      <w:pPr>
        <w:jc w:val="center"/>
        <w:rPr>
          <w:rFonts w:hint="eastAsia"/>
        </w:rPr>
      </w:pPr>
      <w:r>
        <w:rPr>
          <w:rFonts w:hint="eastAsia"/>
        </w:rPr>
        <w:t>（2024）鄂10刑终323号</w:t>
      </w:r>
    </w:p>
    <w:p w14:paraId="4AE87AC1">
      <w:pPr>
        <w:ind w:firstLine="420" w:firstLineChars="200"/>
        <w:rPr>
          <w:rFonts w:hint="eastAsia"/>
        </w:rPr>
      </w:pPr>
      <w:r>
        <w:rPr>
          <w:rFonts w:hint="eastAsia"/>
        </w:rPr>
        <w:t>原公诉机关洪湖市人民检察院。</w:t>
      </w:r>
    </w:p>
    <w:p w14:paraId="0DBE144B">
      <w:pPr>
        <w:ind w:firstLine="420" w:firstLineChars="200"/>
        <w:rPr>
          <w:rFonts w:hint="eastAsia"/>
        </w:rPr>
      </w:pPr>
      <w:r>
        <w:rPr>
          <w:rFonts w:hint="eastAsia"/>
        </w:rPr>
        <w:t>上诉人（原审被告人）王某。</w:t>
      </w:r>
    </w:p>
    <w:p w14:paraId="1284A388">
      <w:pPr>
        <w:ind w:firstLine="420" w:firstLineChars="200"/>
        <w:rPr>
          <w:rFonts w:hint="eastAsia"/>
        </w:rPr>
      </w:pPr>
      <w:r>
        <w:rPr>
          <w:rFonts w:hint="eastAsia"/>
        </w:rPr>
        <w:t>原审被告人李某。</w:t>
      </w:r>
    </w:p>
    <w:p w14:paraId="61E45E83">
      <w:pPr>
        <w:ind w:firstLine="420" w:firstLineChars="200"/>
        <w:rPr>
          <w:rFonts w:hint="eastAsia"/>
        </w:rPr>
      </w:pPr>
      <w:r>
        <w:rPr>
          <w:rFonts w:hint="eastAsia"/>
        </w:rPr>
        <w:t>湖北省洪湖市人民法院审理湖北省洪湖市人民检察院指控被告人王某犯掩饰、隐瞒犯罪所得罪、李某犯帮助信息网络犯罪活动罪一案，于2024年9月29日做出（2024）鄂1083刑初337号刑事判决。宣判后，原公诉机关未提出抗诉，原审被告人王某不服判决，提出上诉。本院受理后，依法组成合议庭审理了本案。合议庭经过审阅本案卷宗材料，审查上诉人的上诉状，认为本案不属于依法必须开庭审理的案件，决定不开庭审理。合议庭依法讯问了上诉人，核实了全案证据，对原审判决认定的事实和法律适用进行了全面审查。本案经合议庭评议，现已审理终结。</w:t>
      </w:r>
    </w:p>
    <w:p w14:paraId="0D5F62A3">
      <w:pPr>
        <w:ind w:firstLine="420" w:firstLineChars="200"/>
        <w:rPr>
          <w:rFonts w:hint="eastAsia"/>
        </w:rPr>
      </w:pPr>
      <w:r>
        <w:rPr>
          <w:rFonts w:hint="eastAsia"/>
        </w:rPr>
        <w:t>原审认定：2022年11月30日，被告人李某在抖音看到收银行卡的内容，添加了对方的微信号，在明知其所售卖的银行卡会被用于非法活动的情况下，以4000元的价格卖四张银行卡。2022年12月1日中午，被告人李某按照对方的要求将自己随身携带的两张银行卡及手机卡交给对方。</w:t>
      </w:r>
    </w:p>
    <w:p w14:paraId="20E13A51">
      <w:pPr>
        <w:ind w:firstLine="420" w:firstLineChars="200"/>
        <w:rPr>
          <w:rFonts w:hint="eastAsia"/>
        </w:rPr>
      </w:pPr>
      <w:r>
        <w:rPr>
          <w:rFonts w:hint="eastAsia"/>
        </w:rPr>
        <w:t>后经国家反诈大数据平台查询，被告人李某出售的邮政储蓄银行账户关联电诈案件5起，直接涉案金额79.24万元，2022年12月1日至2022年12月3日该银行卡内流水为128.75万元。</w:t>
      </w:r>
    </w:p>
    <w:p w14:paraId="5C3479F2">
      <w:pPr>
        <w:ind w:firstLine="420" w:firstLineChars="200"/>
        <w:rPr>
          <w:rFonts w:hint="eastAsia"/>
        </w:rPr>
      </w:pPr>
      <w:r>
        <w:rPr>
          <w:rFonts w:hint="eastAsia"/>
        </w:rPr>
        <w:t>2022年12月2日被告人王某得知朋友“老王”（身份不明）表示可以帮其申请贷款后将自己名下中国邮政储蓄银行卡交给“老王”使用，累计转账资金共计17.45万元；其中涉及电信诈骗资金人民币12.54万元。</w:t>
      </w:r>
    </w:p>
    <w:p w14:paraId="04EEC87C">
      <w:pPr>
        <w:ind w:firstLine="420" w:firstLineChars="200"/>
        <w:rPr>
          <w:rFonts w:hint="eastAsia"/>
        </w:rPr>
      </w:pPr>
      <w:r>
        <w:rPr>
          <w:rFonts w:hint="eastAsia"/>
        </w:rPr>
        <w:t>2022年12月2日，被告人王某名下邮政储蓄银行卡被公安机关止付导致转入资金无法转移。2022年12月5日凌晨被告人王某通过微信成功从出借的邮政储蓄银行卡内转账2000元，发现银行卡已经解封。被告人王某在明知自己出借的银行卡内转入资金为非法资金情况下，于2022年12月5日分三次通过营业所取款，ＡＴＭ机取款、柜台人工取款方式从自己银行卡内取现非法资金13万元交予“老王”。“老王”承诺将银行卡内剩余3万余元成功取出后，给予被告人王某1万元好处费。</w:t>
      </w:r>
    </w:p>
    <w:p w14:paraId="572536A9">
      <w:pPr>
        <w:ind w:firstLine="420" w:firstLineChars="200"/>
        <w:rPr>
          <w:rFonts w:hint="eastAsia"/>
        </w:rPr>
      </w:pPr>
      <w:r>
        <w:rPr>
          <w:rFonts w:hint="eastAsia"/>
        </w:rPr>
        <w:t>上述事实，有经原庭审举证、质证的下列证据证实：户籍证明、发案经过、到案经过、违法犯罪记录查询、银行卡交易流水、涉案银行卡关联案件情况、监控截图、收条等书证；证人雷某、戴某、王某、彭某等人的证言；被告人李某、王某的供述和辩解等。</w:t>
      </w:r>
    </w:p>
    <w:p w14:paraId="5C759E8C">
      <w:pPr>
        <w:ind w:firstLine="420" w:firstLineChars="200"/>
        <w:rPr>
          <w:rFonts w:hint="eastAsia"/>
        </w:rPr>
      </w:pPr>
      <w:r>
        <w:rPr>
          <w:rFonts w:hint="eastAsia"/>
        </w:rPr>
        <w:t>原审法院认为，被告人李某明知他人利用信息网络实施犯罪，仍提供银行卡帮助他人支付结算，情节严重，其行为已构成帮助信息网络犯罪活动罪。被告人王某明知是犯罪所得而予以转移，情节严重，其行为已构成掩饰、隐瞒犯罪所得罪。公诉机关指控被告人李某犯帮助信息网络犯罪活动罪、被告人王某犯掩饰、隐瞒犯罪所得罪的事实清楚，证据确实、充分，指控罪名成立。被告人王某主动投案并如实供述自己的犯罪事实，应认定为自首，可以减轻处罚。被告人李某到案后如实供述自己的犯罪事实，应认定为坦白，可以从轻处罚。被告人李某、王某认罪认罚，可以从宽处理。被告人王某向电诈被害人退赔，可以酌情从轻处罚。综上，根据被告人李某、王某犯罪的事实、犯罪的性质、情节和对于社会的危害程度，同时结合社区矫正部门出具的调查评估意见，对被告人李某适宜社区矫正，可以宣告缓刑。依照《中华人民共和国刑法》第二百八十七条之二、第三百一十二条、第六十七条第一款、第三款、第七十二条第一款、第三款、第七十三条、第六十四条、第六十一条、《最高人民法院关于审理掩饰、隐瞒犯罪所得、犯罪所得收益刑事案件适用法律若干问题的解释（2021年修正）》第三条以及《中华人民共和国刑事诉讼法》第十五条之规定，判决如下：</w:t>
      </w:r>
    </w:p>
    <w:p w14:paraId="254714C8">
      <w:pPr>
        <w:ind w:firstLine="420" w:firstLineChars="200"/>
        <w:rPr>
          <w:rFonts w:hint="eastAsia"/>
        </w:rPr>
      </w:pPr>
      <w:bookmarkStart w:id="0" w:name="_GoBack"/>
      <w:bookmarkEnd w:id="0"/>
      <w:r>
        <w:rPr>
          <w:rFonts w:hint="eastAsia"/>
        </w:rPr>
        <w:t>一、被告人李某犯帮助信息网络犯罪活动罪，判处拘役五个月，缓刑六个月，并处罚金人民币八千元；二、被告人王某犯掩饰、隐瞒犯罪所得罪，判处有期徒刑一年四个月，并处罚金人民币九千元。</w:t>
      </w:r>
    </w:p>
    <w:p w14:paraId="7C8BC948">
      <w:pPr>
        <w:ind w:firstLine="420" w:firstLineChars="200"/>
        <w:rPr>
          <w:rFonts w:hint="eastAsia"/>
        </w:rPr>
      </w:pPr>
      <w:r>
        <w:rPr>
          <w:rFonts w:hint="eastAsia"/>
        </w:rPr>
        <w:t>原审被告人王某上诉称：上诉人符合缓刑适用条件，请求改判缓刑。</w:t>
      </w:r>
    </w:p>
    <w:p w14:paraId="5B7703AC">
      <w:pPr>
        <w:ind w:firstLine="420" w:firstLineChars="200"/>
        <w:rPr>
          <w:rFonts w:hint="eastAsia"/>
        </w:rPr>
      </w:pPr>
      <w:r>
        <w:rPr>
          <w:rFonts w:hint="eastAsia"/>
        </w:rPr>
        <w:t>二审审理查明的事实及证据与原审相同，且证据经原审当庭举证、质证，查明属实，本院予以确认。</w:t>
      </w:r>
    </w:p>
    <w:p w14:paraId="297E8F1F">
      <w:pPr>
        <w:ind w:firstLine="420" w:firstLineChars="200"/>
        <w:rPr>
          <w:rFonts w:hint="eastAsia"/>
        </w:rPr>
      </w:pPr>
      <w:r>
        <w:rPr>
          <w:rFonts w:hint="eastAsia"/>
        </w:rPr>
        <w:t>本院认为，王某明知是犯罪所得收益而予以转移，情节严重，其行为已构成掩饰、隐瞒犯罪所得罪，李某明知他人利用信息网络实施犯罪，仍为他人实施犯罪提供支付结算帮助，情节严重，其行为已构成帮助信息网络犯罪活动罪。一审已考虑上诉人王某具有自首、认罪认罚、退赔等从轻情节，对其在法律幅度内进行了从轻处理，同时参考社矫机构出具的《调查评估意见书》，未对其适用缓刑，并无不当，故王某的上诉理由不能成立，本院不予采纳。原判认定事实清楚，适用法律正确，量刑适当，审判程序合法。依照《中华人民共和国刑事诉讼法》第二百三十六条第一款第（一）项之规定，裁定如下：</w:t>
      </w:r>
    </w:p>
    <w:p w14:paraId="3743257E">
      <w:pPr>
        <w:ind w:firstLine="420" w:firstLineChars="200"/>
        <w:rPr>
          <w:rFonts w:hint="eastAsia"/>
        </w:rPr>
      </w:pPr>
      <w:r>
        <w:rPr>
          <w:rFonts w:hint="eastAsia"/>
        </w:rPr>
        <w:t>驳回上诉，维持原判。</w:t>
      </w:r>
    </w:p>
    <w:p w14:paraId="64F3E2A9">
      <w:pPr>
        <w:ind w:firstLine="420" w:firstLineChars="200"/>
        <w:rPr>
          <w:rFonts w:hint="eastAsia"/>
        </w:rPr>
      </w:pPr>
      <w:r>
        <w:rPr>
          <w:rFonts w:hint="eastAsia"/>
        </w:rPr>
        <w:t>本裁定为终审裁定。</w:t>
      </w:r>
    </w:p>
    <w:p w14:paraId="05CB9C40"/>
    <w:p w14:paraId="77ABEDE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0A30C7"/>
    <w:rsid w:val="45585FD3"/>
    <w:rsid w:val="5C107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1937</Words>
  <Characters>2023</Characters>
  <Lines>0</Lines>
  <Paragraphs>0</Paragraphs>
  <TotalTime>9</TotalTime>
  <ScaleCrop>false</ScaleCrop>
  <LinksUpToDate>false</LinksUpToDate>
  <CharactersWithSpaces>2031</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2026-08-25T16:14:00Z</dcterms:created>
  <dc:creator>27355</dc:creator>
  <cp:lastModifiedBy>杨可依</cp:lastModifiedBy>
  <dcterms:modified xsi:type="dcterms:W3CDTF">2026-08-29T06:13:57Z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1EAE8C42BC4A4F1DBBC31EA0DF1849A0_12</vt:lpwstr>
  </property>
</Properties>
</file>