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color w:val="1F3864"/>
          <w:sz w:val="32"/>
        </w:rPr>
        <w:t>案情介绍</w:t>
      </w:r>
    </w:p>
    <w:p>
      <w:pPr>
        <w:ind w:firstLine="480"/>
      </w:pPr>
      <w:r>
        <w:rPr>
          <w:rFonts w:ascii="SimSun" w:hAnsi="SimSun"/>
          <w:b w:val="0"/>
          <w:sz w:val="24"/>
        </w:rPr>
        <w:t>案件名称：某某电子科技公司与上海宏达科技有限公司买卖合同纠纷案</w:t>
      </w:r>
    </w:p>
    <w:p>
      <w:pPr>
        <w:ind w:firstLine="480"/>
      </w:pPr>
      <w:r>
        <w:rPr>
          <w:rFonts w:ascii="SimSun" w:hAnsi="SimSun"/>
          <w:b w:val="0"/>
          <w:sz w:val="24"/>
        </w:rPr>
        <w:t>案件编号：（2025）沪0115民初XXXX号</w:t>
      </w:r>
    </w:p>
    <w:p>
      <w:pPr>
        <w:ind w:firstLine="480"/>
      </w:pPr>
      <w:r>
        <w:rPr>
          <w:rFonts w:ascii="SimSun" w:hAnsi="SimSun"/>
          <w:b w:val="0"/>
          <w:sz w:val="24"/>
        </w:rPr>
        <w:t>受理法院：上海市浦东新区人民法院</w:t>
      </w:r>
    </w:p>
    <w:p>
      <w:pPr>
        <w:ind w:firstLine="480"/>
      </w:pPr>
      <w:r>
        <w:rPr>
          <w:rFonts w:ascii="SimSun" w:hAnsi="SimSun"/>
          <w:b w:val="0"/>
          <w:sz w:val="24"/>
        </w:rPr>
        <w:t>立案时间：2025年2月10日</w:t>
      </w:r>
    </w:p>
    <w:p>
      <w:pPr>
        <w:ind w:firstLine="480"/>
      </w:pPr>
      <w:r>
        <w:rPr>
          <w:rFonts w:ascii="SimSun" w:hAnsi="SimSun"/>
          <w:b w:val="0"/>
          <w:sz w:val="24"/>
        </w:rPr>
      </w:r>
    </w:p>
    <w:p>
      <w:pPr>
        <w:ind w:firstLine="480"/>
      </w:pPr>
      <w:r>
        <w:rPr>
          <w:rFonts w:ascii="SimSun" w:hAnsi="SimSun"/>
          <w:b w:val="0"/>
          <w:sz w:val="24"/>
        </w:rPr>
        <w:t>当事人基本情况：</w:t>
      </w:r>
    </w:p>
    <w:p>
      <w:pPr>
        <w:ind w:firstLine="480"/>
      </w:pPr>
      <w:r>
        <w:rPr>
          <w:rFonts w:ascii="SimSun" w:hAnsi="SimSun"/>
          <w:b w:val="0"/>
          <w:sz w:val="24"/>
        </w:rPr>
        <w:t>原告：某某电子科技有限公司（以下简称“电子公司”），住所地上海市徐汇区XX路XX号，法定代表人王某某。</w:t>
      </w:r>
    </w:p>
    <w:p>
      <w:pPr>
        <w:ind w:firstLine="480"/>
      </w:pPr>
      <w:r>
        <w:rPr>
          <w:rFonts w:ascii="SimSun" w:hAnsi="SimSun"/>
          <w:b w:val="0"/>
          <w:sz w:val="24"/>
        </w:rPr>
        <w:t>被告：上海宏达科技有限公司（以下简称“上海宏达”），住所地上海市浦东新区XX路XX号XX产业园A栋301室，法定代表人李国华。</w:t>
      </w:r>
    </w:p>
    <w:p>
      <w:pPr>
        <w:ind w:firstLine="480"/>
      </w:pPr>
      <w:r>
        <w:rPr>
          <w:rFonts w:ascii="SimSun" w:hAnsi="SimSun"/>
          <w:b w:val="0"/>
          <w:sz w:val="24"/>
        </w:rPr>
      </w:r>
    </w:p>
    <w:p>
      <w:pPr>
        <w:ind w:firstLine="480"/>
      </w:pPr>
      <w:r>
        <w:rPr>
          <w:rFonts w:ascii="SimSun" w:hAnsi="SimSun"/>
          <w:b w:val="0"/>
          <w:sz w:val="24"/>
        </w:rPr>
        <w:t>基本案情：</w:t>
      </w:r>
    </w:p>
    <w:p>
      <w:pPr>
        <w:ind w:firstLine="480"/>
      </w:pPr>
      <w:r>
        <w:rPr>
          <w:rFonts w:ascii="SimSun" w:hAnsi="SimSun"/>
          <w:b w:val="0"/>
          <w:sz w:val="24"/>
        </w:rPr>
        <w:t>2024年10月15日，原告电子公司与被告上海宏达科技有限公司签订了一份《软件采购合同》，约定由上海宏达为电子公司开发一套企业资源计划管理系统（ERP系统），合同总价款为人民币80万元。合同约定：合同签订后5个工作日内支付预付款40万元，系统验收合格后支付尾款40万元。</w:t>
      </w:r>
    </w:p>
    <w:p>
      <w:pPr>
        <w:ind w:firstLine="480"/>
      </w:pPr>
      <w:r>
        <w:rPr>
          <w:rFonts w:ascii="SimSun" w:hAnsi="SimSun"/>
          <w:b w:val="0"/>
          <w:sz w:val="24"/>
        </w:rPr>
        <w:t>电子公司按约于2024年10月22日支付预付款40万元。上海宏达于2024年12月20日向电子公司交付了合同约定的ERP系统软件。但电子公司以“系统部分功能未达到合同要求”为由，拒绝支付尾款并要求解除合同、返还预付款。</w:t>
      </w:r>
    </w:p>
    <w:p>
      <w:pPr>
        <w:ind w:firstLine="480"/>
      </w:pPr>
      <w:r>
        <w:rPr>
          <w:rFonts w:ascii="SimSun" w:hAnsi="SimSun"/>
          <w:b w:val="0"/>
          <w:sz w:val="24"/>
        </w:rPr>
        <w:t>2025年2月10日，电子公司向上海市浦东新区人民法院提起诉讼，要求解除合同并返还预付款40万元。</w:t>
      </w:r>
    </w:p>
    <w:p>
      <w:pPr>
        <w:ind w:firstLine="480"/>
      </w:pPr>
      <w:r>
        <w:rPr>
          <w:rFonts w:ascii="SimSun" w:hAnsi="SimSun"/>
          <w:b w:val="0"/>
          <w:sz w:val="24"/>
        </w:rPr>
      </w:r>
    </w:p>
    <w:p>
      <w:pPr>
        <w:ind w:firstLine="480"/>
      </w:pPr>
      <w:r>
        <w:rPr>
          <w:rFonts w:ascii="SimSun" w:hAnsi="SimSun"/>
          <w:b w:val="0"/>
          <w:sz w:val="24"/>
        </w:rPr>
        <w:t>经法院审理查明：</w:t>
      </w:r>
    </w:p>
    <w:p>
      <w:pPr>
        <w:ind w:firstLine="480"/>
      </w:pPr>
      <w:r>
        <w:rPr>
          <w:rFonts w:ascii="SimSun" w:hAnsi="SimSun"/>
          <w:b w:val="0"/>
          <w:sz w:val="24"/>
        </w:rPr>
        <w:t>上海宏达科技有限公司成立于2018年3月15日，注册地址上海市浦东新区XX路XX号XX产业园A栋301室，法定代表人李国华，注册资本500万元，主营业务为软件开发与信息技术服务。公司现有员工15人，持续正常经营，连续7年正常纳税申报，纳税信用评级B级。该公司银行账户资金往来均为正常业务收支，有合同、有发票对应，无任何异常资金快进快出现象，与任何电信诈骗案件无关联。</w:t>
      </w:r>
    </w:p>
    <w:p>
      <w:pPr>
        <w:ind w:firstLine="480"/>
      </w:pPr>
      <w:r>
        <w:rPr>
          <w:rFonts w:ascii="SimSun" w:hAnsi="SimSun"/>
          <w:b w:val="0"/>
          <w:sz w:val="24"/>
        </w:rPr>
        <w:t>2025年6月20日，上海市浦东新区人民法院作出一审民事判决，认定上海宏达已按合同约定交付软件产品，判决驳回原告电子公司的全部诉讼请求。</w:t>
      </w:r>
    </w:p>
    <w:p>
      <w:pPr>
        <w:ind w:firstLine="480"/>
      </w:pPr>
      <w:r>
        <w:rPr>
          <w:rFonts w:ascii="SimSun" w:hAnsi="SimSun"/>
          <w:b w:val="0"/>
          <w:sz w:val="24"/>
        </w:rPr>
      </w:r>
    </w:p>
    <w:p>
      <w:pPr>
        <w:ind w:firstLine="480"/>
      </w:pPr>
      <w:r>
        <w:rPr>
          <w:rFonts w:ascii="SimSun" w:hAnsi="SimSun"/>
          <w:b w:val="0"/>
          <w:color w:val="C00000"/>
          <w:sz w:val="24"/>
        </w:rPr>
        <w:t>本案性质：本案系民事合同纠纷，不涉及任何刑事犯罪。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{"Label":"1","ContentProducer":"001191440300708461136T1WFUO","ProduceID":"56dc3f458e5ab0d97c49ece6b046236a-Fm1A","ReservedCode1":"{\"Type\":\" TC260PG\",\"Version\":1,\"Bindings\":[{\"Type\":\"soft\",\"AlgID\":\"sm3\",\"Value\":\"cd08f3805a18617b590679ae577a502162c822e2dcf23d68e98eede7906e31d0\"},{\"Type\":\"hash\",\"AlgID\":\"sm3\",\"Value\":\"4cde23153fdef44dfe342bc185cd5f3b340348abbcffcb96c307964840629f0d\"}],\"PubSD\":[{\"Type\":\"DS\",\"AlgID\":\"sm2\",\"TBSData\":{\"Type\":\"Binding\",\"BType\":\"hash\"},\"Signature\":\"3044022022117ad9403192d8711c75fa788e3e7b60a01da022501e67a756976a3ff0f58f02206b65f2fb65da897383d6bceb9db9cef091a603de419881952b9567954917eacc\"},{\"Type\":\"PubKey\",\"AlgID\":\"sm2\",\"KeyValue\":\"0407f79b28a17a752b3aae4305c98b48978213832729a2571850b1310b2bc9fe8fee039ccf25ebfeac27502414d9fcef792d777183c98893d226171c2f7a3289a2\"}],\"Extension\":{\"Timestamp\":1787909878,\"KeyVersion\":\"v1-TxLeOmf7bqU223\"}}","ContentPropagator":"001191440300708461136T1WFUO","PropagateID":"56dc3f458e5ab0d97c49ece6b046236a-Fm1A","ReservedCode2":"{\"Type\":\" TC260PG\",\"Version\":1,\"Bindings\":[{\"Type\":\"soft\",\"AlgID\":\"sm3\",\"Value\":\"cd08f3805a18617b590679ae577a502162c822e2dcf23d68e98eede7906e31d0\"},{\"Type\":\"hash\",\"AlgID\":\"sm3\",\"Value\":\"4cde23153fdef44dfe342bc185cd5f3b340348abbcffcb96c307964840629f0d\"}],\"PubSD\":[{\"Type\":\"DS\",\"AlgID\":\"sm2\",\"TBSData\":{\"Type\":\"Binding\",\"BType\":\"hash\"},\"Signature\":\"304602210092591008f9dc48f6c5f292a12e7068fb448d40d7bce9b9abe136bfad9ad90dc20221008cef35485a0c1c4edc18a63fe875b0ea6b28bc3eaddc01dd6b6017aeca5f4356\"},{\"Type\":\"PubKey\",\"AlgID\":\"sm2\",\"KeyValue\":\"0407f79b28a17a752b3aae4305c98b48978213832729a2571850b1310b2bc9fe8fee039ccf25ebfeac27502414d9fcef792d777183c98893d226171c2f7a3289a2\"}],\"Extension\":{\"Timestamp\":1787909878,\"KeyVersion\":\"v1-TxLeOmf7bqU223\"}}"}</vt:lpwstr>
  </property>
</Properties>
</file>