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6DABC">
      <w:pPr>
        <w:jc w:val="center"/>
      </w:pPr>
      <w:r>
        <w:rPr>
          <w:rFonts w:ascii="宋体" w:hAnsi="宋体"/>
          <w:b/>
          <w:color w:val="1F3864"/>
          <w:sz w:val="32"/>
        </w:rPr>
        <w:t>证据目录</w:t>
      </w:r>
    </w:p>
    <w:p w14:paraId="72EA0CD7">
      <w:pPr>
        <w:ind w:firstLine="480"/>
      </w:pPr>
      <w:r>
        <w:rPr>
          <w:rFonts w:ascii="宋体" w:hAnsi="宋体"/>
          <w:b/>
          <w:sz w:val="24"/>
        </w:rPr>
        <w:t>某某电子科技公司与上海宏达科技有限公司买卖合同纠纷案</w:t>
      </w:r>
    </w:p>
    <w:p w14:paraId="5520BFB1">
      <w:pPr>
        <w:ind w:firstLine="480"/>
      </w:pPr>
      <w:r>
        <w:rPr>
          <w:rFonts w:ascii="宋体" w:hAnsi="宋体"/>
          <w:b w:val="0"/>
          <w:sz w:val="24"/>
        </w:rPr>
        <w:t>被告：上海宏达科技有限公司</w:t>
      </w:r>
    </w:p>
    <w:p w14:paraId="2A267C75">
      <w:pPr>
        <w:ind w:firstLine="480"/>
      </w:pPr>
    </w:p>
    <w:p w14:paraId="6B423892">
      <w:pPr>
        <w:ind w:firstLine="480"/>
      </w:pPr>
      <w:r>
        <w:rPr>
          <w:rFonts w:ascii="宋体" w:hAnsi="宋体"/>
          <w:b/>
          <w:sz w:val="24"/>
        </w:rPr>
        <w:t>一、主体资格证据</w:t>
      </w:r>
    </w:p>
    <w:p w14:paraId="79A93E7A">
      <w:pPr>
        <w:ind w:firstLine="480"/>
      </w:pPr>
      <w:r>
        <w:rPr>
          <w:rFonts w:ascii="宋体" w:hAnsi="宋体"/>
          <w:b w:val="0"/>
          <w:sz w:val="24"/>
        </w:rPr>
        <w:t>1. 上海宏达科技有限公司营业执照副本复印件（证明被告主体资格、经营范围）</w:t>
      </w:r>
    </w:p>
    <w:p w14:paraId="655015A3">
      <w:pPr>
        <w:ind w:firstLine="480"/>
      </w:pPr>
      <w:r>
        <w:rPr>
          <w:rFonts w:hint="eastAsia" w:ascii="宋体" w:hAnsi="宋体" w:eastAsia="宋体"/>
          <w:b/>
          <w:sz w:val="24"/>
          <w:lang w:val="en-US" w:eastAsia="zh-CN"/>
        </w:rPr>
        <w:t>二</w:t>
      </w:r>
      <w:r>
        <w:rPr>
          <w:rFonts w:ascii="宋体" w:hAnsi="宋体"/>
          <w:b/>
          <w:sz w:val="24"/>
        </w:rPr>
        <w:t>、财务证据</w:t>
      </w:r>
    </w:p>
    <w:p w14:paraId="48779126">
      <w:pPr>
        <w:ind w:firstLine="480"/>
      </w:pPr>
      <w:r>
        <w:rPr>
          <w:rFonts w:hint="eastAsia" w:ascii="宋体" w:hAnsi="宋体" w:eastAsia="宋体"/>
          <w:b w:val="0"/>
          <w:sz w:val="24"/>
          <w:lang w:val="en-US" w:eastAsia="zh-CN"/>
        </w:rPr>
        <w:t>2</w:t>
      </w:r>
      <w:r>
        <w:rPr>
          <w:rFonts w:ascii="宋体" w:hAnsi="宋体"/>
          <w:b w:val="0"/>
          <w:sz w:val="24"/>
        </w:rPr>
        <w:t>. 银行账户交易流水（证明被告资金往来均为正常业务收支）</w:t>
      </w:r>
    </w:p>
    <w:p w14:paraId="71A344D1">
      <w:pPr>
        <w:ind w:firstLine="480"/>
      </w:pPr>
      <w:r>
        <w:rPr>
          <w:rFonts w:hint="eastAsia" w:ascii="宋体" w:hAnsi="宋体" w:eastAsia="宋体"/>
          <w:b w:val="0"/>
          <w:sz w:val="24"/>
          <w:lang w:val="en-US" w:eastAsia="zh-CN"/>
        </w:rPr>
        <w:t>3</w:t>
      </w:r>
      <w:r>
        <w:rPr>
          <w:rFonts w:ascii="宋体" w:hAnsi="宋体"/>
          <w:b w:val="0"/>
          <w:sz w:val="24"/>
        </w:rPr>
        <w:t>. 纳税信用评级证明（证明被告纳税信用B级）</w:t>
      </w:r>
    </w:p>
    <w:p w14:paraId="53795A94">
      <w:pPr>
        <w:ind w:firstLine="480"/>
      </w:pPr>
      <w:r>
        <w:rPr>
          <w:rFonts w:hint="eastAsia" w:ascii="宋体" w:hAnsi="宋体" w:eastAsia="宋体"/>
          <w:b w:val="0"/>
          <w:sz w:val="24"/>
          <w:lang w:val="en-US" w:eastAsia="zh-CN"/>
        </w:rPr>
        <w:t>4</w:t>
      </w:r>
      <w:r>
        <w:rPr>
          <w:rFonts w:ascii="宋体" w:hAnsi="宋体"/>
          <w:b w:val="0"/>
          <w:sz w:val="24"/>
        </w:rPr>
        <w:t>. 社保缴纳记录（证明被告正常为员工缴纳社保）</w:t>
      </w:r>
    </w:p>
    <w:p w14:paraId="0C3D838B">
      <w:pPr>
        <w:ind w:firstLine="480"/>
      </w:pPr>
      <w:r>
        <w:rPr>
          <w:rFonts w:hint="eastAsia" w:ascii="宋体" w:hAnsi="宋体" w:eastAsia="宋体"/>
          <w:b/>
          <w:sz w:val="24"/>
          <w:lang w:val="en-US" w:eastAsia="zh-CN"/>
        </w:rPr>
        <w:t>三</w:t>
      </w:r>
      <w:r>
        <w:rPr>
          <w:rFonts w:ascii="宋体" w:hAnsi="宋体"/>
          <w:b/>
          <w:sz w:val="24"/>
        </w:rPr>
        <w:t>、其他证据</w:t>
      </w:r>
    </w:p>
    <w:p w14:paraId="21A19F2C">
      <w:pPr>
        <w:ind w:firstLine="480"/>
      </w:pPr>
      <w:r>
        <w:rPr>
          <w:rFonts w:hint="eastAsia" w:ascii="宋体" w:hAnsi="宋体" w:eastAsia="宋体"/>
          <w:b w:val="0"/>
          <w:sz w:val="24"/>
          <w:lang w:val="en-US" w:eastAsia="zh-CN"/>
        </w:rPr>
        <w:t>5</w:t>
      </w:r>
      <w:bookmarkStart w:id="0" w:name="_GoBack"/>
      <w:bookmarkEnd w:id="0"/>
      <w:r>
        <w:rPr>
          <w:rFonts w:ascii="宋体" w:hAnsi="宋体"/>
          <w:b w:val="0"/>
          <w:sz w:val="24"/>
        </w:rPr>
        <w:t>. 现场核查记录（证明被告有实际经营场所）</w:t>
      </w:r>
    </w:p>
    <w:p w14:paraId="343849ED">
      <w:pPr>
        <w:ind w:firstLine="48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F969E2"/>
    <w:rsid w:val="76BE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228</Words>
  <Characters>234</Characters>
  <Lines>0</Lines>
  <Paragraphs>0</Paragraphs>
  <TotalTime>0</TotalTime>
  <ScaleCrop>false</ScaleCrop>
  <LinksUpToDate>false</LinksUpToDate>
  <CharactersWithSpaces>240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2026-08-30T08:44:45Z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{"Label":"1","ContentProducer":"001191440300708461136T1WFUO","ProduceID":"56dc3f458e5ab0d97c49ece6b046236a-foKa","ReservedCode1":"{\"Type\":\" TC260PG\",\"Version\":1,\"Bindings\":[{\"Type\":\"soft\",\"AlgID\":\"sm3\",\"Value\":\"fc72f433b7c694a2a274ffd42c33e8ca8a12ea1b752fd716883494c3200ce99b\"},{\"Type\":\"hash\",\"AlgID\":\"sm3\",\"Value\":\"b61c3fa7efba5de46689597a7c67151f55262217db159f47af356de6ff14f9de\"}],\"PubSD\":[{\"Type\":\"DS\",\"AlgID\":\"sm2\",\"TBSData\":{\"Type\":\"Binding\",\"BType\":\"hash\"},\"Signature\":\"3045022100a60477a25f75d2262776494dd5c50918d2eb36e752f9b1f4dc9ef523e3e4d18202202f77d0ed28b091b86b315255668ac5740e044f7a2007c9bf841c8083137cfc42\"},{\"Type\":\"PubKey\",\"AlgID\":\"sm2\",\"KeyValue\":\"0407f79b28a17a752b3aae4305c98b48978213832729a2571850b1310b2bc9fe8fee039ccf25ebfeac27502414d9fcef792d777183c98893d226171c2f7a3289a2\"}],\"Extension\":{\"Timestamp\":1787909883,\"KeyVersion\":\"v1-TxLeOmf7bqU223\"}}","ContentPropagator":"001191440300708461136T1WFUO","PropagateID":"56dc3f458e5ab0d97c49ece6b046236a-foKa","ReservedCode2":"{\"Type\":\" TC260PG\",\"Version\":1,\"Bindings\":[{\"Type\":\"soft\",\"AlgID\":\"sm3\",\"Value\":\"fc72f433b7c694a2a274ffd42c33e8ca8a12ea1b752fd716883494c3200ce99b\"},{\"Type\":\"hash\",\"AlgID\":\"sm3\",\"Value\":\"b61c3fa7efba5de46689597a7c67151f55262217db159f47af356de6ff14f9de\"}],\"PubSD\":[{\"Type\":\"DS\",\"AlgID\":\"sm2\",\"TBSData\":{\"Type\":\"Binding\",\"BType\":\"hash\"},\"Signature\":\"3045022100c340c022c8eba714e41844c9c6fd190d87c6ebce0bc94b30476c04e106586231022001111e1857fb99db91138c462331f04d5e62f7aa8a53d7a33b8b08e237f7e806\"},{\"Type\":\"PubKey\",\"AlgID\":\"sm2\",\"KeyValue\":\"0407f79b28a17a752b3aae4305c98b48978213832729a2571850b1310b2bc9fe8fee039ccf25ebfeac27502414d9fcef792d777183c98893d226171c2f7a3289a2\"}],\"Extension\":{\"Timestamp\":1787909883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2052-12.1.0.28043</vt:lpwstr>
  </property>
  <property fmtid="{D5CDD505-2E9C-101B-9397-08002B2CF9AE}" pid="5" name="ICV">
    <vt:lpwstr>BD67F46974A0443FBD36352BD6BD2557_12</vt:lpwstr>
  </property>
</Properties>
</file>