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思源黑体" w:hAnsi="Times New Roman"/>
          <w:b/>
          <w:bCs/>
          <w:sz w:val="28"/>
          <w:szCs w:val="28"/>
        </w:rPr>
        <w:t xml:space="preserve">A案·手机银行登录日志与人脸识别操作记录</w:t>
      </w:r>
    </w:p>
    <w:p>
      <w:pPr>
        <w:spacing w:after="60" w:before="0" w:line="320"/>
      </w:pPr>
      <w:r>
        <w:rPr>
          <w:rFonts w:ascii="Times New Roman" w:cs="Times New Roman" w:eastAsia="思源黑体" w:hAnsi="Times New Roman"/>
          <w:b w:val="false"/>
          <w:bCs w:val="false"/>
          <w:sz w:val="21"/>
          <w:szCs w:val="21"/>
        </w:rPr>
        <w:t xml:space="preserve">犯罪嫌疑人（被告人）：李嘉豪　　涉案账户：中国农业银行借记卡（卡号6228480266123301，绑定手机号138****4417）</w:t>
      </w:r>
    </w:p>
    <w:p>
      <w:pPr>
        <w:spacing w:after="60" w:before="0" w:line="320"/>
      </w:pPr>
      <w:r>
        <w:rPr>
          <w:rFonts w:ascii="Times New Roman" w:cs="Times New Roman" w:eastAsia="思源黑体" w:hAnsi="Times New Roman"/>
          <w:b w:val="false"/>
          <w:bCs w:val="false"/>
          <w:sz w:val="21"/>
          <w:szCs w:val="21"/>
        </w:rPr>
        <w:t xml:space="preserve">操作设备：小米牌手机（机身号86815204XXXX）　　作案期间：2025年3月10日至2025年4月20日　　操作地点：株洲市天元区长江北路锦华商务酒店8612房间</w:t>
      </w:r>
    </w:p>
    <w:p>
      <w:pPr>
        <w:spacing w:after="160" w:before="0" w:line="320"/>
      </w:pPr>
      <w:r>
        <w:rPr>
          <w:rFonts w:ascii="Times New Roman" w:cs="Times New Roman" w:eastAsia="思源黑体" w:hAnsi="Times New Roman"/>
          <w:b w:val="false"/>
          <w:bCs w:val="false"/>
          <w:sz w:val="21"/>
          <w:szCs w:val="21"/>
        </w:rPr>
        <w:t xml:space="preserve">说明：以下两份材料系从李嘉豪被扣押手机中提取的手机银行登录日志与人脸识别操作记录，并与中国农业银行调取的账户交易明细逐笔核对后整理形成（教学合成材料，数据均为虚构）。所载操作时间、金额与银行交易明细、好处费（上线）转账记录表、讯问笔录相互印证。</w:t>
      </w:r>
    </w:p>
    <w:p>
      <w:pPr>
        <w:spacing w:after="120" w:before="120" w:line="320"/>
      </w:pPr>
      <w:r>
        <w:rPr>
          <w:rFonts w:ascii="Times New Roman" w:cs="Times New Roman" w:eastAsia="思源黑体" w:hAnsi="Times New Roman"/>
          <w:b/>
          <w:bCs/>
          <w:sz w:val="22"/>
          <w:szCs w:val="22"/>
        </w:rPr>
        <w:t xml:space="preserve">一、手机银行登录日志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020"/>
        <w:gridCol w:w="800"/>
        <w:gridCol w:w="800"/>
        <w:gridCol w:w="1640"/>
        <w:gridCol w:w="2426"/>
        <w:gridCol w:w="880"/>
        <w:gridCol w:w="920"/>
      </w:tblGrid>
      <w:tr>
        <w:trPr>
          <w:tblHeader/>
        </w:trPr>
        <w:tc>
          <w:tcPr>
            <w:tcW w:type="dxa" w:w="54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序号</w:t>
            </w:r>
          </w:p>
        </w:tc>
        <w:tc>
          <w:tcPr>
            <w:tcW w:type="dxa" w:w="102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登录日期</w:t>
            </w:r>
          </w:p>
        </w:tc>
        <w:tc>
          <w:tcPr>
            <w:tcW w:type="dxa" w:w="8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登录时间</w:t>
            </w:r>
          </w:p>
        </w:tc>
        <w:tc>
          <w:tcPr>
            <w:tcW w:type="dxa" w:w="8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退出时间</w:t>
            </w:r>
          </w:p>
        </w:tc>
        <w:tc>
          <w:tcPr>
            <w:tcW w:type="dxa" w:w="164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登录设备</w:t>
            </w:r>
          </w:p>
        </w:tc>
        <w:tc>
          <w:tcPr>
            <w:tcW w:type="dxa" w:w="2426"/>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登录网络／基站位置</w:t>
            </w:r>
          </w:p>
        </w:tc>
        <w:tc>
          <w:tcPr>
            <w:tcW w:type="dxa" w:w="88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当日刷脸笔数</w:t>
            </w:r>
          </w:p>
        </w:tc>
        <w:tc>
          <w:tcPr>
            <w:tcW w:type="dxa" w:w="92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当日转出金额(元)</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09:42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10:05</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48,000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14:20</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14:44</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36,000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10:31</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15:36</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16:02</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34,000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09:55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10:19</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13:12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13:38</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46,000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7</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2025-03-29</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11:05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11:30</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8</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10:22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10:47</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9</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16:14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16:39</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39,000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2025-04-09</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09:33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09:58</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41,000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2025-04-14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15:02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15:26</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28,000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12</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2025-04-20</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10:41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11:07</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小米牌手机（机身号86815204XXXX）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株洲市天元区长江北路锦华商务酒店室内WiFi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合计</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12个操作日</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12</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480,000</w:t>
            </w:r>
          </w:p>
        </w:tc>
      </w:tr>
    </w:tbl>
    <w:p>
      <w:pPr>
        <w:spacing w:after="120" w:before="240" w:line="320"/>
      </w:pPr>
      <w:r>
        <w:rPr>
          <w:rFonts w:ascii="Times New Roman" w:cs="Times New Roman" w:eastAsia="思源黑体" w:hAnsi="Times New Roman"/>
          <w:b/>
          <w:bCs/>
          <w:sz w:val="22"/>
          <w:szCs w:val="22"/>
        </w:rPr>
        <w:t xml:space="preserve">二、人脸识别操作记录</w:t>
      </w:r>
    </w:p>
    <w:p>
      <w:pPr>
        <w:spacing w:after="100" w:before="0" w:line="320"/>
      </w:pPr>
      <w:r>
        <w:rPr>
          <w:rFonts w:ascii="Times New Roman" w:cs="Times New Roman" w:eastAsia="思源黑体" w:hAnsi="Times New Roman"/>
          <w:b w:val="false"/>
          <w:bCs w:val="false"/>
          <w:sz w:val="19"/>
          <w:szCs w:val="19"/>
        </w:rPr>
        <w:t xml:space="preserve">（验证方式均为“人脸识别+短信验证码”，验证结果均为“通过，转账成功”，故不逐行列明）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100"/>
        <w:gridCol w:w="1000"/>
        <w:gridCol w:w="1986"/>
        <w:gridCol w:w="2900"/>
      </w:tblGrid>
      <w:tr>
        <w:trPr>
          <w:tblHeader/>
        </w:trPr>
        <w:tc>
          <w:tcPr>
            <w:tcW w:type="dxa" w:w="48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序号</w:t>
            </w:r>
          </w:p>
        </w:tc>
        <w:tc>
          <w:tcPr>
            <w:tcW w:type="dxa" w:w="156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操作日期时间</w:t>
            </w:r>
          </w:p>
        </w:tc>
        <w:tc>
          <w:tcPr>
            <w:tcW w:type="dxa" w:w="11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转出金额(元)</w:t>
            </w:r>
          </w:p>
        </w:tc>
        <w:tc>
          <w:tcPr>
            <w:tcW w:type="dxa" w:w="10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收款人</w:t>
            </w:r>
          </w:p>
        </w:tc>
        <w:tc>
          <w:tcPr>
            <w:tcW w:type="dxa" w:w="1986"/>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收款账号(部分掩码)</w:t>
            </w:r>
          </w:p>
        </w:tc>
        <w:tc>
          <w:tcPr>
            <w:tcW w:type="dxa" w:w="29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对应操作日</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2025-03-11 09:47</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48,000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周立波</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6217 **** **** 3391</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2025-03-11</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2025-03-13 14:26</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36,000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吴国庆</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6222 **** **** 7718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2025-03-13</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2025-03-15 10:14</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许玲斌</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6226 **** **** 5718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2025-03-15</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2025-03-18 15:43</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34,000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吕勇</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6225 **** **** 4368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2025-03-18</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2025-03-22 10:01</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郑晓东</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6013 **** **** 2054</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2025-03-22</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2025-03-25 13:19</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46,000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陶秀</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6226 **** **** 3434</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2025-03-25</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7</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2025-03-29 11:12</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马勇</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6225 **** **** 4605</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2025-03-29</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8</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2025-04-01 10:29</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陈丽燕</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6223 **** **** 3379</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2025-04-01</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9</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2025-04-05 16:21</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39,000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曹宁</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6033 **** **** 4569</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2025-04-05</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2025-04-09 09:40</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41,000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邹飞</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6225 **** **** 9330</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2025-04-09</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2025-04-14 15:09</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28,000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沈伟</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6226 **** **** 1197</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2025-04-14</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12</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2025-04-20 10:48</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苗敏芳</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6216 **** **** 8584</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2025-04-20</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合计</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12笔</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480,000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r>
    </w:tbl>
    <w:p>
      <w:pPr>
        <w:spacing w:after="120" w:before="240" w:line="320"/>
      </w:pPr>
      <w:r>
        <w:rPr>
          <w:rFonts w:ascii="Times New Roman" w:cs="Times New Roman" w:eastAsia="思源黑体" w:hAnsi="Times New Roman"/>
          <w:b/>
          <w:bCs/>
          <w:sz w:val="22"/>
          <w:szCs w:val="22"/>
        </w:rPr>
        <w:t xml:space="preserve">备注</w:t>
      </w:r>
    </w:p>
    <w:p>
      <w:pPr>
        <w:spacing w:after="120" w:before="0" w:line="320"/>
      </w:pPr>
      <w:r>
        <w:rPr>
          <w:rFonts w:ascii="Times New Roman" w:cs="Times New Roman" w:eastAsia="思源黑体" w:hAnsi="Times New Roman"/>
          <w:b w:val="false"/>
          <w:bCs w:val="false"/>
          <w:sz w:val="21"/>
          <w:szCs w:val="21"/>
        </w:rPr>
        <w:t xml:space="preserve">本材料共记载12个操作日、人脸识别操作12笔，转出金额合计人民币480,000元，与中国农业银行交易明细（卡号6228480266123301）所载作案期间资金数额一致。单日操作1笔。以上均为教学合成材料，人物、账号、金额、时间均为虚构，仅供实训使用。</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思源黑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2026-09-02T01:01:54.901Z</dcterms:created>
  <dcterms:modified xsi:type="dcterms:W3CDTF">2026-09-02T01:01:54.901Z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{"Label":"1","ContentProducer":"001191440300708461136T1WFUO","ProduceID":"981819e6f9f090490372434893381ed8-4Isy","ReservedCode1":"{\"Type\":\" TC260PG\",\"Version\":1,\"Bindings\":[{\"Type\":\"soft\",\"AlgID\":\"sm3\",\"Value\":\"fa1eb52a5f4424a46303cf7eba3f9730cbae71534971365d1316255619c416a2\"},{\"Type\":\"hash\",\"AlgID\":\"sm3\",\"Value\":\"aa4e40f77f6fe62263ec3981dcab7c76a37a209823716ce91dd29ba31a30423e\"}],\"PubSD\":[{\"Type\":\"DS\",\"AlgID\":\"sm2\",\"TBSData\":{\"Type\":\"Binding\",\"BType\":\"hash\"},\"Signature\":\"3045022100ebd181c8658f5e540b8a8dd1a1edfd9730148d57763a4ff5f10488c6a6a8d5310220663dea61029cff679efd4488e8d0fbe1ec98176ffb271a762e358ca0aeb883ae\"},{\"Type\":\"PubKey\",\"AlgID\":\"sm2\",\"KeyValue\":\"0407f79b28a17a752b3aae4305c98b48978213832729a2571850b1310b2bc9fe8fee039ccf25ebfeac27502414d9fcef792d777183c98893d226171c2f7a3289a2\"}],\"Extension\":{\"Timestamp\":1788310949,\"KeyVersion\":\"v1-TxLeOmf7bqU223\"}}","ContentPropagator":"001191440300708461136T1WFUO","PropagateID":"981819e6f9f090490372434893381ed8-4Isy","ReservedCode2":"{\"Type\":\" TC260PG\",\"Version\":1,\"Bindings\":[{\"Type\":\"soft\",\"AlgID\":\"sm3\",\"Value\":\"fa1eb52a5f4424a46303cf7eba3f9730cbae71534971365d1316255619c416a2\"},{\"Type\":\"hash\",\"AlgID\":\"sm3\",\"Value\":\"aa4e40f77f6fe62263ec3981dcab7c76a37a209823716ce91dd29ba31a30423e\"}],\"PubSD\":[{\"Type\":\"DS\",\"AlgID\":\"sm2\",\"TBSData\":{\"Type\":\"Binding\",\"BType\":\"hash\"},\"Signature\":\"3045022100ed343546d3581463e18d5f2694ef787404d3a8ff4d7115bd95039b074dd7d4e1022012dcaaa4affbed87e9c78cbc81e4ba1fa068dd624bcf7c41bcd51d5fcac1e3c5\"},{\"Type\":\"PubKey\",\"AlgID\":\"sm2\",\"KeyValue\":\"0407f79b28a17a752b3aae4305c98b48978213832729a2571850b1310b2bc9fe8fee039ccf25ebfeac27502414d9fcef792d777183c98893d226171c2f7a3289a2\"}],\"Extension\":{\"Timestamp\":1788310949,\"KeyVersion\":\"v1-TxLeOmf7bqU223\"}}"}</vt:lpwstr>
  </property>
</Properties>
</file>