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48364">
      <w:pPr>
        <w:spacing w:line="360" w:lineRule="auto"/>
        <w:ind w:firstLine="480"/>
        <w:jc w:val="center"/>
        <w:rPr>
          <w:rFonts w:hint="default" w:ascii="Times New Roman" w:hAnsi="Times New Roman" w:eastAsia="宋体"/>
          <w:b/>
          <w:bCs/>
          <w:sz w:val="36"/>
          <w:szCs w:val="32"/>
          <w:lang w:val="en-US" w:eastAsia="zh-CN"/>
        </w:rPr>
      </w:pPr>
      <w:r>
        <w:rPr>
          <w:rFonts w:hint="eastAsia"/>
          <w:b/>
          <w:bCs/>
          <w:sz w:val="36"/>
          <w:szCs w:val="32"/>
          <w:lang w:val="en-US" w:eastAsia="zh-CN"/>
        </w:rPr>
        <w:t>C案-代理词</w:t>
      </w:r>
    </w:p>
    <w:p w14:paraId="64683BEA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受被告人家属委托并经法律援助机构指派，本人担任被告人陈思远涉嫌帮助信息网络犯罪活动罪一案的辩护人，参与本案诉讼。经查阅案卷、会见被告人并参与庭审，现发表如下辩护意见，供合议庭参考：</w:t>
      </w:r>
    </w:p>
    <w:p w14:paraId="0BF1CDD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一、被告人陈思远犯罪时刚满二十三周岁，系低龄、低学历、无固定收入人员，辨识能力与控制能力相对较弱，主观恶性不深，可酌情从宽处罚。</w:t>
      </w:r>
    </w:p>
    <w:p w14:paraId="3ABD08F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二、被告人系从犯。其受上线蔺志强纠集，仅提供本人银行卡并配合刷脸验证，未参与上游犯罪的组织与通谋，在共同犯罪中作用次要、地位从属。</w:t>
      </w:r>
    </w:p>
    <w:p w14:paraId="5BB32DA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三、被告人经电话通知后主动到案并如实供述，构成自首，自愿认罪认罚，并已退缴全部违法所得5600元，悔罪态度明显。</w:t>
      </w:r>
    </w:p>
    <w:p w14:paraId="63F25AB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四、被告人系初犯、偶犯，此前无违法犯罪记录，家庭具备监管条件，宣告缓刑对所居住社区无重大不良影响。恳请依法从轻处罚并适用缓刑。</w:t>
      </w:r>
    </w:p>
    <w:p w14:paraId="73A07AE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758AA91A"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辩护人：石建国（甘肃天靖律师事务所律师）　日期：2025年8月18日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0A808C8"/>
    <w:rsid w:val="11690C2F"/>
    <w:rsid w:val="392456E2"/>
    <w:rsid w:val="3A2C08FF"/>
    <w:rsid w:val="45D04998"/>
    <w:rsid w:val="49562FE0"/>
    <w:rsid w:val="4CA566E2"/>
    <w:rsid w:val="4E566916"/>
    <w:rsid w:val="6E951C3B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524</Words>
  <Characters>532</Characters>
  <Lines>0</Lines>
  <Paragraphs>0</Paragraphs>
  <TotalTime>0</TotalTime>
  <ScaleCrop>false</ScaleCrop>
  <LinksUpToDate>false</LinksUpToDate>
  <CharactersWithSpaces>538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