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F3F34A">
      <w:pPr>
        <w:pStyle w:val="3"/>
      </w:pPr>
      <w:r>
        <w:rPr>
          <w:rFonts w:hint="eastAsia" w:cs="Times New Roman"/>
          <w:b/>
          <w:bCs/>
          <w:sz w:val="30"/>
          <w:szCs w:val="30"/>
          <w:lang w:eastAsia="zh-CN"/>
        </w:rPr>
        <w:t>B案</w:t>
      </w:r>
      <w:r>
        <w:rPr>
          <w:rFonts w:ascii="Times New Roman" w:hAnsi="Times New Roman" w:eastAsia="黑体" w:cs="Times New Roman"/>
          <w:b/>
          <w:bCs/>
          <w:sz w:val="30"/>
          <w:szCs w:val="30"/>
        </w:rPr>
        <w:t xml:space="preserve"> · 郑海涛（卡农）· 辩护词</w:t>
      </w:r>
    </w:p>
    <w:p w14:paraId="2FF5B70C">
      <w:pPr>
        <w:spacing w:before="40" w:after="4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受被告人家属委托并经沧澜市滨海区法律援助中心指派，本人担任被告人郑海涛涉嫌帮助信息网络犯罪活动罪一案的辩护人，参与本案诉讼。经查阅案卷、会见被告人并参与庭审，现发表如下辩护意见，供合议庭参考：</w:t>
      </w:r>
    </w:p>
    <w:p w14:paraId="52789505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一、被告人郑海涛在本案中的地位属于从犯，依法应当从轻、减轻处罚。</w:t>
      </w:r>
    </w:p>
    <w:p w14:paraId="77972943">
      <w:pPr>
        <w:spacing w:before="40" w:after="4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郑海涛并非资金的最终受益人，亦未参与上游犯罪的通谋与组织，其仅按上线“大军”要求提供本人银行卡、收款码并代收短信验证码，在整个犯罪链条中处于被支配、被利用的末端环节，作用次要、地位从属，恳请合议庭认定其为从犯并依法从宽处理。</w:t>
      </w:r>
    </w:p>
    <w:p w14:paraId="28CE02A5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二、被告人经电话通知后主动到案，如实供述主要事实，依法构成自首，且自愿认罪认罚。</w:t>
      </w:r>
    </w:p>
    <w:p w14:paraId="19AC34E5">
      <w:pPr>
        <w:spacing w:before="40" w:after="4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郑海涛在未被采取强制措施前即经公安机关电话通知主动到案，到案后如实供述提供银行卡、收款码、代收验证码的主要事实，并主动提供与“大军”的聊天记录，符合自首的成立条件；其当庭自愿认罪认罚，悔罪态度较好，依法可以从宽处罚。</w:t>
      </w:r>
    </w:p>
    <w:p w14:paraId="254CD18B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三、被告人犯罪情节相对较轻，社会危害性有限。</w:t>
      </w:r>
    </w:p>
    <w:p w14:paraId="701AC12F">
      <w:pPr>
        <w:spacing w:before="40" w:after="4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郑海涛对资金的具体来源和去向并不知情，亦未直接参与诈骗等核心犯罪环节，其非法获利共计 6504 元，金额较小，案发后已主动表示愿意退缴全部违法所得，主观恶性和再犯可能性均较低。</w:t>
      </w:r>
    </w:p>
    <w:p w14:paraId="7EF808E1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四、被告人系初犯、偶犯，此前无任何违法犯罪记录，其一贯表现良好，有固定职业和稳定收入，家庭具备良好的监管条件，适用缓刑不致再危害社会。</w:t>
      </w:r>
    </w:p>
    <w:p w14:paraId="526EB9DB">
      <w:pPr>
        <w:spacing w:before="40" w:after="4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综上，恳请合议庭综合考虑其从犯、自首、认罪认罚、退赃退赔、初犯偶犯等法定及酌定从宽情节，对其依法从轻、减轻处罚并酌情适用缓刑。</w:t>
      </w:r>
    </w:p>
    <w:p w14:paraId="04F9B617">
      <w:pPr>
        <w:spacing w:before="40" w:after="4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以上意见，请予采纳。</w:t>
      </w:r>
    </w:p>
    <w:p w14:paraId="4FF8A01C">
      <w:pPr>
        <w:spacing w:after="80"/>
      </w:pPr>
    </w:p>
    <w:p w14:paraId="00CC8099">
      <w:pPr>
        <w:spacing w:before="40" w:after="40" w:line="360" w:lineRule="auto"/>
        <w:ind w:right="480"/>
        <w:jc w:val="right"/>
      </w:pPr>
      <w:r>
        <w:rPr>
          <w:rFonts w:ascii="Times New Roman" w:hAnsi="Times New Roman" w:eastAsia="宋体" w:cs="Times New Roman"/>
          <w:sz w:val="24"/>
          <w:szCs w:val="24"/>
        </w:rPr>
        <w:t>辩护人：</w:t>
      </w:r>
    </w:p>
    <w:p w14:paraId="0FF6B764">
      <w:r>
        <w:rPr>
          <w:rFonts w:ascii="Times New Roman" w:hAnsi="Times New Roman" w:eastAsia="宋体" w:cs="Times New Roman"/>
          <w:sz w:val="24"/>
          <w:szCs w:val="24"/>
        </w:rPr>
        <w:t>2025年10月30日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0FC77693"/>
    <w:rsid w:val="14E20BB8"/>
    <w:rsid w:val="3A2C08FF"/>
    <w:rsid w:val="45D04998"/>
    <w:rsid w:val="49562FE0"/>
    <w:rsid w:val="4CA566E2"/>
    <w:rsid w:val="4D54780D"/>
    <w:rsid w:val="4E56691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300" w:after="160"/>
      <w:jc w:val="center"/>
      <w:outlineLvl w:val="1"/>
    </w:pPr>
    <w:rPr>
      <w:rFonts w:ascii="Times New Roman" w:hAnsi="Times New Roman" w:eastAsia="黑体" w:cs="Times New Roman"/>
      <w:b/>
      <w:bCs/>
      <w:sz w:val="30"/>
      <w:szCs w:val="30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616</Words>
  <Characters>623</Characters>
  <Lines>0</Lines>
  <Paragraphs>0</Paragraphs>
  <TotalTime>0</TotalTime>
  <ScaleCrop>false</ScaleCrop>
  <LinksUpToDate>false</LinksUpToDate>
  <CharactersWithSpaces>630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2026-09-05T13:06:19Z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