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1CB222">
      <w:pPr>
        <w:spacing w:after="240"/>
        <w:ind w:firstLine="0"/>
        <w:jc w:val="center"/>
      </w:pPr>
      <w:r>
        <w:rPr>
          <w:rFonts w:ascii="黑体" w:hAnsi="黑体" w:eastAsia="黑体"/>
          <w:b w:val="0"/>
          <w:color w:val="000000"/>
          <w:sz w:val="44"/>
        </w:rPr>
        <w:t>案情介绍</w:t>
      </w:r>
    </w:p>
    <w:p w14:paraId="481234AF">
      <w:pPr>
        <w:spacing w:after="0" w:line="360" w:lineRule="auto"/>
        <w:ind w:firstLine="0"/>
      </w:pPr>
      <w:r>
        <w:rPr>
          <w:rFonts w:ascii="仿宋" w:hAnsi="仿宋" w:eastAsia="仿宋"/>
          <w:b w:val="0"/>
          <w:color w:val="000000"/>
          <w:sz w:val="24"/>
        </w:rPr>
        <w:t>案件名称：王浩侵占案</w:t>
      </w:r>
    </w:p>
    <w:p w14:paraId="29ADBEDB">
      <w:pPr>
        <w:spacing w:after="0" w:line="360" w:lineRule="auto"/>
        <w:ind w:firstLine="0"/>
      </w:pPr>
      <w:r>
        <w:rPr>
          <w:rFonts w:ascii="仿宋" w:hAnsi="仿宋" w:eastAsia="仿宋"/>
          <w:b w:val="0"/>
          <w:color w:val="000000"/>
          <w:sz w:val="24"/>
        </w:rPr>
        <w:t>案件编号：梁公（刑）立字〔2024〕0122号</w:t>
      </w:r>
    </w:p>
    <w:p w14:paraId="1A9F1461">
      <w:pPr>
        <w:spacing w:after="0" w:line="360" w:lineRule="auto"/>
        <w:ind w:firstLine="0"/>
      </w:pPr>
      <w:r>
        <w:rPr>
          <w:rFonts w:ascii="仿宋" w:hAnsi="仿宋" w:eastAsia="仿宋"/>
          <w:b w:val="0"/>
          <w:color w:val="000000"/>
          <w:sz w:val="24"/>
        </w:rPr>
        <w:t>立案机关：无锡市公安局梁溪分局</w:t>
      </w:r>
    </w:p>
    <w:p w14:paraId="3DC8E95A">
      <w:pPr>
        <w:spacing w:after="0" w:line="360" w:lineRule="auto"/>
        <w:ind w:firstLine="0"/>
      </w:pPr>
      <w:r>
        <w:rPr>
          <w:rFonts w:ascii="仿宋" w:hAnsi="仿宋" w:eastAsia="仿宋"/>
          <w:b w:val="0"/>
          <w:color w:val="000000"/>
          <w:sz w:val="24"/>
        </w:rPr>
        <w:t>立案时间：2024年1月22日</w:t>
      </w:r>
    </w:p>
    <w:p w14:paraId="4382EF92">
      <w:pPr>
        <w:ind w:firstLine="0"/>
      </w:pPr>
    </w:p>
    <w:p w14:paraId="5D5919BE">
      <w:pPr>
        <w:spacing w:after="0" w:line="360" w:lineRule="auto"/>
        <w:ind w:firstLine="0"/>
      </w:pPr>
      <w:r>
        <w:rPr>
          <w:rFonts w:ascii="仿宋" w:hAnsi="仿宋" w:eastAsia="仿宋"/>
          <w:b/>
          <w:color w:val="000000"/>
          <w:sz w:val="24"/>
        </w:rPr>
        <w:t>犯罪嫌疑人基本情况：</w:t>
      </w:r>
    </w:p>
    <w:p w14:paraId="0A9F8E68">
      <w:pPr>
        <w:spacing w:after="0" w:line="360" w:lineRule="auto"/>
        <w:ind w:firstLine="480"/>
      </w:pPr>
      <w:r>
        <w:rPr>
          <w:rFonts w:ascii="仿宋" w:hAnsi="仿宋" w:eastAsia="仿宋"/>
          <w:b w:val="0"/>
          <w:color w:val="000000"/>
          <w:sz w:val="24"/>
        </w:rPr>
        <w:t>王浩，男，1995年3月10日出生，居民身份证号码3201**********5555，汉族，大专文化，户籍所在地江苏省南京市江宁区XX路XX号，无业。</w:t>
      </w:r>
      <w:bookmarkStart w:id="0" w:name="_GoBack"/>
      <w:bookmarkEnd w:id="0"/>
    </w:p>
    <w:p w14:paraId="4312FAD0">
      <w:pPr>
        <w:spacing w:after="0" w:line="360" w:lineRule="auto"/>
        <w:ind w:firstLine="0"/>
      </w:pPr>
      <w:r>
        <w:rPr>
          <w:rFonts w:ascii="仿宋" w:hAnsi="仿宋" w:eastAsia="仿宋"/>
          <w:b/>
          <w:color w:val="000000"/>
          <w:sz w:val="24"/>
        </w:rPr>
        <w:t>简要案情：</w:t>
      </w:r>
    </w:p>
    <w:p w14:paraId="1BC56BCC">
      <w:pPr>
        <w:spacing w:after="0" w:line="360" w:lineRule="auto"/>
        <w:ind w:firstLine="480"/>
      </w:pPr>
      <w:r>
        <w:rPr>
          <w:rFonts w:ascii="仿宋" w:hAnsi="仿宋" w:eastAsia="仿宋"/>
          <w:b w:val="0"/>
          <w:color w:val="000000"/>
          <w:sz w:val="24"/>
        </w:rPr>
        <w:t>2024年1月15日，王浩名下银行卡（卡号：6217******1111，即其于2023年6月在南京办理并出售、后于2023年7月5日被冻结、冻结期限至2024年1月4日届满后因未续冻而部分功能恢复）突然收到一笔人民币20万元的入账，系上游诈骗团伙误操作转入（该团伙原计划将资金转入另一账户，错填了卡号）。</w:t>
      </w:r>
    </w:p>
    <w:p w14:paraId="69002FF4">
      <w:pPr>
        <w:spacing w:after="0" w:line="360" w:lineRule="auto"/>
        <w:ind w:firstLine="480"/>
      </w:pPr>
      <w:r>
        <w:rPr>
          <w:rFonts w:ascii="仿宋" w:hAnsi="仿宋" w:eastAsia="仿宋"/>
          <w:b w:val="0"/>
          <w:color w:val="000000"/>
          <w:sz w:val="24"/>
        </w:rPr>
        <w:t>王浩通过手机银行发现该卡内有20万元到账后，明知该款项非本人所有，仍于2024年1月16日前往无锡市梁溪区XX银行网点，持本人身份证将该20万元全部取现，后将部分资金用于偿还个人债务及消费。经查，该20万元涉及另一起电信诈骗案件。</w:t>
      </w:r>
    </w:p>
    <w:p w14:paraId="54AF63EB">
      <w:pPr>
        <w:spacing w:after="0" w:line="360" w:lineRule="auto"/>
        <w:ind w:firstLine="480"/>
      </w:pPr>
      <w:r>
        <w:rPr>
          <w:rFonts w:ascii="仿宋" w:hAnsi="仿宋" w:eastAsia="仿宋"/>
          <w:b w:val="0"/>
          <w:color w:val="000000"/>
          <w:sz w:val="24"/>
        </w:rPr>
        <w:t>2024年1月20日，王浩在无锡市梁溪区XX路XX号出租屋内被公安机关抓获归案。到案后，王浩对上述事实供认不讳，但辩称“以为是自己的钱”。</w:t>
      </w:r>
    </w:p>
    <w:p w14:paraId="2D515C13">
      <w:pPr>
        <w:spacing w:after="0" w:line="360" w:lineRule="auto"/>
        <w:ind w:firstLine="480"/>
      </w:pPr>
      <w:r>
        <w:rPr>
          <w:rFonts w:ascii="仿宋" w:hAnsi="仿宋" w:eastAsia="仿宋"/>
          <w:b w:val="0"/>
          <w:color w:val="000000"/>
          <w:sz w:val="24"/>
        </w:rPr>
        <w:t>2024年2月25日，无锡市梁溪区人民检察院以王浩涉嫌侵占罪向无锡市梁溪区人民法院提起公诉。</w:t>
      </w:r>
    </w:p>
    <w:p w14:paraId="24A6B00F">
      <w:pPr>
        <w:spacing w:after="0" w:line="360" w:lineRule="auto"/>
        <w:ind w:firstLine="480"/>
      </w:pPr>
      <w:r>
        <w:rPr>
          <w:rFonts w:ascii="仿宋" w:hAnsi="仿宋" w:eastAsia="仿宋"/>
          <w:b w:val="0"/>
          <w:color w:val="000000"/>
          <w:sz w:val="24"/>
        </w:rPr>
        <w:t>2024年3月20日，无锡市梁溪区人民法院作出判决，王浩犯侵占罪，判处有期徒刑一年二个月，并处罚金人民币一万元。</w:t>
      </w:r>
    </w:p>
    <w:sectPr>
      <w:footerReference r:id="rId5" w:type="default"/>
      <w:pgSz w:w="11906" w:h="16838"/>
      <w:pgMar w:top="1474" w:right="1474" w:bottom="1474" w:left="1701" w:header="720" w:footer="720" w:gutter="283"/>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E277A3">
    <w:pPr>
      <w:pStyle w:val="24"/>
      <w:jc w:val="center"/>
    </w:pPr>
    <w:r>
      <w:rPr>
        <w:rFonts w:ascii="仿宋" w:hAnsi="仿宋" w:eastAsia="仿宋"/>
        <w:b w:val="0"/>
        <w:color w:val="000000"/>
        <w:sz w:val="18"/>
      </w:rPr>
      <w:fldChar w:fldCharType="begin"/>
    </w:r>
    <w:r>
      <w:rPr>
        <w:rFonts w:ascii="仿宋" w:hAnsi="仿宋" w:eastAsia="仿宋"/>
        <w:b w:val="0"/>
        <w:color w:val="000000"/>
        <w:sz w:val="18"/>
      </w:rPr>
      <w:instrText xml:space="preserve">PAGE</w:instrText>
    </w:r>
    <w:r>
      <w:rPr>
        <w:rFonts w:ascii="仿宋" w:hAnsi="仿宋" w:eastAsia="仿宋"/>
        <w:b w:val="0"/>
        <w:color w:val="000000"/>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C1F2C0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ind w:firstLine="480"/>
    </w:pPr>
    <w:rPr>
      <w:rFonts w:ascii="仿宋" w:hAnsi="仿宋" w:eastAsia="仿宋"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679</Words>
  <Characters>776</Characters>
  <Lines>0</Lines>
  <Paragraphs>0</Paragraphs>
  <TotalTime>0</TotalTime>
  <ScaleCrop>false</ScaleCrop>
  <LinksUpToDate>false</LinksUpToDate>
  <CharactersWithSpaces>776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WPS_1755520970</cp:lastModifiedBy>
  <dcterms:modified xsi:type="dcterms:W3CDTF">2026-09-06T07:38:08Z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{"Label":"1","ContentProducer":"001191440300708461136T1WFUO","ProduceID":"8414680c053ad17f73b86ee2c6be9b1a-m5nc","ReservedCode1":"{\"Type\":\" TC260PG\",\"Version\":1,\"Bindings\":[{\"Type\":\"soft\",\"AlgID\":\"sm3\",\"Value\":\"7133671a8e23cf09ff7e268614c04b9e4d5326d0fae18042e78f0f43b37544a0\"},{\"Type\":\"hash\",\"AlgID\":\"sm3\",\"Value\":\"929c920a51e27864a3f50937f0b250b70a0a2865de87a7e2e78479a09bff1199\"}],\"PubSD\":[{\"Type\":\"DS\",\"AlgID\":\"sm2\",\"TBSData\":{\"Type\":\"Binding\",\"BType\":\"hash\"},\"Signature\":\"3046022100b5a5296a8ef779322e7957b8efb4dc2459d4ffcb3e1dbdc3816e30e70140f1f902210099b2019a3da039bdd8813bcff765278bbedab35bc201899a6a4ab0e6fa800017\"},{\"Type\":\"PubKey\",\"AlgID\":\"sm2\",\"KeyValue\":\"0407f79b28a17a752b3aae4305c98b48978213832729a2571850b1310b2bc9fe8fee039ccf25ebfeac27502414d9fcef792d777183c98893d226171c2f7a3289a2\"}],\"Extension\":{\"Timestamp\":1788181058,\"KeyVersion\":\"v1-TxLeOmf7bqU223\"}}","ContentPropagator":"001191440300708461136T1WFUO","PropagateID":"8414680c053ad17f73b86ee2c6be9b1a-m5nc","ReservedCode2":"{\"Type\":\" TC260PG\",\"Version\":1,\"Bindings\":[{\"Type\":\"soft\",\"AlgID\":\"sm3\",\"Value\":\"7133671a8e23cf09ff7e268614c04b9e4d5326d0fae18042e78f0f43b37544a0\"},{\"Type\":\"hash\",\"AlgID\":\"sm3\",\"Value\":\"929c920a51e27864a3f50937f0b250b70a0a2865de87a7e2e78479a09bff1199\"}],\"PubSD\":[{\"Type\":\"DS\",\"AlgID\":\"sm2\",\"TBSData\":{\"Type\":\"Binding\",\"BType\":\"hash\"},\"Signature\":\"304402207c5ddd7f398e091be84d7bd58bc43661094a0a36e59af02fdb00c6ccdf980bc102200a6a761357180563a1f8dc9142d187f831e60e62e8d4985f05d81d4e20796009\"},{\"Type\":\"PubKey\",\"AlgID\":\"sm2\",\"KeyValue\":\"0407f79b28a17a752b3aae4305c98b48978213832729a2571850b1310b2bc9fe8fee039ccf25ebfeac27502414d9fcef792d777183c98893d226171c2f7a3289a2\"}],\"Extension\":{\"Timestamp\":1788181058,\"KeyVersion\":\"v1-TxLeOmf7bqU223\"}}"}</vt:lpwstr>
  </property>
  <property fmtid="{D5CDD505-2E9C-101B-9397-08002B2CF9AE}" pid="3" name="KSOTemplateDocerSaveRecord">
    <vt:lpwstr>eyJoZGlkIjoiNDE1NGVhMmY0ZDUwMWRmN2RkMzdmNDI0ZGQ0ZmFmY2UiLCJ1c2VySWQiOiIxNzMwMzUwMTI1In0=</vt:lpwstr>
  </property>
  <property fmtid="{D5CDD505-2E9C-101B-9397-08002B2CF9AE}" pid="4" name="KSOProductBuildVer">
    <vt:lpwstr>2052-12.1.0.28505</vt:lpwstr>
  </property>
  <property fmtid="{D5CDD505-2E9C-101B-9397-08002B2CF9AE}" pid="5" name="ICV">
    <vt:lpwstr>826EA73704D5471CA5A2C61120597AC6_12</vt:lpwstr>
  </property>
</Properties>
</file>