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7DE83">
      <w:pPr>
        <w:spacing w:before="240" w:after="24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证 据 目 录</w:t>
      </w:r>
    </w:p>
    <w:p w14:paraId="5B463C67">
      <w:pPr>
        <w:spacing w:line="360" w:lineRule="auto"/>
      </w:pPr>
      <w:r>
        <w:rPr>
          <w:rFonts w:ascii="Times New Roman" w:hAnsi="Times New Roman" w:eastAsia="仿宋"/>
          <w:b w:val="0"/>
          <w:sz w:val="24"/>
        </w:rPr>
        <w:t>王浩帮助信息网络犯罪活动案</w:t>
      </w:r>
    </w:p>
    <w:p w14:paraId="66EB9C82">
      <w:pPr>
        <w:spacing w:before="120" w:after="120" w:line="360" w:lineRule="auto"/>
      </w:pPr>
      <w:r>
        <w:rPr>
          <w:rFonts w:ascii="Times New Roman" w:hAnsi="Times New Roman" w:eastAsia="黑体"/>
          <w:b/>
          <w:sz w:val="28"/>
        </w:rPr>
        <w:t>一、书证</w:t>
      </w:r>
    </w:p>
    <w:p w14:paraId="27229556">
      <w:pPr>
        <w:spacing w:line="360" w:lineRule="auto"/>
        <w:ind w:firstLine="480"/>
      </w:pPr>
      <w:r>
        <w:rPr>
          <w:rFonts w:hint="eastAsia" w:ascii="Times New Roman" w:hAnsi="Times New Roman" w:eastAsia="仿宋"/>
          <w:b w:val="0"/>
          <w:sz w:val="24"/>
          <w:lang w:val="en-US" w:eastAsia="zh-CN"/>
        </w:rPr>
        <w:t>1</w:t>
      </w:r>
      <w:r>
        <w:rPr>
          <w:rFonts w:ascii="Times New Roman" w:hAnsi="Times New Roman" w:eastAsia="仿宋"/>
          <w:b w:val="0"/>
          <w:sz w:val="24"/>
        </w:rPr>
        <w:t xml:space="preserve">. </w:t>
      </w:r>
      <w:r>
        <w:rPr>
          <w:rFonts w:hint="eastAsia" w:ascii="Times New Roman" w:hAnsi="Times New Roman" w:eastAsia="仿宋"/>
          <w:b w:val="0"/>
          <w:sz w:val="24"/>
          <w:lang w:val="en-US" w:eastAsia="zh-CN"/>
        </w:rPr>
        <w:t>身份</w:t>
      </w:r>
      <w:r>
        <w:rPr>
          <w:rFonts w:ascii="Times New Roman" w:hAnsi="Times New Roman" w:eastAsia="仿宋"/>
          <w:b w:val="0"/>
          <w:sz w:val="24"/>
        </w:rPr>
        <w:t>证明</w:t>
      </w:r>
    </w:p>
    <w:p w14:paraId="15ACCB1E">
      <w:pPr>
        <w:spacing w:line="360" w:lineRule="auto"/>
        <w:ind w:firstLine="480"/>
      </w:pPr>
      <w:r>
        <w:rPr>
          <w:rFonts w:hint="eastAsia" w:ascii="Times New Roman" w:hAnsi="Times New Roman" w:eastAsia="仿宋"/>
          <w:b w:val="0"/>
          <w:sz w:val="24"/>
          <w:lang w:val="en-US" w:eastAsia="zh-CN"/>
        </w:rPr>
        <w:t>2</w:t>
      </w:r>
      <w:r>
        <w:rPr>
          <w:rFonts w:ascii="Times New Roman" w:hAnsi="Times New Roman" w:eastAsia="仿宋"/>
          <w:b w:val="0"/>
          <w:sz w:val="24"/>
        </w:rPr>
        <w:t>. 银行开户记录</w:t>
      </w:r>
    </w:p>
    <w:p w14:paraId="415B4AC6">
      <w:pPr>
        <w:spacing w:line="360" w:lineRule="auto"/>
        <w:ind w:firstLine="480"/>
      </w:pPr>
      <w:r>
        <w:rPr>
          <w:rFonts w:hint="eastAsia" w:ascii="Times New Roman" w:hAnsi="Times New Roman" w:eastAsia="仿宋"/>
          <w:b w:val="0"/>
          <w:sz w:val="24"/>
          <w:lang w:val="en-US" w:eastAsia="zh-CN"/>
        </w:rPr>
        <w:t>3</w:t>
      </w:r>
      <w:r>
        <w:rPr>
          <w:rFonts w:ascii="Times New Roman" w:hAnsi="Times New Roman" w:eastAsia="仿宋"/>
          <w:b w:val="0"/>
          <w:sz w:val="24"/>
        </w:rPr>
        <w:t>. 银行交易流水</w:t>
      </w:r>
    </w:p>
    <w:p w14:paraId="43844B85">
      <w:pPr>
        <w:spacing w:line="360" w:lineRule="auto"/>
        <w:ind w:firstLine="480"/>
      </w:pPr>
      <w:r>
        <w:rPr>
          <w:rFonts w:hint="eastAsia" w:ascii="Times New Roman" w:hAnsi="Times New Roman" w:eastAsia="仿宋"/>
          <w:b w:val="0"/>
          <w:sz w:val="24"/>
          <w:lang w:val="en-US" w:eastAsia="zh-CN"/>
        </w:rPr>
        <w:t>4</w:t>
      </w:r>
      <w:bookmarkStart w:id="0" w:name="_GoBack"/>
      <w:bookmarkEnd w:id="0"/>
      <w:r>
        <w:rPr>
          <w:rFonts w:ascii="Times New Roman" w:hAnsi="Times New Roman" w:eastAsia="仿宋"/>
          <w:b w:val="0"/>
          <w:sz w:val="24"/>
        </w:rPr>
        <w:t>. 扣押决定书、扣押清单</w:t>
      </w:r>
    </w:p>
    <w:p w14:paraId="768404F4">
      <w:pPr>
        <w:spacing w:before="120" w:after="120" w:line="360" w:lineRule="auto"/>
      </w:pPr>
      <w:r>
        <w:rPr>
          <w:rFonts w:ascii="Times New Roman" w:hAnsi="Times New Roman" w:eastAsia="黑体"/>
          <w:b/>
          <w:sz w:val="28"/>
        </w:rPr>
        <w:t>二、证人证言</w:t>
      </w:r>
    </w:p>
    <w:p w14:paraId="6C1EEADB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1. 银行柜员刘敏询问笔录</w:t>
      </w:r>
    </w:p>
    <w:p w14:paraId="42C36A38">
      <w:pPr>
        <w:spacing w:before="120" w:after="120" w:line="360" w:lineRule="auto"/>
      </w:pPr>
      <w:r>
        <w:rPr>
          <w:rFonts w:ascii="Times New Roman" w:hAnsi="Times New Roman" w:eastAsia="黑体"/>
          <w:b/>
          <w:sz w:val="28"/>
        </w:rPr>
        <w:t>三、被告人供述与辩解</w:t>
      </w:r>
    </w:p>
    <w:p w14:paraId="0B377011"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1. 王浩讯问笔录</w:t>
      </w:r>
    </w:p>
    <w:p w14:paraId="44F7B0C9">
      <w:pPr>
        <w:spacing w:line="360" w:lineRule="auto"/>
        <w:ind w:firstLine="480"/>
      </w:pPr>
    </w:p>
    <w:sectPr>
      <w:footerReference r:id="rId5" w:type="default"/>
      <w:pgSz w:w="11906" w:h="16838"/>
      <w:pgMar w:top="1440" w:right="144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43EA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D4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165</Characters>
  <Lines>0</Lines>
  <Paragraphs>0</Paragraphs>
  <TotalTime>2</TotalTime>
  <ScaleCrop>false</ScaleCrop>
  <LinksUpToDate>false</LinksUpToDate>
  <CharactersWithSpaces>178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2026-09-01T13:44:26Z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{"Label":"1","ContentProducer":"001191440300708461136T1WFUO","ProduceID":"da83d88cca73b3d05786844d9338d563-3NNi","ReservedCode1":"{\"Type\":\" TC260PG\",\"Version\":1,\"Bindings\":[{\"Type\":\"soft\",\"AlgID\":\"sm3\",\"Value\":\"0beb56fc7a900c17bbd149e8239bfebb3e6fd3d2dd10b6fc94af59528a4050a5\"},{\"Type\":\"hash\",\"AlgID\":\"sm3\",\"Value\":\"61112ffd613a3cb3c96db430ba8bbfdfa390f51c9a00575723365fb8cbda2cd9\"}],\"PubSD\":[{\"Type\":\"DS\",\"AlgID\":\"sm2\",\"TBSData\":{\"Type\":\"Binding\",\"BType\":\"hash\"},\"Signature\":\"30450220345eae578746e26d8b4188ad8c1cea439fe523c5426eae06081bbaae8d5b53f3022100b8707f882acd17fd0537d2af0228ed972fc848ab2a6cd556a13ba7ca0952ef45\"},{\"Type\":\"PubKey\",\"AlgID\":\"sm2\",\"KeyValue\":\"0407f79b28a17a752b3aae4305c98b48978213832729a2571850b1310b2bc9fe8fee039ccf25ebfeac27502414d9fcef792d777183c98893d226171c2f7a3289a2\"}],\"Extension\":{\"Timestamp\":1788180420,\"KeyVersion\":\"v1-TxLeOmf7bqU223\"}}","ContentPropagator":"001191440300708461136T1WFUO","PropagateID":"da83d88cca73b3d05786844d9338d563-3NNi","ReservedCode2":"{\"Type\":\" TC260PG\",\"Version\":1,\"Bindings\":[{\"Type\":\"soft\",\"AlgID\":\"sm3\",\"Value\":\"0beb56fc7a900c17bbd149e8239bfebb3e6fd3d2dd10b6fc94af59528a4050a5\"},{\"Type\":\"hash\",\"AlgID\":\"sm3\",\"Value\":\"61112ffd613a3cb3c96db430ba8bbfdfa390f51c9a00575723365fb8cbda2cd9\"}],\"PubSD\":[{\"Type\":\"DS\",\"AlgID\":\"sm2\",\"TBSData\":{\"Type\":\"Binding\",\"BType\":\"hash\"},\"Signature\":\"304402205686b87a9ae5082d6e2e5dfecffb9ab2d1395c3de5ae796b2b4135e12549a0fe022010d24535913543d9ad48857a28fe7e40e50c7b8864c06a3e5e09ec7e8dd7e2f6\"},{\"Type\":\"PubKey\",\"AlgID\":\"sm2\",\"KeyValue\":\"0407f79b28a17a752b3aae4305c98b48978213832729a2571850b1310b2bc9fe8fee039ccf25ebfeac27502414d9fcef792d777183c98893d226171c2f7a3289a2\"}],\"Extension\":{\"Timestamp\":1788180420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69803DC3FCD54954875E7C723BAF846D_12</vt:lpwstr>
  </property>
</Properties>
</file>