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360" w:lineRule="auto"/>
        <w:jc w:val="center"/>
      </w:pPr>
      <w:r>
        <w:rPr>
          <w:rFonts w:ascii="黑体" w:hAnsi="黑体" w:eastAsia="黑体"/>
          <w:b/>
          <w:sz w:val="44"/>
        </w:rPr>
        <w:t>个人银行账户开户记录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422"/>
            <w:vAlign w:val="center"/>
          </w:tcPr>
          <w:p>
            <w:r>
              <w:rPr>
                <w:rFonts w:ascii="黑体" w:hAnsi="黑体" w:eastAsia="黑体"/>
                <w:b/>
                <w:sz w:val="24"/>
              </w:rPr>
              <w:t>项目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黑体" w:hAnsi="黑体" w:eastAsia="黑体"/>
                <w:b/>
                <w:sz w:val="24"/>
              </w:rPr>
              <w:t>内容</w:t>
            </w:r>
          </w:p>
        </w:tc>
      </w:tr>
      <w:tr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银行名称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XX银行成都武侯支行</w:t>
            </w:r>
          </w:p>
        </w:tc>
      </w:tr>
      <w:tr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开户日期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2024年6月20日</w:t>
            </w:r>
          </w:p>
        </w:tc>
      </w:tr>
      <w:tr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户名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陈浩</w:t>
            </w:r>
          </w:p>
        </w:tc>
      </w:tr>
      <w:tr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账号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6217******9999</w:t>
            </w:r>
          </w:p>
        </w:tc>
      </w:tr>
      <w:tr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开户证件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居民身份证5101**********5678</w:t>
            </w:r>
          </w:p>
        </w:tc>
      </w:tr>
      <w:tr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账户类型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个人借记卡账户</w:t>
            </w:r>
          </w:p>
        </w:tc>
      </w:tr>
      <w:tr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开通业务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网上银行、手机银行</w:t>
            </w:r>
          </w:p>
        </w:tc>
      </w:tr>
      <w:tr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绑定手机号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159****2222</w:t>
            </w:r>
          </w:p>
        </w:tc>
      </w:tr>
    </w:tbl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{"Label":"1","ContentProducer":"001191440300708461136T1WFUO","ProduceID":"0c4dd5f2dbae595b27d26e2f544e4548-keX5","ReservedCode1":"{\"Type\":\" TC260PG\",\"Version\":1,\"Bindings\":[{\"Type\":\"soft\",\"AlgID\":\"sm3\",\"Value\":\"5bce7681f9482947a136a88acd0986a9a7d93383243cdbd4a87f5eb5c6ffe89c\"},{\"Type\":\"hash\",\"AlgID\":\"sm3\",\"Value\":\"5610c79ea3f2ebe4080a7060a5adba25df89514bb8541c07c63e2fc60f4294c3\"}],\"PubSD\":[{\"Type\":\"DS\",\"AlgID\":\"sm2\",\"TBSData\":{\"Type\":\"Binding\",\"BType\":\"hash\"},\"Signature\":\"3046022100806e4018d6efd2bad2171457e6c401e5f267657e4a2078bdb6b294bdcc50a3f4022100a12e22221e06ea7e99d8c5b6e79c39caa47bcef482ff1eb0914171a609f8d3c2\"},{\"Type\":\"PubKey\",\"AlgID\":\"sm2\",\"KeyValue\":\"0407f79b28a17a752b3aae4305c98b48978213832729a2571850b1310b2bc9fe8fee039ccf25ebfeac27502414d9fcef792d777183c98893d226171c2f7a3289a2\"}],\"Extension\":{\"Timestamp\":1788583888,\"KeyVersion\":\"v1-TxLeOmf7bqU223\"}}","ContentPropagator":"001191440300708461136T1WFUO","PropagateID":"0c4dd5f2dbae595b27d26e2f544e4548-keX5","ReservedCode2":"{\"Type\":\" TC260PG\",\"Version\":1,\"Bindings\":[{\"Type\":\"soft\",\"AlgID\":\"sm3\",\"Value\":\"5bce7681f9482947a136a88acd0986a9a7d93383243cdbd4a87f5eb5c6ffe89c\"},{\"Type\":\"hash\",\"AlgID\":\"sm3\",\"Value\":\"5610c79ea3f2ebe4080a7060a5adba25df89514bb8541c07c63e2fc60f4294c3\"}],\"PubSD\":[{\"Type\":\"DS\",\"AlgID\":\"sm2\",\"TBSData\":{\"Type\":\"Binding\",\"BType\":\"hash\"},\"Signature\":\"3044022038ba251cab27060221df9e3950357760453cdbd3a356de27abe7d9c8e6a52a2802205a2d4719f98c4cd27173344963e6865b8fa81d8cb52e760ad0ad59058e99e56e\"},{\"Type\":\"PubKey\",\"AlgID\":\"sm2\",\"KeyValue\":\"0407f79b28a17a752b3aae4305c98b48978213832729a2571850b1310b2bc9fe8fee039ccf25ebfeac27502414d9fcef792d777183c98893d226171c2f7a3289a2\"}],\"Extension\":{\"Timestamp\":1788583888,\"KeyVersion\":\"v1-TxLeOmf7bqU223\"}}"}</vt:lpwstr>
  </property>
</Properties>
</file>