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D64" w14:textId="56F6CD97" w:rsidR="00BD041A" w:rsidRPr="00953074" w:rsidRDefault="00B978AA" w:rsidP="006A4E85">
      <w:pPr>
        <w:pStyle w:val="Title"/>
        <w:jc w:val="center"/>
        <w:rPr>
          <w:rFonts w:asciiTheme="majorHAnsi" w:hAnsiTheme="majorHAnsi" w:cstheme="majorHAnsi"/>
          <w:b/>
          <w:bCs/>
          <w:sz w:val="24"/>
          <w:szCs w:val="24"/>
        </w:rPr>
      </w:pPr>
      <w:r>
        <w:rPr>
          <w:rFonts w:asciiTheme="majorHAnsi" w:hAnsiTheme="majorHAnsi" w:cstheme="majorHAnsi"/>
          <w:b/>
          <w:bCs/>
          <w:sz w:val="24"/>
          <w:szCs w:val="24"/>
        </w:rPr>
        <w:t>Navigating the Transition to College: LGBTQ+ Students</w:t>
      </w:r>
      <w:r w:rsidR="00705C6E">
        <w:rPr>
          <w:rFonts w:asciiTheme="majorHAnsi" w:hAnsiTheme="majorHAnsi" w:cstheme="majorHAnsi"/>
          <w:b/>
          <w:bCs/>
          <w:sz w:val="24"/>
          <w:szCs w:val="24"/>
        </w:rPr>
        <w:t>’</w:t>
      </w:r>
      <w:r>
        <w:rPr>
          <w:rFonts w:asciiTheme="majorHAnsi" w:hAnsiTheme="majorHAnsi" w:cstheme="majorHAnsi"/>
          <w:b/>
          <w:bCs/>
          <w:sz w:val="24"/>
          <w:szCs w:val="24"/>
        </w:rPr>
        <w:t xml:space="preserve"> High School Experiences and Academic Plans</w:t>
      </w:r>
    </w:p>
    <w:p w14:paraId="7439AD65" w14:textId="77777777" w:rsidR="00BD041A" w:rsidRPr="00953074" w:rsidRDefault="00BD041A">
      <w:pPr>
        <w:jc w:val="center"/>
        <w:rPr>
          <w:rFonts w:asciiTheme="majorHAnsi" w:hAnsiTheme="majorHAnsi" w:cstheme="majorHAnsi"/>
          <w:b/>
          <w:bCs/>
        </w:rPr>
      </w:pPr>
    </w:p>
    <w:p w14:paraId="2518AF03" w14:textId="03E27BB3" w:rsidR="004B10E6" w:rsidRPr="00953074" w:rsidRDefault="003803B1" w:rsidP="003803B1">
      <w:pPr>
        <w:jc w:val="center"/>
        <w:rPr>
          <w:rFonts w:asciiTheme="majorHAnsi" w:hAnsiTheme="majorHAnsi" w:cstheme="majorHAnsi"/>
        </w:rPr>
      </w:pPr>
      <w:bookmarkStart w:id="0" w:name="_avl6ylu06or1" w:colFirst="0" w:colLast="0"/>
      <w:bookmarkEnd w:id="0"/>
      <w:r w:rsidRPr="004B3C25">
        <w:rPr>
          <w:rFonts w:asciiTheme="majorHAnsi" w:hAnsiTheme="majorHAnsi" w:cstheme="majorHAnsi"/>
        </w:rPr>
        <w:t>Authors</w:t>
      </w:r>
      <w:r>
        <w:rPr>
          <w:rFonts w:asciiTheme="majorHAnsi" w:hAnsiTheme="majorHAnsi" w:cstheme="majorHAnsi"/>
        </w:rPr>
        <w:t>: Christina Sun, Alexandria Hurtt, and Michal Kurlaender</w:t>
      </w:r>
    </w:p>
    <w:p w14:paraId="15BE25E0" w14:textId="77777777" w:rsidR="003803B1" w:rsidRPr="00953074" w:rsidRDefault="003803B1" w:rsidP="003803B1">
      <w:pPr>
        <w:rPr>
          <w:rFonts w:asciiTheme="majorHAnsi" w:hAnsiTheme="majorHAnsi" w:cstheme="majorHAnsi"/>
        </w:rPr>
      </w:pPr>
    </w:p>
    <w:p w14:paraId="4D3020B3" w14:textId="61634F09" w:rsidR="004B10E6" w:rsidRPr="00953074" w:rsidRDefault="00602BF5" w:rsidP="0071788A">
      <w:pPr>
        <w:spacing w:after="240"/>
        <w:jc w:val="center"/>
        <w:rPr>
          <w:rFonts w:asciiTheme="majorHAnsi" w:hAnsiTheme="majorHAnsi" w:cstheme="majorHAnsi"/>
          <w:b/>
          <w:bCs/>
        </w:rPr>
      </w:pPr>
      <w:r w:rsidRPr="00B1280C">
        <w:rPr>
          <w:rFonts w:asciiTheme="majorHAnsi" w:hAnsiTheme="majorHAnsi" w:cstheme="majorHAnsi"/>
          <w:b/>
          <w:bCs/>
        </w:rPr>
        <w:t>Abstract</w:t>
      </w:r>
    </w:p>
    <w:p w14:paraId="36F1520D" w14:textId="77777777" w:rsidR="0072396E" w:rsidRDefault="0072396E" w:rsidP="0072396E">
      <w:pPr>
        <w:spacing w:after="240" w:line="276" w:lineRule="auto"/>
        <w:ind w:firstLine="720"/>
        <w:rPr>
          <w:rFonts w:asciiTheme="majorHAnsi" w:hAnsiTheme="majorHAnsi" w:cstheme="majorHAnsi"/>
          <w:color w:val="000000"/>
        </w:rPr>
      </w:pPr>
      <w:r w:rsidRPr="0072396E">
        <w:rPr>
          <w:rFonts w:asciiTheme="majorHAnsi" w:hAnsiTheme="majorHAnsi" w:cstheme="majorHAnsi"/>
          <w:color w:val="000000"/>
        </w:rPr>
        <w:t>Limited research considers the diversity of experience across gender identity and sexual orientation during the transition from high school to college. Drawing</w:t>
      </w:r>
      <w:r w:rsidRPr="0072396E">
        <w:rPr>
          <w:rFonts w:asciiTheme="majorHAnsi" w:hAnsiTheme="majorHAnsi" w:cstheme="majorHAnsi"/>
          <w:b/>
          <w:bCs/>
          <w:color w:val="000000"/>
        </w:rPr>
        <w:t xml:space="preserve"> </w:t>
      </w:r>
      <w:r w:rsidRPr="0072396E">
        <w:rPr>
          <w:rFonts w:asciiTheme="majorHAnsi" w:hAnsiTheme="majorHAnsi" w:cstheme="majorHAnsi"/>
          <w:color w:val="000000"/>
        </w:rPr>
        <w:t xml:space="preserve">on the results of a large-scale survey of California high school seniors, we examine LGBTQ+ students’ high school experiences and college expectations, including their concerns about college prior to matriculation. Findings reveal there is a statistically significant difference between the high school experiences of cisgender heterosexual students and LGBTQ+ students, who, on average, report </w:t>
      </w:r>
      <w:proofErr w:type="gramStart"/>
      <w:r w:rsidRPr="0072396E">
        <w:rPr>
          <w:rFonts w:asciiTheme="majorHAnsi" w:hAnsiTheme="majorHAnsi" w:cstheme="majorHAnsi"/>
          <w:color w:val="000000"/>
        </w:rPr>
        <w:t>less</w:t>
      </w:r>
      <w:proofErr w:type="gramEnd"/>
      <w:r w:rsidRPr="0072396E">
        <w:rPr>
          <w:rFonts w:asciiTheme="majorHAnsi" w:hAnsiTheme="majorHAnsi" w:cstheme="majorHAnsi"/>
          <w:color w:val="000000"/>
        </w:rPr>
        <w:t xml:space="preserve"> positive experiences and substantially higher rates of identity-based bullying. Moreover, LGBTQ+ students maintained higher levels of worry about discrimination compared to their counterparts, with binary-identifying transgender students more likely to report discrimination concerns compared to nonbinary and other gender diverse students. Despite heightened concerns about discrimination, LGBTQ+ students maintained elevated educational aspirations, including higher rates of planned four-year enrollment and advanced degree pursuit. These results carry implications for California education policy, including the need for targeted anti-bullying interventions and the continued collection and disaggregation of data by gender identity and sexual orientation.</w:t>
      </w:r>
    </w:p>
    <w:p w14:paraId="4AC81D2C" w14:textId="7AC6C7F1" w:rsidR="003803B1" w:rsidRPr="00953074" w:rsidRDefault="003803B1" w:rsidP="0071788A">
      <w:pPr>
        <w:spacing w:after="240"/>
        <w:jc w:val="center"/>
        <w:rPr>
          <w:rFonts w:asciiTheme="majorHAnsi" w:hAnsiTheme="majorHAnsi" w:cstheme="majorHAnsi"/>
          <w:b/>
          <w:bCs/>
        </w:rPr>
      </w:pPr>
      <w:r w:rsidRPr="008D1799">
        <w:rPr>
          <w:rFonts w:asciiTheme="majorHAnsi" w:hAnsiTheme="majorHAnsi" w:cstheme="majorHAnsi"/>
          <w:b/>
          <w:bCs/>
        </w:rPr>
        <w:t>Acknowledgements</w:t>
      </w:r>
    </w:p>
    <w:p w14:paraId="4F73B13D" w14:textId="4536A31B" w:rsidR="003803B1" w:rsidRPr="00953074" w:rsidRDefault="003803B1" w:rsidP="003803B1">
      <w:pPr>
        <w:spacing w:line="276" w:lineRule="auto"/>
        <w:rPr>
          <w:rFonts w:asciiTheme="majorHAnsi" w:hAnsiTheme="majorHAnsi" w:cstheme="majorHAnsi"/>
        </w:rPr>
      </w:pPr>
      <w:r>
        <w:rPr>
          <w:rFonts w:asciiTheme="majorHAnsi" w:hAnsiTheme="majorHAnsi" w:cstheme="majorHAnsi"/>
        </w:rPr>
        <w:t>Th</w:t>
      </w:r>
      <w:r w:rsidR="004A3A0A">
        <w:rPr>
          <w:rFonts w:asciiTheme="majorHAnsi" w:hAnsiTheme="majorHAnsi" w:cstheme="majorHAnsi"/>
        </w:rPr>
        <w:t>e</w:t>
      </w:r>
      <w:r>
        <w:rPr>
          <w:rFonts w:asciiTheme="majorHAnsi" w:hAnsiTheme="majorHAnsi" w:cstheme="majorHAnsi"/>
        </w:rPr>
        <w:t xml:space="preserve"> </w:t>
      </w:r>
      <w:r w:rsidR="002A0FDE">
        <w:rPr>
          <w:rFonts w:asciiTheme="majorHAnsi" w:hAnsiTheme="majorHAnsi" w:cstheme="majorHAnsi"/>
        </w:rPr>
        <w:t xml:space="preserve">data used in this </w:t>
      </w:r>
      <w:r>
        <w:rPr>
          <w:rFonts w:asciiTheme="majorHAnsi" w:hAnsiTheme="majorHAnsi" w:cstheme="majorHAnsi"/>
        </w:rPr>
        <w:t xml:space="preserve">research was </w:t>
      </w:r>
      <w:r w:rsidR="0069692C">
        <w:rPr>
          <w:rFonts w:asciiTheme="majorHAnsi" w:hAnsiTheme="majorHAnsi" w:cstheme="majorHAnsi"/>
        </w:rPr>
        <w:t>collected</w:t>
      </w:r>
      <w:r>
        <w:rPr>
          <w:rFonts w:asciiTheme="majorHAnsi" w:hAnsiTheme="majorHAnsi" w:cstheme="majorHAnsi"/>
        </w:rPr>
        <w:t xml:space="preserve"> </w:t>
      </w:r>
      <w:r w:rsidR="002A0FDE">
        <w:rPr>
          <w:rFonts w:asciiTheme="majorHAnsi" w:hAnsiTheme="majorHAnsi" w:cstheme="majorHAnsi"/>
        </w:rPr>
        <w:t>through a</w:t>
      </w:r>
      <w:r>
        <w:rPr>
          <w:rFonts w:asciiTheme="majorHAnsi" w:hAnsiTheme="majorHAnsi" w:cstheme="majorHAnsi"/>
        </w:rPr>
        <w:t xml:space="preserve"> partnership </w:t>
      </w:r>
      <w:r w:rsidR="002A0FDE">
        <w:rPr>
          <w:rFonts w:asciiTheme="majorHAnsi" w:hAnsiTheme="majorHAnsi" w:cstheme="majorHAnsi"/>
        </w:rPr>
        <w:t xml:space="preserve">between the California Education Lab and </w:t>
      </w:r>
      <w:r>
        <w:rPr>
          <w:rFonts w:asciiTheme="majorHAnsi" w:hAnsiTheme="majorHAnsi" w:cstheme="majorHAnsi"/>
        </w:rPr>
        <w:t xml:space="preserve">the California Student Aid Commission. The authors are grateful for ongoing </w:t>
      </w:r>
      <w:r w:rsidR="002A0FDE">
        <w:rPr>
          <w:rFonts w:asciiTheme="majorHAnsi" w:hAnsiTheme="majorHAnsi" w:cstheme="majorHAnsi"/>
        </w:rPr>
        <w:t xml:space="preserve">grant </w:t>
      </w:r>
      <w:r>
        <w:rPr>
          <w:rFonts w:asciiTheme="majorHAnsi" w:hAnsiTheme="majorHAnsi" w:cstheme="majorHAnsi"/>
        </w:rPr>
        <w:t xml:space="preserve">support from the </w:t>
      </w:r>
      <w:r w:rsidR="002A0FDE">
        <w:rPr>
          <w:rFonts w:asciiTheme="majorHAnsi" w:hAnsiTheme="majorHAnsi" w:cstheme="majorHAnsi"/>
        </w:rPr>
        <w:t xml:space="preserve">College Futures Foundation and the </w:t>
      </w:r>
      <w:r>
        <w:rPr>
          <w:rFonts w:asciiTheme="majorHAnsi" w:hAnsiTheme="majorHAnsi" w:cstheme="majorHAnsi"/>
        </w:rPr>
        <w:t xml:space="preserve">Stuart Foundation. The findings and conclusions here are those of the authors alone and do not necessarily reflect the positions or policies of the funders or of the California Student Aid Commission. The authors </w:t>
      </w:r>
      <w:r w:rsidR="002A0FDE">
        <w:rPr>
          <w:rFonts w:asciiTheme="majorHAnsi" w:hAnsiTheme="majorHAnsi" w:cstheme="majorHAnsi"/>
        </w:rPr>
        <w:t>thank</w:t>
      </w:r>
      <w:r>
        <w:rPr>
          <w:rFonts w:asciiTheme="majorHAnsi" w:hAnsiTheme="majorHAnsi" w:cstheme="majorHAnsi"/>
        </w:rPr>
        <w:t xml:space="preserve"> </w:t>
      </w:r>
      <w:r w:rsidR="002A0FDE">
        <w:rPr>
          <w:rFonts w:asciiTheme="majorHAnsi" w:hAnsiTheme="majorHAnsi" w:cstheme="majorHAnsi"/>
        </w:rPr>
        <w:t xml:space="preserve">Kairo Weber, </w:t>
      </w:r>
      <w:proofErr w:type="spellStart"/>
      <w:r w:rsidR="002A0FDE">
        <w:rPr>
          <w:rFonts w:asciiTheme="majorHAnsi" w:hAnsiTheme="majorHAnsi" w:cstheme="majorHAnsi"/>
        </w:rPr>
        <w:t>Baiyu</w:t>
      </w:r>
      <w:proofErr w:type="spellEnd"/>
      <w:r w:rsidR="002A0FDE">
        <w:rPr>
          <w:rFonts w:asciiTheme="majorHAnsi" w:hAnsiTheme="majorHAnsi" w:cstheme="majorHAnsi"/>
        </w:rPr>
        <w:t xml:space="preserve"> Zhou, </w:t>
      </w:r>
      <w:r>
        <w:rPr>
          <w:rFonts w:asciiTheme="majorHAnsi" w:hAnsiTheme="majorHAnsi" w:cstheme="majorHAnsi"/>
        </w:rPr>
        <w:t xml:space="preserve">Elizabeth Friedmann, Sherrie Reed, Paco Martorell, Scott Carrell, </w:t>
      </w:r>
      <w:r>
        <w:rPr>
          <w:rFonts w:asciiTheme="majorHAnsi" w:hAnsiTheme="majorHAnsi" w:cstheme="majorHAnsi"/>
          <w:lang w:val="en-US"/>
        </w:rPr>
        <w:t xml:space="preserve">Maria Charles, </w:t>
      </w:r>
      <w:r>
        <w:rPr>
          <w:rFonts w:asciiTheme="majorHAnsi" w:hAnsiTheme="majorHAnsi" w:cstheme="majorHAnsi"/>
        </w:rPr>
        <w:t>and Laurel Westbrook for their expertise and support in the construction of the survey, analysis, and/or review of findings.</w:t>
      </w:r>
      <w:r w:rsidR="002A0FDE">
        <w:rPr>
          <w:rFonts w:asciiTheme="majorHAnsi" w:hAnsiTheme="majorHAnsi" w:cstheme="majorHAnsi"/>
        </w:rPr>
        <w:t xml:space="preserve"> We also thank </w:t>
      </w:r>
      <w:r w:rsidR="002A0FDE" w:rsidRPr="00CC419B">
        <w:rPr>
          <w:rFonts w:asciiTheme="majorHAnsi" w:hAnsiTheme="majorHAnsi" w:cstheme="majorHAnsi"/>
        </w:rPr>
        <w:t>Kerith Jane Conron</w:t>
      </w:r>
      <w:r w:rsidR="002A0FDE">
        <w:rPr>
          <w:rFonts w:asciiTheme="majorHAnsi" w:hAnsiTheme="majorHAnsi" w:cstheme="majorHAnsi"/>
        </w:rPr>
        <w:t xml:space="preserve"> for helpful feedback on an earlier draft of the paper. </w:t>
      </w:r>
      <w:r>
        <w:rPr>
          <w:rFonts w:asciiTheme="majorHAnsi" w:hAnsiTheme="majorHAnsi" w:cstheme="majorHAnsi"/>
        </w:rPr>
        <w:br w:type="page"/>
      </w:r>
    </w:p>
    <w:p w14:paraId="4A571014" w14:textId="77777777" w:rsidR="00174480" w:rsidRPr="00B621E1" w:rsidRDefault="00602BF5" w:rsidP="003803B1">
      <w:pPr>
        <w:pStyle w:val="Heading1"/>
        <w:spacing w:before="0" w:after="0" w:line="360" w:lineRule="auto"/>
        <w:rPr>
          <w:rFonts w:asciiTheme="majorHAnsi" w:hAnsiTheme="majorHAnsi" w:cstheme="majorHAnsi"/>
          <w:b/>
          <w:bCs/>
          <w:sz w:val="24"/>
          <w:szCs w:val="24"/>
        </w:rPr>
      </w:pPr>
      <w:bookmarkStart w:id="1" w:name="_ii9xsju3ahgq" w:colFirst="0" w:colLast="0"/>
      <w:bookmarkEnd w:id="1"/>
      <w:r>
        <w:rPr>
          <w:rFonts w:asciiTheme="majorHAnsi" w:hAnsiTheme="majorHAnsi" w:cstheme="majorHAnsi"/>
          <w:b/>
          <w:bCs/>
          <w:sz w:val="24"/>
          <w:szCs w:val="24"/>
        </w:rPr>
        <w:lastRenderedPageBreak/>
        <w:t>Introduction</w:t>
      </w:r>
    </w:p>
    <w:p w14:paraId="1BBF4742" w14:textId="1F54E2B6" w:rsidR="00482F21" w:rsidRPr="00B621E1" w:rsidRDefault="00482F21" w:rsidP="00482F21">
      <w:pPr>
        <w:spacing w:line="360" w:lineRule="auto"/>
        <w:ind w:firstLine="720"/>
        <w:rPr>
          <w:rFonts w:asciiTheme="majorHAnsi" w:hAnsiTheme="majorHAnsi" w:cstheme="majorHAnsi"/>
        </w:rPr>
      </w:pPr>
      <w:r>
        <w:rPr>
          <w:rFonts w:asciiTheme="majorHAnsi" w:hAnsiTheme="majorHAnsi" w:cstheme="majorHAnsi"/>
        </w:rPr>
        <w:t>A critical choice students make is whether to pursue a postsecondary education. This choice is shaped by students</w:t>
      </w:r>
      <w:r w:rsidR="00705C6E">
        <w:rPr>
          <w:rFonts w:asciiTheme="majorHAnsi" w:hAnsiTheme="majorHAnsi" w:cstheme="majorHAnsi"/>
        </w:rPr>
        <w:t>’</w:t>
      </w:r>
      <w:r>
        <w:rPr>
          <w:rFonts w:asciiTheme="majorHAnsi" w:hAnsiTheme="majorHAnsi" w:cstheme="majorHAnsi"/>
        </w:rPr>
        <w:t xml:space="preserve"> experiences in high school (Kurlaender et al., 2019; Reed et al., 2023; </w:t>
      </w:r>
      <w:proofErr w:type="spellStart"/>
      <w:r>
        <w:rPr>
          <w:rFonts w:asciiTheme="majorHAnsi" w:hAnsiTheme="majorHAnsi" w:cstheme="majorHAnsi"/>
        </w:rPr>
        <w:t>Uwah</w:t>
      </w:r>
      <w:proofErr w:type="spellEnd"/>
      <w:r>
        <w:rPr>
          <w:rFonts w:asciiTheme="majorHAnsi" w:hAnsiTheme="majorHAnsi" w:cstheme="majorHAnsi"/>
        </w:rPr>
        <w:t xml:space="preserve"> et al., 2008), which can influence their educational aspirations and expectations (Bergerson, 2009)</w:t>
      </w:r>
      <w:r w:rsidR="00222970">
        <w:rPr>
          <w:rFonts w:asciiTheme="majorHAnsi" w:hAnsiTheme="majorHAnsi" w:cstheme="majorHAnsi"/>
        </w:rPr>
        <w:t>—</w:t>
      </w:r>
      <w:r>
        <w:rPr>
          <w:rFonts w:asciiTheme="majorHAnsi" w:hAnsiTheme="majorHAnsi" w:cstheme="majorHAnsi"/>
        </w:rPr>
        <w:t xml:space="preserve">important predictors of later educational attainment (Jacob &amp; Wilder, 2010; Sewell et al., 1969). Moreover, research has long documented differences in aspirations and expectations across student groups (Bergerson, 2009), including race/ethnicity, gender, and first-generation status (Kao &amp; Tienda, 1998; Mau &amp; </w:t>
      </w:r>
      <w:proofErr w:type="spellStart"/>
      <w:r>
        <w:rPr>
          <w:rFonts w:asciiTheme="majorHAnsi" w:hAnsiTheme="majorHAnsi" w:cstheme="majorHAnsi"/>
        </w:rPr>
        <w:t>Bikos</w:t>
      </w:r>
      <w:proofErr w:type="spellEnd"/>
      <w:r>
        <w:rPr>
          <w:rFonts w:asciiTheme="majorHAnsi" w:hAnsiTheme="majorHAnsi" w:cstheme="majorHAnsi"/>
        </w:rPr>
        <w:t xml:space="preserve">, 2000; McCarron &amp; </w:t>
      </w:r>
      <w:proofErr w:type="spellStart"/>
      <w:r>
        <w:rPr>
          <w:rFonts w:asciiTheme="majorHAnsi" w:hAnsiTheme="majorHAnsi" w:cstheme="majorHAnsi"/>
        </w:rPr>
        <w:t>Inkelas</w:t>
      </w:r>
      <w:proofErr w:type="spellEnd"/>
      <w:r>
        <w:rPr>
          <w:rFonts w:asciiTheme="majorHAnsi" w:hAnsiTheme="majorHAnsi" w:cstheme="majorHAnsi"/>
        </w:rPr>
        <w:t xml:space="preserve">, 2006; </w:t>
      </w:r>
      <w:r w:rsidRPr="00AF55E8">
        <w:rPr>
          <w:rFonts w:asciiTheme="majorHAnsi" w:hAnsiTheme="majorHAnsi" w:cstheme="majorHAnsi"/>
        </w:rPr>
        <w:t>Solorzano</w:t>
      </w:r>
      <w:r>
        <w:rPr>
          <w:rFonts w:asciiTheme="majorHAnsi" w:hAnsiTheme="majorHAnsi" w:cstheme="majorHAnsi"/>
        </w:rPr>
        <w:t xml:space="preserve">, 1992; Trusty, 2002), with recent studies drawing on more expansive definitions of gender identity and sexual orientation (Aragon et al., 2014; Feldman et al., 2022). </w:t>
      </w:r>
    </w:p>
    <w:p w14:paraId="141D73D7" w14:textId="4C4EC04D" w:rsidR="00482F21" w:rsidRPr="00B621E1" w:rsidRDefault="00482F21" w:rsidP="00482F21">
      <w:pPr>
        <w:spacing w:line="360" w:lineRule="auto"/>
        <w:ind w:firstLine="720"/>
        <w:rPr>
          <w:rFonts w:asciiTheme="majorHAnsi" w:hAnsiTheme="majorHAnsi" w:cstheme="majorHAnsi"/>
        </w:rPr>
      </w:pPr>
      <w:r>
        <w:rPr>
          <w:rFonts w:asciiTheme="majorHAnsi" w:hAnsiTheme="majorHAnsi" w:cstheme="majorHAnsi"/>
        </w:rPr>
        <w:t xml:space="preserve">Despite this, gaps are still present in research examining the educational aspirations of different gender and sexual identities, including intended field of study in college. Given that lesbian, gay, bisexual, transgender, and queer (and/or questioning) (LGBTQ+) students are distinct groups (e.g., </w:t>
      </w:r>
      <w:proofErr w:type="spellStart"/>
      <w:r>
        <w:rPr>
          <w:rFonts w:asciiTheme="majorHAnsi" w:hAnsiTheme="majorHAnsi" w:cstheme="majorHAnsi"/>
        </w:rPr>
        <w:t>Beemyn</w:t>
      </w:r>
      <w:proofErr w:type="spellEnd"/>
      <w:r>
        <w:rPr>
          <w:rFonts w:asciiTheme="majorHAnsi" w:hAnsiTheme="majorHAnsi" w:cstheme="majorHAnsi"/>
        </w:rPr>
        <w:t>, 20</w:t>
      </w:r>
      <w:r w:rsidR="00EA2590">
        <w:rPr>
          <w:rFonts w:asciiTheme="majorHAnsi" w:hAnsiTheme="majorHAnsi" w:cstheme="majorHAnsi"/>
        </w:rPr>
        <w:t>2</w:t>
      </w:r>
      <w:r>
        <w:rPr>
          <w:rFonts w:asciiTheme="majorHAnsi" w:hAnsiTheme="majorHAnsi" w:cstheme="majorHAnsi"/>
        </w:rPr>
        <w:t>2; Watson et al., 20</w:t>
      </w:r>
      <w:r w:rsidR="002637AE">
        <w:rPr>
          <w:rFonts w:asciiTheme="majorHAnsi" w:hAnsiTheme="majorHAnsi" w:cstheme="majorHAnsi"/>
        </w:rPr>
        <w:t>20</w:t>
      </w:r>
      <w:r>
        <w:rPr>
          <w:rFonts w:asciiTheme="majorHAnsi" w:hAnsiTheme="majorHAnsi" w:cstheme="majorHAnsi"/>
        </w:rPr>
        <w:t xml:space="preserve">), each of which likely experience school and the college-going process differently, it is important to interrogate </w:t>
      </w:r>
      <w:r>
        <w:rPr>
          <w:rFonts w:asciiTheme="majorHAnsi" w:hAnsiTheme="majorHAnsi" w:cstheme="majorHAnsi"/>
          <w:color w:val="000000"/>
        </w:rPr>
        <w:t xml:space="preserve">the extent to which college aspirations and expectations differ by gender identity and sexual orientation. Moreover, LGBTQ+ students </w:t>
      </w:r>
      <w:r>
        <w:rPr>
          <w:rFonts w:asciiTheme="majorHAnsi" w:hAnsiTheme="majorHAnsi" w:cstheme="majorHAnsi"/>
        </w:rPr>
        <w:t>frequently report experiencing harassment and discrimination in high school</w:t>
      </w:r>
      <w:r w:rsidR="004F5E23">
        <w:rPr>
          <w:rFonts w:asciiTheme="majorHAnsi" w:hAnsiTheme="majorHAnsi" w:cstheme="majorHAnsi"/>
        </w:rPr>
        <w:t xml:space="preserve">, </w:t>
      </w:r>
      <w:r>
        <w:rPr>
          <w:rFonts w:asciiTheme="majorHAnsi" w:hAnsiTheme="majorHAnsi" w:cstheme="majorHAnsi"/>
        </w:rPr>
        <w:t>often related to their sexual orientation, gender identity, and/or how they express their gender (</w:t>
      </w:r>
      <w:proofErr w:type="spellStart"/>
      <w:r>
        <w:rPr>
          <w:rFonts w:asciiTheme="majorHAnsi" w:hAnsiTheme="majorHAnsi" w:cstheme="majorHAnsi"/>
        </w:rPr>
        <w:t>Kosciw</w:t>
      </w:r>
      <w:proofErr w:type="spellEnd"/>
      <w:r>
        <w:rPr>
          <w:rFonts w:asciiTheme="majorHAnsi" w:hAnsiTheme="majorHAnsi" w:cstheme="majorHAnsi"/>
        </w:rPr>
        <w:t xml:space="preserve"> et al., 202</w:t>
      </w:r>
      <w:r w:rsidR="002637AE">
        <w:rPr>
          <w:rFonts w:asciiTheme="majorHAnsi" w:hAnsiTheme="majorHAnsi" w:cstheme="majorHAnsi"/>
        </w:rPr>
        <w:t>2</w:t>
      </w:r>
      <w:r w:rsidR="004F5E23">
        <w:rPr>
          <w:rFonts w:asciiTheme="majorHAnsi" w:hAnsiTheme="majorHAnsi" w:cstheme="majorHAnsi"/>
        </w:rPr>
        <w:t>). T</w:t>
      </w:r>
      <w:r>
        <w:rPr>
          <w:rFonts w:asciiTheme="majorHAnsi" w:hAnsiTheme="majorHAnsi" w:cstheme="majorHAnsi"/>
        </w:rPr>
        <w:t xml:space="preserve">his may impact their specific academic aspirations and broader considerations about college, as school victimization can lead to </w:t>
      </w:r>
      <w:r>
        <w:rPr>
          <w:rFonts w:asciiTheme="majorHAnsi" w:hAnsiTheme="majorHAnsi" w:cstheme="majorHAnsi"/>
          <w:color w:val="000000"/>
        </w:rPr>
        <w:t>lower levels of school belonging and self-esteem,</w:t>
      </w:r>
      <w:r>
        <w:rPr>
          <w:rFonts w:asciiTheme="majorHAnsi" w:hAnsiTheme="majorHAnsi" w:cstheme="majorHAnsi"/>
        </w:rPr>
        <w:t xml:space="preserve"> </w:t>
      </w:r>
      <w:r>
        <w:rPr>
          <w:rFonts w:asciiTheme="majorHAnsi" w:hAnsiTheme="majorHAnsi" w:cstheme="majorHAnsi"/>
          <w:color w:val="000000"/>
        </w:rPr>
        <w:t>high rates of absenteeism</w:t>
      </w:r>
      <w:r>
        <w:rPr>
          <w:rFonts w:asciiTheme="majorHAnsi" w:hAnsiTheme="majorHAnsi" w:cstheme="majorHAnsi"/>
        </w:rPr>
        <w:t>, and diminished academic outcomes, including college enrollment (Aragon et al., 2014; Heck et al., 2014; Sansone, 2019). How differences in LGBTQ+ students</w:t>
      </w:r>
      <w:r w:rsidR="00705C6E">
        <w:rPr>
          <w:rFonts w:asciiTheme="majorHAnsi" w:hAnsiTheme="majorHAnsi" w:cstheme="majorHAnsi"/>
        </w:rPr>
        <w:t>’</w:t>
      </w:r>
      <w:r>
        <w:rPr>
          <w:rFonts w:asciiTheme="majorHAnsi" w:hAnsiTheme="majorHAnsi" w:cstheme="majorHAnsi"/>
        </w:rPr>
        <w:t xml:space="preserve"> secondary experiences may affect their educational trajectories is also important to examine, particularly as federal protections for </w:t>
      </w:r>
      <w:r w:rsidR="008D1799">
        <w:rPr>
          <w:rFonts w:asciiTheme="majorHAnsi" w:hAnsiTheme="majorHAnsi" w:cstheme="majorHAnsi"/>
        </w:rPr>
        <w:t>these</w:t>
      </w:r>
      <w:r>
        <w:rPr>
          <w:rFonts w:asciiTheme="majorHAnsi" w:hAnsiTheme="majorHAnsi" w:cstheme="majorHAnsi"/>
        </w:rPr>
        <w:t xml:space="preserve"> students have been rolled back </w:t>
      </w:r>
      <w:r w:rsidR="004F5E23">
        <w:rPr>
          <w:rFonts w:asciiTheme="majorHAnsi" w:hAnsiTheme="majorHAnsi" w:cstheme="majorHAnsi"/>
        </w:rPr>
        <w:t xml:space="preserve">amidst </w:t>
      </w:r>
      <w:r>
        <w:rPr>
          <w:rFonts w:asciiTheme="majorHAnsi" w:hAnsiTheme="majorHAnsi" w:cstheme="majorHAnsi"/>
        </w:rPr>
        <w:t xml:space="preserve">the current </w:t>
      </w:r>
      <w:r w:rsidR="004F5E23">
        <w:rPr>
          <w:rFonts w:asciiTheme="majorHAnsi" w:hAnsiTheme="majorHAnsi" w:cstheme="majorHAnsi"/>
        </w:rPr>
        <w:t xml:space="preserve">federal landscape </w:t>
      </w:r>
      <w:r>
        <w:rPr>
          <w:rFonts w:asciiTheme="majorHAnsi" w:hAnsiTheme="majorHAnsi" w:cstheme="majorHAnsi"/>
        </w:rPr>
        <w:t xml:space="preserve">(Schultz, 2025). This </w:t>
      </w:r>
      <w:r w:rsidR="004F5E23">
        <w:rPr>
          <w:rFonts w:asciiTheme="majorHAnsi" w:hAnsiTheme="majorHAnsi" w:cstheme="majorHAnsi"/>
        </w:rPr>
        <w:t xml:space="preserve">paper </w:t>
      </w:r>
      <w:r>
        <w:rPr>
          <w:rFonts w:asciiTheme="majorHAnsi" w:hAnsiTheme="majorHAnsi" w:cstheme="majorHAnsi"/>
        </w:rPr>
        <w:t>thus aims to examine associations between gender</w:t>
      </w:r>
      <w:r w:rsidR="008D1799">
        <w:rPr>
          <w:rFonts w:asciiTheme="majorHAnsi" w:hAnsiTheme="majorHAnsi" w:cstheme="majorHAnsi"/>
        </w:rPr>
        <w:t xml:space="preserve"> and sexual</w:t>
      </w:r>
      <w:r>
        <w:rPr>
          <w:rFonts w:asciiTheme="majorHAnsi" w:hAnsiTheme="majorHAnsi" w:cstheme="majorHAnsi"/>
        </w:rPr>
        <w:t xml:space="preserve"> identit</w:t>
      </w:r>
      <w:r w:rsidR="008D1799">
        <w:rPr>
          <w:rFonts w:asciiTheme="majorHAnsi" w:hAnsiTheme="majorHAnsi" w:cstheme="majorHAnsi"/>
        </w:rPr>
        <w:t xml:space="preserve">ies, </w:t>
      </w:r>
      <w:r>
        <w:rPr>
          <w:rFonts w:asciiTheme="majorHAnsi" w:hAnsiTheme="majorHAnsi" w:cstheme="majorHAnsi"/>
        </w:rPr>
        <w:t>academic aspirations</w:t>
      </w:r>
      <w:r w:rsidR="008D1799">
        <w:rPr>
          <w:rFonts w:asciiTheme="majorHAnsi" w:hAnsiTheme="majorHAnsi" w:cstheme="majorHAnsi"/>
        </w:rPr>
        <w:t>,</w:t>
      </w:r>
      <w:r>
        <w:rPr>
          <w:rFonts w:asciiTheme="majorHAnsi" w:hAnsiTheme="majorHAnsi" w:cstheme="majorHAnsi"/>
        </w:rPr>
        <w:t xml:space="preserve"> and college concerns among </w:t>
      </w:r>
      <w:r w:rsidR="004F5E23">
        <w:rPr>
          <w:rFonts w:asciiTheme="majorHAnsi" w:hAnsiTheme="majorHAnsi" w:cstheme="majorHAnsi"/>
        </w:rPr>
        <w:t xml:space="preserve">a recent cohort of </w:t>
      </w:r>
      <w:r>
        <w:rPr>
          <w:rFonts w:asciiTheme="majorHAnsi" w:hAnsiTheme="majorHAnsi" w:cstheme="majorHAnsi"/>
        </w:rPr>
        <w:t>college-bound 12</w:t>
      </w:r>
      <w:r>
        <w:rPr>
          <w:rFonts w:asciiTheme="majorHAnsi" w:hAnsiTheme="majorHAnsi" w:cstheme="majorHAnsi"/>
          <w:vertAlign w:val="superscript"/>
        </w:rPr>
        <w:t>th</w:t>
      </w:r>
      <w:r>
        <w:rPr>
          <w:rFonts w:asciiTheme="majorHAnsi" w:hAnsiTheme="majorHAnsi" w:cstheme="majorHAnsi"/>
        </w:rPr>
        <w:t xml:space="preserve"> graders in California. In addition, we evaluate whether differences in students</w:t>
      </w:r>
      <w:r w:rsidR="00705C6E">
        <w:rPr>
          <w:rFonts w:asciiTheme="majorHAnsi" w:hAnsiTheme="majorHAnsi" w:cstheme="majorHAnsi"/>
        </w:rPr>
        <w:t>’</w:t>
      </w:r>
      <w:r>
        <w:rPr>
          <w:rFonts w:asciiTheme="majorHAnsi" w:hAnsiTheme="majorHAnsi" w:cstheme="majorHAnsi"/>
        </w:rPr>
        <w:t xml:space="preserve"> aspirations and expectations may be attributable, </w:t>
      </w:r>
      <w:r>
        <w:rPr>
          <w:rFonts w:asciiTheme="majorHAnsi" w:hAnsiTheme="majorHAnsi" w:cstheme="majorHAnsi"/>
        </w:rPr>
        <w:lastRenderedPageBreak/>
        <w:t>at least in part, to differences in high school experiences, including whether a student faced harassment or bullying.</w:t>
      </w:r>
    </w:p>
    <w:p w14:paraId="7439AD6F" w14:textId="04343367" w:rsidR="00BD041A" w:rsidRDefault="00482F21" w:rsidP="00F90FB9">
      <w:pPr>
        <w:spacing w:line="360" w:lineRule="auto"/>
        <w:ind w:firstLine="720"/>
        <w:rPr>
          <w:rFonts w:asciiTheme="majorHAnsi" w:hAnsiTheme="majorHAnsi" w:cstheme="majorHAnsi"/>
        </w:rPr>
      </w:pPr>
      <w:r>
        <w:rPr>
          <w:rFonts w:asciiTheme="majorHAnsi" w:hAnsiTheme="majorHAnsi" w:cstheme="majorHAnsi"/>
        </w:rPr>
        <w:t>This study explores the following research questions: (1) Do students</w:t>
      </w:r>
      <w:r w:rsidR="00705C6E">
        <w:rPr>
          <w:rFonts w:asciiTheme="majorHAnsi" w:hAnsiTheme="majorHAnsi" w:cstheme="majorHAnsi"/>
        </w:rPr>
        <w:t>’</w:t>
      </w:r>
      <w:r>
        <w:rPr>
          <w:rFonts w:asciiTheme="majorHAnsi" w:hAnsiTheme="majorHAnsi" w:cstheme="majorHAnsi"/>
        </w:rPr>
        <w:t xml:space="preserve"> college aspirations and expectations differ by gender identity and sexual orientation? and (2) </w:t>
      </w:r>
      <w:r w:rsidR="00F90FB9">
        <w:rPr>
          <w:rFonts w:asciiTheme="majorHAnsi" w:hAnsiTheme="majorHAnsi" w:cstheme="majorHAnsi"/>
        </w:rPr>
        <w:t>I</w:t>
      </w:r>
      <w:r>
        <w:rPr>
          <w:rFonts w:asciiTheme="majorHAnsi" w:hAnsiTheme="majorHAnsi" w:cstheme="majorHAnsi"/>
        </w:rPr>
        <w:t>f so, to what extent are these observed differences attributable to students</w:t>
      </w:r>
      <w:r w:rsidR="00705C6E">
        <w:rPr>
          <w:rFonts w:asciiTheme="majorHAnsi" w:hAnsiTheme="majorHAnsi" w:cstheme="majorHAnsi"/>
        </w:rPr>
        <w:t>’</w:t>
      </w:r>
      <w:r>
        <w:rPr>
          <w:rFonts w:asciiTheme="majorHAnsi" w:hAnsiTheme="majorHAnsi" w:cstheme="majorHAnsi"/>
        </w:rPr>
        <w:t xml:space="preserve"> high school experiences? Drawing on the results of a large-scale survey conducted in partnership with the state agency responsible for administering financial aid in California, we explore patterns in high school experiences and college expectations to investigate what LGBTQ+ students consider ahead of the college transition. </w:t>
      </w:r>
      <w:r w:rsidR="00F90FB9">
        <w:rPr>
          <w:rFonts w:asciiTheme="majorHAnsi" w:hAnsiTheme="majorHAnsi" w:cstheme="majorHAnsi"/>
        </w:rPr>
        <w:t>In this case, w</w:t>
      </w:r>
      <w:r>
        <w:rPr>
          <w:rFonts w:asciiTheme="majorHAnsi" w:hAnsiTheme="majorHAnsi" w:cstheme="majorHAnsi"/>
        </w:rPr>
        <w:t>e specifically highlight subgroups of the LGBTQ+ community</w:t>
      </w:r>
      <w:r w:rsidR="00F90FB9">
        <w:rPr>
          <w:rFonts w:asciiTheme="majorHAnsi" w:hAnsiTheme="majorHAnsi" w:cstheme="majorHAnsi"/>
        </w:rPr>
        <w:t xml:space="preserve"> in effort to</w:t>
      </w:r>
      <w:r>
        <w:rPr>
          <w:rFonts w:asciiTheme="majorHAnsi" w:hAnsiTheme="majorHAnsi" w:cstheme="majorHAnsi"/>
        </w:rPr>
        <w:t xml:space="preserve"> analyze potential inequalities students may experience and how this might influence the college transition process. </w:t>
      </w:r>
      <w:r w:rsidR="00391FB5">
        <w:rPr>
          <w:rFonts w:asciiTheme="majorHAnsi" w:hAnsiTheme="majorHAnsi" w:cstheme="majorHAnsi"/>
        </w:rPr>
        <w:t>Additionally</w:t>
      </w:r>
      <w:r w:rsidR="00F90FB9">
        <w:rPr>
          <w:rFonts w:asciiTheme="majorHAnsi" w:hAnsiTheme="majorHAnsi" w:cstheme="majorHAnsi"/>
        </w:rPr>
        <w:t>, t</w:t>
      </w:r>
      <w:r w:rsidR="00602BF5">
        <w:rPr>
          <w:rFonts w:asciiTheme="majorHAnsi" w:hAnsiTheme="majorHAnsi" w:cstheme="majorHAnsi"/>
        </w:rPr>
        <w:t>his study focuses on California students given the state</w:t>
      </w:r>
      <w:r w:rsidR="00705C6E">
        <w:rPr>
          <w:rFonts w:asciiTheme="majorHAnsi" w:hAnsiTheme="majorHAnsi" w:cstheme="majorHAnsi"/>
        </w:rPr>
        <w:t>’</w:t>
      </w:r>
      <w:r w:rsidR="00602BF5">
        <w:rPr>
          <w:rFonts w:asciiTheme="majorHAnsi" w:hAnsiTheme="majorHAnsi" w:cstheme="majorHAnsi"/>
        </w:rPr>
        <w:t>s broad diversity across demographics, geography, and postsecondary opportunities.</w:t>
      </w:r>
      <w:r w:rsidR="00391FB5" w:rsidRPr="00391FB5">
        <w:rPr>
          <w:rFonts w:asciiTheme="majorHAnsi" w:hAnsiTheme="majorHAnsi" w:cstheme="majorHAnsi"/>
        </w:rPr>
        <w:t xml:space="preserve"> </w:t>
      </w:r>
      <w:r w:rsidR="00391FB5">
        <w:rPr>
          <w:rFonts w:asciiTheme="majorHAnsi" w:hAnsiTheme="majorHAnsi" w:cstheme="majorHAnsi"/>
        </w:rPr>
        <w:t>Moreover</w:t>
      </w:r>
      <w:r w:rsidR="00F90FB9">
        <w:rPr>
          <w:rFonts w:asciiTheme="majorHAnsi" w:hAnsiTheme="majorHAnsi" w:cstheme="majorHAnsi"/>
        </w:rPr>
        <w:t>,</w:t>
      </w:r>
      <w:r w:rsidR="00602BF5">
        <w:rPr>
          <w:rFonts w:asciiTheme="majorHAnsi" w:hAnsiTheme="majorHAnsi" w:cstheme="majorHAnsi"/>
        </w:rPr>
        <w:t xml:space="preserve"> as the state has historically adopted more protective policies for LGBTQ+ students compared to other states (e.g., the FAIR Education Act, comprehensive anti-discrimination protections)</w:t>
      </w:r>
      <w:r w:rsidR="00F90FB9">
        <w:rPr>
          <w:rFonts w:asciiTheme="majorHAnsi" w:hAnsiTheme="majorHAnsi" w:cstheme="majorHAnsi"/>
        </w:rPr>
        <w:t>, California is a particularly important context for this analysis</w:t>
      </w:r>
      <w:r w:rsidR="00602BF5">
        <w:rPr>
          <w:rFonts w:asciiTheme="majorHAnsi" w:hAnsiTheme="majorHAnsi" w:cstheme="majorHAnsi"/>
        </w:rPr>
        <w:t>.</w:t>
      </w:r>
    </w:p>
    <w:p w14:paraId="2FCE29CA" w14:textId="77777777" w:rsidR="00662874" w:rsidRPr="00B621E1" w:rsidRDefault="00662874" w:rsidP="000C513B">
      <w:pPr>
        <w:pStyle w:val="Heading2"/>
        <w:spacing w:before="0" w:after="0" w:line="360" w:lineRule="auto"/>
        <w:jc w:val="center"/>
        <w:rPr>
          <w:rFonts w:asciiTheme="majorHAnsi" w:hAnsiTheme="majorHAnsi" w:cstheme="majorHAnsi"/>
          <w:b/>
          <w:bCs/>
          <w:sz w:val="24"/>
          <w:szCs w:val="28"/>
        </w:rPr>
      </w:pPr>
      <w:r>
        <w:rPr>
          <w:rFonts w:asciiTheme="majorHAnsi" w:hAnsiTheme="majorHAnsi" w:cstheme="majorHAnsi"/>
          <w:b/>
          <w:bCs/>
          <w:sz w:val="24"/>
          <w:szCs w:val="28"/>
        </w:rPr>
        <w:t>Defining Gender Identity and Sexual Orientation</w:t>
      </w:r>
    </w:p>
    <w:p w14:paraId="64A52D77" w14:textId="61C0E8BE" w:rsidR="00662874" w:rsidRPr="00B621E1" w:rsidRDefault="00662874" w:rsidP="00662874">
      <w:pPr>
        <w:spacing w:line="360" w:lineRule="auto"/>
        <w:ind w:firstLine="720"/>
        <w:rPr>
          <w:rFonts w:asciiTheme="majorHAnsi" w:hAnsiTheme="majorHAnsi" w:cstheme="majorHAnsi"/>
        </w:rPr>
      </w:pPr>
      <w:r>
        <w:rPr>
          <w:rFonts w:asciiTheme="majorHAnsi" w:hAnsiTheme="majorHAnsi" w:cstheme="majorHAnsi"/>
        </w:rPr>
        <w:t xml:space="preserve">Students use a variety of labels to describe both their gender identity and sexual orientation (Callis, 2014; </w:t>
      </w:r>
      <w:proofErr w:type="spellStart"/>
      <w:r>
        <w:rPr>
          <w:rFonts w:asciiTheme="majorHAnsi" w:hAnsiTheme="majorHAnsi" w:cstheme="majorHAnsi"/>
        </w:rPr>
        <w:t>Galupo</w:t>
      </w:r>
      <w:proofErr w:type="spellEnd"/>
      <w:r>
        <w:rPr>
          <w:rFonts w:asciiTheme="majorHAnsi" w:hAnsiTheme="majorHAnsi" w:cstheme="majorHAnsi"/>
        </w:rPr>
        <w:t xml:space="preserve"> et al., 2015), reflecting the fact that traditional binary labels (e.g., woman, man, heterosexual, homosexual) are often constraining descriptors for the complex ways individuals experience gender and sexuality (Hammack et al., 2022</w:t>
      </w:r>
      <w:r w:rsidR="00777B7F">
        <w:rPr>
          <w:rFonts w:asciiTheme="majorHAnsi" w:hAnsiTheme="majorHAnsi" w:cstheme="majorHAnsi"/>
        </w:rPr>
        <w:t>; Morgan, 2013</w:t>
      </w:r>
      <w:r>
        <w:rPr>
          <w:rFonts w:asciiTheme="majorHAnsi" w:hAnsiTheme="majorHAnsi" w:cstheme="majorHAnsi"/>
        </w:rPr>
        <w:t xml:space="preserve">). </w:t>
      </w:r>
      <w:r w:rsidR="003846AB">
        <w:rPr>
          <w:rFonts w:asciiTheme="majorHAnsi" w:hAnsiTheme="majorHAnsi" w:cstheme="majorHAnsi"/>
        </w:rPr>
        <w:t>R</w:t>
      </w:r>
      <w:r>
        <w:rPr>
          <w:rFonts w:asciiTheme="majorHAnsi" w:hAnsiTheme="majorHAnsi" w:cstheme="majorHAnsi"/>
        </w:rPr>
        <w:t>esearch suggests students are constructing their own identities through different labels (Watson et al., 20</w:t>
      </w:r>
      <w:r w:rsidR="002637AE">
        <w:rPr>
          <w:rFonts w:asciiTheme="majorHAnsi" w:hAnsiTheme="majorHAnsi" w:cstheme="majorHAnsi"/>
        </w:rPr>
        <w:t>20</w:t>
      </w:r>
      <w:r>
        <w:rPr>
          <w:rFonts w:asciiTheme="majorHAnsi" w:hAnsiTheme="majorHAnsi" w:cstheme="majorHAnsi"/>
        </w:rPr>
        <w:t>; White et al., 2018)</w:t>
      </w:r>
      <w:r w:rsidR="003846AB">
        <w:rPr>
          <w:rFonts w:asciiTheme="majorHAnsi" w:hAnsiTheme="majorHAnsi" w:cstheme="majorHAnsi"/>
        </w:rPr>
        <w:t>; a</w:t>
      </w:r>
      <w:r>
        <w:rPr>
          <w:rFonts w:asciiTheme="majorHAnsi" w:hAnsiTheme="majorHAnsi" w:cstheme="majorHAnsi"/>
        </w:rPr>
        <w:t>lthough individuals continue to identify with traditional binary labels, many students now use a more expansive set of labels for both gender (e.g., nonbinary, genderfluid) and sexual orientation (e.g., asexual, queer) (</w:t>
      </w:r>
      <w:proofErr w:type="spellStart"/>
      <w:r>
        <w:rPr>
          <w:rFonts w:asciiTheme="majorHAnsi" w:hAnsiTheme="majorHAnsi" w:cstheme="majorHAnsi"/>
        </w:rPr>
        <w:t>Beemyn</w:t>
      </w:r>
      <w:proofErr w:type="spellEnd"/>
      <w:r>
        <w:rPr>
          <w:rFonts w:asciiTheme="majorHAnsi" w:hAnsiTheme="majorHAnsi" w:cstheme="majorHAnsi"/>
        </w:rPr>
        <w:t xml:space="preserve">, 2022; Hammack et al., 2022). Additionally, not every individual may feel comfortable selecting a label, or may be unsure about which labels to select, with </w:t>
      </w:r>
      <w:r>
        <w:rPr>
          <w:rFonts w:asciiTheme="majorHAnsi" w:hAnsiTheme="majorHAnsi" w:cstheme="majorHAnsi"/>
          <w:i/>
          <w:iCs/>
        </w:rPr>
        <w:t>questioning</w:t>
      </w:r>
      <w:r>
        <w:rPr>
          <w:rFonts w:asciiTheme="majorHAnsi" w:hAnsiTheme="majorHAnsi" w:cstheme="majorHAnsi"/>
        </w:rPr>
        <w:t xml:space="preserve"> and </w:t>
      </w:r>
      <w:r>
        <w:rPr>
          <w:rFonts w:asciiTheme="majorHAnsi" w:hAnsiTheme="majorHAnsi" w:cstheme="majorHAnsi"/>
          <w:i/>
          <w:iCs/>
        </w:rPr>
        <w:t>unsure</w:t>
      </w:r>
      <w:r>
        <w:rPr>
          <w:rFonts w:asciiTheme="majorHAnsi" w:hAnsiTheme="majorHAnsi" w:cstheme="majorHAnsi"/>
        </w:rPr>
        <w:t xml:space="preserve"> commonly reported terms for both gender identity and sexual orientation (Watson et al., 20</w:t>
      </w:r>
      <w:r w:rsidR="002637AE">
        <w:rPr>
          <w:rFonts w:asciiTheme="majorHAnsi" w:hAnsiTheme="majorHAnsi" w:cstheme="majorHAnsi"/>
        </w:rPr>
        <w:t>20</w:t>
      </w:r>
      <w:r>
        <w:rPr>
          <w:rFonts w:asciiTheme="majorHAnsi" w:hAnsiTheme="majorHAnsi" w:cstheme="majorHAnsi"/>
        </w:rPr>
        <w:t xml:space="preserve">; White et al., 2018). In this study, we utilize a novel dataset that acknowledges the spectrum of labels students may use to define their identities outside a binary construct and spotlight </w:t>
      </w:r>
      <w:r w:rsidR="003846AB">
        <w:rPr>
          <w:rFonts w:asciiTheme="majorHAnsi" w:hAnsiTheme="majorHAnsi" w:cstheme="majorHAnsi"/>
        </w:rPr>
        <w:t>LGBTQ+</w:t>
      </w:r>
      <w:r>
        <w:rPr>
          <w:rFonts w:asciiTheme="majorHAnsi" w:hAnsiTheme="majorHAnsi" w:cstheme="majorHAnsi"/>
        </w:rPr>
        <w:t xml:space="preserve"> students in our </w:t>
      </w:r>
      <w:r>
        <w:rPr>
          <w:rFonts w:asciiTheme="majorHAnsi" w:hAnsiTheme="majorHAnsi" w:cstheme="majorHAnsi"/>
        </w:rPr>
        <w:lastRenderedPageBreak/>
        <w:t xml:space="preserve">analysis to enrich understanding of </w:t>
      </w:r>
      <w:r w:rsidR="003846AB">
        <w:rPr>
          <w:rFonts w:asciiTheme="majorHAnsi" w:hAnsiTheme="majorHAnsi" w:cstheme="majorHAnsi"/>
        </w:rPr>
        <w:t>their</w:t>
      </w:r>
      <w:r>
        <w:rPr>
          <w:rFonts w:asciiTheme="majorHAnsi" w:hAnsiTheme="majorHAnsi" w:cstheme="majorHAnsi"/>
        </w:rPr>
        <w:t xml:space="preserve"> unique experiences navigating the high school to college transition. </w:t>
      </w:r>
    </w:p>
    <w:p w14:paraId="5BB07B10" w14:textId="320E498E" w:rsidR="009C1F75" w:rsidRPr="00B621E1" w:rsidRDefault="00602BF5" w:rsidP="00995235">
      <w:pPr>
        <w:spacing w:line="360" w:lineRule="auto"/>
        <w:ind w:firstLine="720"/>
        <w:rPr>
          <w:rFonts w:asciiTheme="majorHAnsi" w:hAnsiTheme="majorHAnsi" w:cstheme="majorHAnsi"/>
        </w:rPr>
      </w:pPr>
      <w:r>
        <w:rPr>
          <w:rFonts w:asciiTheme="majorHAnsi" w:hAnsiTheme="majorHAnsi" w:cstheme="majorHAnsi"/>
        </w:rPr>
        <w:t xml:space="preserve">This </w:t>
      </w:r>
      <w:r w:rsidR="00280599">
        <w:rPr>
          <w:rFonts w:asciiTheme="majorHAnsi" w:hAnsiTheme="majorHAnsi" w:cstheme="majorHAnsi"/>
        </w:rPr>
        <w:t>study</w:t>
      </w:r>
      <w:r>
        <w:rPr>
          <w:rFonts w:asciiTheme="majorHAnsi" w:hAnsiTheme="majorHAnsi" w:cstheme="majorHAnsi"/>
        </w:rPr>
        <w:t xml:space="preserve"> is organized as follows: We first review prior literature and the theoretical frameworks guiding our analysis. Next, we describe our data sources, key measures, and analytic approach, followed by </w:t>
      </w:r>
      <w:r w:rsidR="00391FB5">
        <w:rPr>
          <w:rFonts w:asciiTheme="majorHAnsi" w:hAnsiTheme="majorHAnsi" w:cstheme="majorHAnsi"/>
        </w:rPr>
        <w:t>our</w:t>
      </w:r>
      <w:r>
        <w:rPr>
          <w:rFonts w:asciiTheme="majorHAnsi" w:hAnsiTheme="majorHAnsi" w:cstheme="majorHAnsi"/>
        </w:rPr>
        <w:t xml:space="preserve"> findings. We then discuss limitations before considering implications for </w:t>
      </w:r>
      <w:r w:rsidR="00391FB5">
        <w:rPr>
          <w:rFonts w:asciiTheme="majorHAnsi" w:hAnsiTheme="majorHAnsi" w:cstheme="majorHAnsi"/>
        </w:rPr>
        <w:t>policy and practice</w:t>
      </w:r>
      <w:r>
        <w:rPr>
          <w:rFonts w:asciiTheme="majorHAnsi" w:hAnsiTheme="majorHAnsi" w:cstheme="majorHAnsi"/>
        </w:rPr>
        <w:t>.</w:t>
      </w:r>
    </w:p>
    <w:p w14:paraId="65C16B3B" w14:textId="563F5589" w:rsidR="004B324A" w:rsidRPr="00B621E1" w:rsidRDefault="00602BF5" w:rsidP="003803B1">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t>Theoretical Background and Prior Literature</w:t>
      </w:r>
    </w:p>
    <w:p w14:paraId="7439AD74" w14:textId="1CC02BF7" w:rsidR="00BD041A" w:rsidRPr="00B621E1" w:rsidRDefault="00602BF5" w:rsidP="003803B1">
      <w:pPr>
        <w:spacing w:line="360" w:lineRule="auto"/>
        <w:ind w:firstLine="720"/>
        <w:rPr>
          <w:rFonts w:asciiTheme="majorHAnsi" w:eastAsia="Arial" w:hAnsiTheme="majorHAnsi" w:cstheme="majorHAnsi"/>
        </w:rPr>
      </w:pPr>
      <w:r>
        <w:rPr>
          <w:rFonts w:asciiTheme="majorHAnsi" w:hAnsiTheme="majorHAnsi" w:cstheme="majorHAnsi"/>
        </w:rPr>
        <w:t>The transition from high school to college is shaped by a confluence of individual and institutional factors that can affect students</w:t>
      </w:r>
      <w:r w:rsidR="00705C6E">
        <w:rPr>
          <w:rFonts w:asciiTheme="majorHAnsi" w:hAnsiTheme="majorHAnsi" w:cstheme="majorHAnsi"/>
        </w:rPr>
        <w:t>’</w:t>
      </w:r>
      <w:r>
        <w:rPr>
          <w:rFonts w:asciiTheme="majorHAnsi" w:hAnsiTheme="majorHAnsi" w:cstheme="majorHAnsi"/>
        </w:rPr>
        <w:t xml:space="preserve"> educational expectations and later attainment (Kurlaender et al., 2019). Individual differences, relationships, the school one attends, and </w:t>
      </w:r>
      <w:r w:rsidR="003846AB">
        <w:rPr>
          <w:rFonts w:asciiTheme="majorHAnsi" w:hAnsiTheme="majorHAnsi" w:cstheme="majorHAnsi"/>
        </w:rPr>
        <w:t xml:space="preserve">one’s </w:t>
      </w:r>
      <w:r>
        <w:rPr>
          <w:rFonts w:asciiTheme="majorHAnsi" w:hAnsiTheme="majorHAnsi" w:cstheme="majorHAnsi"/>
        </w:rPr>
        <w:t>broader context all play a role during this critical period (Luh et al., 2023; Pike &amp; Robbins, 2016). At the student level, attributes such as motivation, self-efficacy, and academic performance moderate students</w:t>
      </w:r>
      <w:r w:rsidR="00705C6E">
        <w:rPr>
          <w:rFonts w:asciiTheme="majorHAnsi" w:hAnsiTheme="majorHAnsi" w:cstheme="majorHAnsi"/>
        </w:rPr>
        <w:t>’</w:t>
      </w:r>
      <w:r>
        <w:rPr>
          <w:rFonts w:asciiTheme="majorHAnsi" w:hAnsiTheme="majorHAnsi" w:cstheme="majorHAnsi"/>
        </w:rPr>
        <w:t xml:space="preserve"> educational </w:t>
      </w:r>
      <w:r w:rsidRPr="00777B7F">
        <w:rPr>
          <w:rFonts w:asciiTheme="majorHAnsi" w:hAnsiTheme="majorHAnsi" w:cstheme="majorHAnsi"/>
        </w:rPr>
        <w:t>trajectory (</w:t>
      </w:r>
      <w:r w:rsidR="009441C8" w:rsidRPr="00777B7F">
        <w:rPr>
          <w:rFonts w:asciiTheme="majorHAnsi" w:hAnsiTheme="majorHAnsi" w:cstheme="majorHAnsi"/>
        </w:rPr>
        <w:t xml:space="preserve">Bandura, 1981; </w:t>
      </w:r>
      <w:r w:rsidR="00777B7F" w:rsidRPr="00777B7F">
        <w:rPr>
          <w:rFonts w:asciiTheme="majorHAnsi" w:hAnsiTheme="majorHAnsi" w:cstheme="majorHAnsi"/>
        </w:rPr>
        <w:t xml:space="preserve">Casillas et al., 2012; Lazowski &amp; </w:t>
      </w:r>
      <w:proofErr w:type="spellStart"/>
      <w:r w:rsidR="00777B7F" w:rsidRPr="00777B7F">
        <w:rPr>
          <w:rFonts w:asciiTheme="majorHAnsi" w:hAnsiTheme="majorHAnsi" w:cstheme="majorHAnsi"/>
        </w:rPr>
        <w:t>Hulleman</w:t>
      </w:r>
      <w:proofErr w:type="spellEnd"/>
      <w:r w:rsidR="00777B7F" w:rsidRPr="00777B7F">
        <w:rPr>
          <w:rFonts w:asciiTheme="majorHAnsi" w:hAnsiTheme="majorHAnsi" w:cstheme="majorHAnsi"/>
        </w:rPr>
        <w:t>, 2016</w:t>
      </w:r>
      <w:r w:rsidRPr="00777B7F">
        <w:rPr>
          <w:rFonts w:asciiTheme="majorHAnsi" w:hAnsiTheme="majorHAnsi" w:cstheme="majorHAnsi"/>
        </w:rPr>
        <w:t>). Moreover, high scho</w:t>
      </w:r>
      <w:r>
        <w:rPr>
          <w:rFonts w:asciiTheme="majorHAnsi" w:hAnsiTheme="majorHAnsi" w:cstheme="majorHAnsi"/>
        </w:rPr>
        <w:t>ol academic performance is associated with one</w:t>
      </w:r>
      <w:r w:rsidR="00705C6E">
        <w:rPr>
          <w:rFonts w:asciiTheme="majorHAnsi" w:hAnsiTheme="majorHAnsi" w:cstheme="majorHAnsi"/>
        </w:rPr>
        <w:t>’</w:t>
      </w:r>
      <w:r>
        <w:rPr>
          <w:rFonts w:asciiTheme="majorHAnsi" w:hAnsiTheme="majorHAnsi" w:cstheme="majorHAnsi"/>
        </w:rPr>
        <w:t>s aspirations to both two- and four-year colleges (</w:t>
      </w:r>
      <w:proofErr w:type="spellStart"/>
      <w:r>
        <w:rPr>
          <w:rFonts w:asciiTheme="majorHAnsi" w:hAnsiTheme="majorHAnsi" w:cstheme="majorHAnsi"/>
        </w:rPr>
        <w:t>DesJardins</w:t>
      </w:r>
      <w:proofErr w:type="spellEnd"/>
      <w:r>
        <w:rPr>
          <w:rFonts w:asciiTheme="majorHAnsi" w:hAnsiTheme="majorHAnsi" w:cstheme="majorHAnsi"/>
        </w:rPr>
        <w:t xml:space="preserve"> et al., 2019), suggesting that students</w:t>
      </w:r>
      <w:r w:rsidR="00705C6E">
        <w:rPr>
          <w:rFonts w:asciiTheme="majorHAnsi" w:hAnsiTheme="majorHAnsi" w:cstheme="majorHAnsi"/>
        </w:rPr>
        <w:t>’</w:t>
      </w:r>
      <w:r>
        <w:rPr>
          <w:rFonts w:asciiTheme="majorHAnsi" w:hAnsiTheme="majorHAnsi" w:cstheme="majorHAnsi"/>
        </w:rPr>
        <w:t xml:space="preserve"> perceptions of their chances of admission and success also guide their postsecondary </w:t>
      </w:r>
      <w:r w:rsidR="003846AB">
        <w:rPr>
          <w:rFonts w:asciiTheme="majorHAnsi" w:hAnsiTheme="majorHAnsi" w:cstheme="majorHAnsi"/>
        </w:rPr>
        <w:t>plans</w:t>
      </w:r>
      <w:r>
        <w:rPr>
          <w:rFonts w:asciiTheme="majorHAnsi" w:hAnsiTheme="majorHAnsi" w:cstheme="majorHAnsi"/>
        </w:rPr>
        <w:t xml:space="preserve">. </w:t>
      </w:r>
    </w:p>
    <w:p w14:paraId="7439AD75" w14:textId="745BAE6E" w:rsidR="00BD041A" w:rsidRPr="00B621E1" w:rsidRDefault="00602BF5" w:rsidP="003803B1">
      <w:pPr>
        <w:spacing w:line="360" w:lineRule="auto"/>
        <w:ind w:firstLine="720"/>
        <w:rPr>
          <w:rFonts w:asciiTheme="majorHAnsi" w:eastAsia="Arial" w:hAnsiTheme="majorHAnsi" w:cstheme="majorHAnsi"/>
          <w:color w:val="96607D"/>
          <w:highlight w:val="white"/>
          <w:u w:val="single"/>
        </w:rPr>
      </w:pPr>
      <w:r>
        <w:rPr>
          <w:rFonts w:asciiTheme="majorHAnsi" w:hAnsiTheme="majorHAnsi" w:cstheme="majorHAnsi"/>
        </w:rPr>
        <w:t>Additionally, various forms of social and cultural capital play a role in shaping students</w:t>
      </w:r>
      <w:r w:rsidR="00705C6E">
        <w:rPr>
          <w:rFonts w:asciiTheme="majorHAnsi" w:hAnsiTheme="majorHAnsi" w:cstheme="majorHAnsi"/>
        </w:rPr>
        <w:t>’</w:t>
      </w:r>
      <w:r>
        <w:rPr>
          <w:rFonts w:asciiTheme="majorHAnsi" w:hAnsiTheme="majorHAnsi" w:cstheme="majorHAnsi"/>
        </w:rPr>
        <w:t xml:space="preserve"> educational pathways (Bourdieu, 1986; Dumais &amp; Ward, 2010; Merolla &amp; Jackson, 2014; Plagens, 2011; Wells, 2008). For example, social capital</w:t>
      </w:r>
      <w:r w:rsidR="003846AB">
        <w:rPr>
          <w:rFonts w:asciiTheme="majorHAnsi" w:hAnsiTheme="majorHAnsi" w:cstheme="majorHAnsi"/>
        </w:rPr>
        <w:t xml:space="preserve"> (</w:t>
      </w:r>
      <w:r>
        <w:rPr>
          <w:rFonts w:asciiTheme="majorHAnsi" w:hAnsiTheme="majorHAnsi" w:cstheme="majorHAnsi"/>
        </w:rPr>
        <w:t>the resources available through one</w:t>
      </w:r>
      <w:r w:rsidR="00705C6E">
        <w:rPr>
          <w:rFonts w:asciiTheme="majorHAnsi" w:hAnsiTheme="majorHAnsi" w:cstheme="majorHAnsi"/>
        </w:rPr>
        <w:t>’</w:t>
      </w:r>
      <w:r>
        <w:rPr>
          <w:rFonts w:asciiTheme="majorHAnsi" w:hAnsiTheme="majorHAnsi" w:cstheme="majorHAnsi"/>
        </w:rPr>
        <w:t>s social networks</w:t>
      </w:r>
      <w:r w:rsidR="003846AB">
        <w:rPr>
          <w:rFonts w:asciiTheme="majorHAnsi" w:hAnsiTheme="majorHAnsi" w:cstheme="majorHAnsi"/>
        </w:rPr>
        <w:t>)</w:t>
      </w:r>
      <w:r>
        <w:rPr>
          <w:rFonts w:asciiTheme="majorHAnsi" w:hAnsiTheme="majorHAnsi" w:cstheme="majorHAnsi"/>
        </w:rPr>
        <w:t xml:space="preserve"> shapes college-going outcomes</w:t>
      </w:r>
      <w:r w:rsidR="00391FB5">
        <w:rPr>
          <w:rFonts w:asciiTheme="majorHAnsi" w:hAnsiTheme="majorHAnsi" w:cstheme="majorHAnsi"/>
        </w:rPr>
        <w:t>;</w:t>
      </w:r>
      <w:r w:rsidR="003846AB">
        <w:rPr>
          <w:rFonts w:asciiTheme="majorHAnsi" w:hAnsiTheme="majorHAnsi" w:cstheme="majorHAnsi"/>
        </w:rPr>
        <w:t xml:space="preserve"> r</w:t>
      </w:r>
      <w:r>
        <w:rPr>
          <w:rFonts w:asciiTheme="majorHAnsi" w:hAnsiTheme="majorHAnsi" w:cstheme="majorHAnsi"/>
        </w:rPr>
        <w:t xml:space="preserve">esearch </w:t>
      </w:r>
      <w:r w:rsidR="003846AB">
        <w:rPr>
          <w:rFonts w:asciiTheme="majorHAnsi" w:hAnsiTheme="majorHAnsi" w:cstheme="majorHAnsi"/>
        </w:rPr>
        <w:t>indicates</w:t>
      </w:r>
      <w:r>
        <w:rPr>
          <w:rFonts w:asciiTheme="majorHAnsi" w:hAnsiTheme="majorHAnsi" w:cstheme="majorHAnsi"/>
        </w:rPr>
        <w:t xml:space="preserve"> that relationships with peers, family members, and mentors can support students</w:t>
      </w:r>
      <w:r w:rsidR="00705C6E">
        <w:rPr>
          <w:rFonts w:asciiTheme="majorHAnsi" w:hAnsiTheme="majorHAnsi" w:cstheme="majorHAnsi"/>
        </w:rPr>
        <w:t>’</w:t>
      </w:r>
      <w:r>
        <w:rPr>
          <w:rFonts w:asciiTheme="majorHAnsi" w:hAnsiTheme="majorHAnsi" w:cstheme="majorHAnsi"/>
        </w:rPr>
        <w:t xml:space="preserve"> acquisition of valuable information about the college application and enrollment process and help develop stronger college-going attitudes and behaviors (Alvarado &amp; An, 2015; Hill, 2008; </w:t>
      </w:r>
      <w:r w:rsidR="00777B7F">
        <w:rPr>
          <w:rFonts w:asciiTheme="majorHAnsi" w:hAnsiTheme="majorHAnsi" w:cstheme="majorHAnsi"/>
        </w:rPr>
        <w:t xml:space="preserve">Morton et al., 2018; </w:t>
      </w:r>
      <w:r>
        <w:rPr>
          <w:rFonts w:asciiTheme="majorHAnsi" w:hAnsiTheme="majorHAnsi" w:cstheme="majorHAnsi"/>
        </w:rPr>
        <w:t xml:space="preserve">Perna, 2000; </w:t>
      </w:r>
      <w:proofErr w:type="spellStart"/>
      <w:r>
        <w:rPr>
          <w:rFonts w:asciiTheme="majorHAnsi" w:hAnsiTheme="majorHAnsi" w:cstheme="majorHAnsi"/>
        </w:rPr>
        <w:t>Skobba</w:t>
      </w:r>
      <w:proofErr w:type="spellEnd"/>
      <w:r>
        <w:rPr>
          <w:rFonts w:asciiTheme="majorHAnsi" w:hAnsiTheme="majorHAnsi" w:cstheme="majorHAnsi"/>
        </w:rPr>
        <w:t xml:space="preserve"> et al., 2018). </w:t>
      </w:r>
      <w:r w:rsidR="003846AB">
        <w:rPr>
          <w:rFonts w:asciiTheme="majorHAnsi" w:hAnsiTheme="majorHAnsi" w:cstheme="majorHAnsi"/>
        </w:rPr>
        <w:t>Moreover, s</w:t>
      </w:r>
      <w:r>
        <w:rPr>
          <w:rFonts w:asciiTheme="majorHAnsi" w:hAnsiTheme="majorHAnsi" w:cstheme="majorHAnsi"/>
        </w:rPr>
        <w:t xml:space="preserve">tudents that can navigate the socially constructed norms surrounding the college process, and whose networks provide access to academic and social resources for this transition, are more likely to enroll in college (Choi et al., 2008; Fletcher, 2015). As LGBTQ+ students often experience hostile social environments in schools and at home, caring adults and social support more broadly may be particularly important to the </w:t>
      </w:r>
      <w:r>
        <w:rPr>
          <w:rFonts w:asciiTheme="majorHAnsi" w:hAnsiTheme="majorHAnsi" w:cstheme="majorHAnsi"/>
        </w:rPr>
        <w:lastRenderedPageBreak/>
        <w:t xml:space="preserve">college-going process. Beyond social capital, research suggests LGBTQ+ students living in cis-normative environments exhibit </w:t>
      </w:r>
      <w:proofErr w:type="gramStart"/>
      <w:r>
        <w:rPr>
          <w:rFonts w:asciiTheme="majorHAnsi" w:hAnsiTheme="majorHAnsi" w:cstheme="majorHAnsi"/>
        </w:rPr>
        <w:t>particular strengths</w:t>
      </w:r>
      <w:proofErr w:type="gramEnd"/>
      <w:r>
        <w:rPr>
          <w:rFonts w:asciiTheme="majorHAnsi" w:hAnsiTheme="majorHAnsi" w:cstheme="majorHAnsi"/>
        </w:rPr>
        <w:t>, possess</w:t>
      </w:r>
      <w:r w:rsidR="008E70F9">
        <w:rPr>
          <w:rFonts w:asciiTheme="majorHAnsi" w:hAnsiTheme="majorHAnsi" w:cstheme="majorHAnsi"/>
        </w:rPr>
        <w:t>ing</w:t>
      </w:r>
      <w:r>
        <w:rPr>
          <w:rFonts w:asciiTheme="majorHAnsi" w:hAnsiTheme="majorHAnsi" w:cstheme="majorHAnsi"/>
        </w:rPr>
        <w:t xml:space="preserve"> several types of queer cultural capital (Pennell, 2016). This includes navigational capital, or the ability to navigate schools and other institutional systems that are not always designed with LGBTQ+ students in mind. </w:t>
      </w:r>
      <w:r w:rsidR="00391FB5">
        <w:rPr>
          <w:rFonts w:asciiTheme="majorHAnsi" w:hAnsiTheme="majorHAnsi" w:cstheme="majorHAnsi"/>
        </w:rPr>
        <w:t>In this case</w:t>
      </w:r>
      <w:r>
        <w:rPr>
          <w:rFonts w:asciiTheme="majorHAnsi" w:hAnsiTheme="majorHAnsi" w:cstheme="majorHAnsi"/>
        </w:rPr>
        <w:t xml:space="preserve">, students must learn to navigate </w:t>
      </w:r>
      <w:r w:rsidR="008E70F9">
        <w:rPr>
          <w:rFonts w:asciiTheme="majorHAnsi" w:hAnsiTheme="majorHAnsi" w:cstheme="majorHAnsi"/>
        </w:rPr>
        <w:t xml:space="preserve">cis-normative school </w:t>
      </w:r>
      <w:r>
        <w:rPr>
          <w:rFonts w:asciiTheme="majorHAnsi" w:hAnsiTheme="majorHAnsi" w:cstheme="majorHAnsi"/>
        </w:rPr>
        <w:t>systems and spaces (e.g., state policies about gendered restrooms, sports participation</w:t>
      </w:r>
      <w:r w:rsidR="008E70F9">
        <w:rPr>
          <w:rFonts w:asciiTheme="majorHAnsi" w:hAnsiTheme="majorHAnsi" w:cstheme="majorHAnsi"/>
        </w:rPr>
        <w:t>, or social activities</w:t>
      </w:r>
      <w:r>
        <w:rPr>
          <w:rFonts w:asciiTheme="majorHAnsi" w:hAnsiTheme="majorHAnsi" w:cstheme="majorHAnsi"/>
        </w:rPr>
        <w:t xml:space="preserve">), potentially in creative ways, </w:t>
      </w:r>
      <w:proofErr w:type="gramStart"/>
      <w:r>
        <w:rPr>
          <w:rFonts w:asciiTheme="majorHAnsi" w:hAnsiTheme="majorHAnsi" w:cstheme="majorHAnsi"/>
        </w:rPr>
        <w:t>in order to</w:t>
      </w:r>
      <w:proofErr w:type="gramEnd"/>
      <w:r>
        <w:rPr>
          <w:rFonts w:asciiTheme="majorHAnsi" w:hAnsiTheme="majorHAnsi" w:cstheme="majorHAnsi"/>
        </w:rPr>
        <w:t xml:space="preserve"> access the psychological, social, cultural, and physical resources they need for their well-being (Pennell, 2016).</w:t>
      </w:r>
    </w:p>
    <w:p w14:paraId="7439AD76" w14:textId="37AC5FD6"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At the institutional level, schools shape students</w:t>
      </w:r>
      <w:r w:rsidR="00705C6E">
        <w:rPr>
          <w:rFonts w:asciiTheme="majorHAnsi" w:hAnsiTheme="majorHAnsi" w:cstheme="majorHAnsi"/>
        </w:rPr>
        <w:t>’</w:t>
      </w:r>
      <w:r>
        <w:rPr>
          <w:rFonts w:asciiTheme="majorHAnsi" w:hAnsiTheme="majorHAnsi" w:cstheme="majorHAnsi"/>
        </w:rPr>
        <w:t xml:space="preserve"> expectations of college and future educational attainment through the environments they cultivate (Eccles &amp; Roeser, 2011; </w:t>
      </w:r>
      <w:proofErr w:type="spellStart"/>
      <w:r>
        <w:rPr>
          <w:rFonts w:asciiTheme="majorHAnsi" w:hAnsiTheme="majorHAnsi" w:cstheme="majorHAnsi"/>
        </w:rPr>
        <w:t>Uwah</w:t>
      </w:r>
      <w:proofErr w:type="spellEnd"/>
      <w:r>
        <w:rPr>
          <w:rFonts w:asciiTheme="majorHAnsi" w:hAnsiTheme="majorHAnsi" w:cstheme="majorHAnsi"/>
        </w:rPr>
        <w:t xml:space="preserve"> et al., 2008). A school culture characterized by high values and expectations for learning is associated with increased academic outcomes (Hattie, 2009), and school safety and climate are also critical to engagement, belongingness, and achievement (Osterman, 2000; Walton &amp; Cohen, 2011). As schools may be unsafe learning environments for LGBTQ+ students, who often experience higher rates of bias-based bullying and victimization (Day et al., 2018), LGBTQ+ students</w:t>
      </w:r>
      <w:r w:rsidR="00705C6E">
        <w:rPr>
          <w:rFonts w:asciiTheme="majorHAnsi" w:hAnsiTheme="majorHAnsi" w:cstheme="majorHAnsi"/>
        </w:rPr>
        <w:t>’</w:t>
      </w:r>
      <w:r>
        <w:rPr>
          <w:rFonts w:asciiTheme="majorHAnsi" w:hAnsiTheme="majorHAnsi" w:cstheme="majorHAnsi"/>
        </w:rPr>
        <w:t xml:space="preserve"> perception of school climates may be inherently different from those of their cisgender heterosexual peers. Moreover, students</w:t>
      </w:r>
      <w:r w:rsidR="00705C6E">
        <w:rPr>
          <w:rFonts w:asciiTheme="majorHAnsi" w:hAnsiTheme="majorHAnsi" w:cstheme="majorHAnsi"/>
        </w:rPr>
        <w:t>’</w:t>
      </w:r>
      <w:r>
        <w:rPr>
          <w:rFonts w:asciiTheme="majorHAnsi" w:hAnsiTheme="majorHAnsi" w:cstheme="majorHAnsi"/>
        </w:rPr>
        <w:t xml:space="preserve"> schooling experiences are mediated by stressors that underlie societal conditions, including external (e.g., discrimination and violence) and internal stressors (e.g., expectations of prejudice, concealment, internalized stigmas). These stressors, heightened for LGBTQ+ students, can affect psycho-social outcomes (Hunter et al., 2021), ultimately influencing educational expectations and the transition from high school to college more broadly. For example, prior research indicates that transgender youth often experience gender-related victimization, particularly in secondary schools, which may lead to higher levels of emotional distress and lower levels of school belonging (McBride, 2021). Moreover, victimization, reduced feelings of school belonging, and emotional distress can have a negative effect on school attendance, academic performance, and expectations to enroll in a four-year college for all LGBTQ+ youth (Aragon et al., 2014). Altogether, research suggests students</w:t>
      </w:r>
      <w:r w:rsidR="00705C6E">
        <w:rPr>
          <w:rFonts w:asciiTheme="majorHAnsi" w:hAnsiTheme="majorHAnsi" w:cstheme="majorHAnsi"/>
        </w:rPr>
        <w:t>’</w:t>
      </w:r>
      <w:r>
        <w:rPr>
          <w:rFonts w:asciiTheme="majorHAnsi" w:hAnsiTheme="majorHAnsi" w:cstheme="majorHAnsi"/>
        </w:rPr>
        <w:t xml:space="preserve"> high school experiences influence their future educational behavior (Gong &amp; </w:t>
      </w:r>
      <w:proofErr w:type="spellStart"/>
      <w:r>
        <w:rPr>
          <w:rFonts w:asciiTheme="majorHAnsi" w:hAnsiTheme="majorHAnsi" w:cstheme="majorHAnsi"/>
        </w:rPr>
        <w:t>Toutkoushian</w:t>
      </w:r>
      <w:proofErr w:type="spellEnd"/>
      <w:r>
        <w:rPr>
          <w:rFonts w:asciiTheme="majorHAnsi" w:hAnsiTheme="majorHAnsi" w:cstheme="majorHAnsi"/>
        </w:rPr>
        <w:t>, 2024).</w:t>
      </w:r>
    </w:p>
    <w:p w14:paraId="7439AD77" w14:textId="4661DB37"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lastRenderedPageBreak/>
        <w:t xml:space="preserve">Our work is thus motivated by several frameworks to understand how LGBTQ+ students navigate the transition from high school to college. First, we draw on a newer model of college choice </w:t>
      </w:r>
      <w:r w:rsidR="00391FB5">
        <w:rPr>
          <w:rFonts w:asciiTheme="majorHAnsi" w:hAnsiTheme="majorHAnsi" w:cstheme="majorHAnsi"/>
        </w:rPr>
        <w:t>(</w:t>
      </w:r>
      <w:proofErr w:type="spellStart"/>
      <w:r>
        <w:rPr>
          <w:rFonts w:asciiTheme="majorHAnsi" w:hAnsiTheme="majorHAnsi" w:cstheme="majorHAnsi"/>
        </w:rPr>
        <w:t>Klasik</w:t>
      </w:r>
      <w:proofErr w:type="spellEnd"/>
      <w:r>
        <w:rPr>
          <w:rFonts w:asciiTheme="majorHAnsi" w:hAnsiTheme="majorHAnsi" w:cstheme="majorHAnsi"/>
        </w:rPr>
        <w:t xml:space="preserve"> </w:t>
      </w:r>
      <w:r w:rsidR="00391FB5">
        <w:rPr>
          <w:rFonts w:asciiTheme="majorHAnsi" w:hAnsiTheme="majorHAnsi" w:cstheme="majorHAnsi"/>
        </w:rPr>
        <w:t xml:space="preserve">et al., </w:t>
      </w:r>
      <w:r>
        <w:rPr>
          <w:rFonts w:asciiTheme="majorHAnsi" w:hAnsiTheme="majorHAnsi" w:cstheme="majorHAnsi"/>
        </w:rPr>
        <w:t>2025) that builds upon prior models (e.g., Hossler &amp; Gallagher, 1987; Perna, 2006) to include expectations as a critical component in students</w:t>
      </w:r>
      <w:r w:rsidR="00705C6E">
        <w:rPr>
          <w:rFonts w:asciiTheme="majorHAnsi" w:hAnsiTheme="majorHAnsi" w:cstheme="majorHAnsi"/>
        </w:rPr>
        <w:t>’</w:t>
      </w:r>
      <w:r>
        <w:rPr>
          <w:rFonts w:asciiTheme="majorHAnsi" w:hAnsiTheme="majorHAnsi" w:cstheme="majorHAnsi"/>
        </w:rPr>
        <w:t xml:space="preserve"> predisposition for college. We examine the ways in which high school experiences influence students</w:t>
      </w:r>
      <w:r w:rsidR="00705C6E">
        <w:rPr>
          <w:rFonts w:asciiTheme="majorHAnsi" w:hAnsiTheme="majorHAnsi" w:cstheme="majorHAnsi"/>
        </w:rPr>
        <w:t>’</w:t>
      </w:r>
      <w:r>
        <w:rPr>
          <w:rFonts w:asciiTheme="majorHAnsi" w:hAnsiTheme="majorHAnsi" w:cstheme="majorHAnsi"/>
        </w:rPr>
        <w:t xml:space="preserve"> college expectations (including academic plans, concerns, and excitements) in the spring of their senior year and focus on an understudied and marginalized group: LGBTQ+ students.</w:t>
      </w:r>
    </w:p>
    <w:p w14:paraId="7439AD78" w14:textId="49120391" w:rsidR="00BD041A" w:rsidRPr="00B621E1" w:rsidRDefault="00602BF5" w:rsidP="003803B1">
      <w:pPr>
        <w:spacing w:line="360" w:lineRule="auto"/>
        <w:ind w:firstLine="720"/>
        <w:rPr>
          <w:rFonts w:asciiTheme="majorHAnsi" w:hAnsiTheme="majorHAnsi" w:cstheme="majorHAnsi"/>
          <w:strike/>
        </w:rPr>
      </w:pPr>
      <w:r>
        <w:rPr>
          <w:rFonts w:asciiTheme="majorHAnsi" w:hAnsiTheme="majorHAnsi" w:cstheme="majorHAnsi"/>
        </w:rPr>
        <w:t>As college expectations are context-dependent, this work is also framed by the social ecological theory of resilience (Ungar, 2011, 2012) to understand the potential variation in the college expectations of LGBTQ+ students, who must often navigate hostile environments and cis-normative policies</w:t>
      </w:r>
      <w:r w:rsidR="0080059A">
        <w:rPr>
          <w:rFonts w:asciiTheme="majorHAnsi" w:hAnsiTheme="majorHAnsi" w:cstheme="majorHAnsi"/>
        </w:rPr>
        <w:t xml:space="preserve"> and norms</w:t>
      </w:r>
      <w:r>
        <w:rPr>
          <w:rFonts w:asciiTheme="majorHAnsi" w:hAnsiTheme="majorHAnsi" w:cstheme="majorHAnsi"/>
        </w:rPr>
        <w:t xml:space="preserve"> at school and within society more generally (</w:t>
      </w:r>
      <w:proofErr w:type="spellStart"/>
      <w:r>
        <w:rPr>
          <w:rFonts w:asciiTheme="majorHAnsi" w:hAnsiTheme="majorHAnsi" w:cstheme="majorHAnsi"/>
        </w:rPr>
        <w:t>Kosciw</w:t>
      </w:r>
      <w:proofErr w:type="spellEnd"/>
      <w:r>
        <w:rPr>
          <w:rFonts w:asciiTheme="majorHAnsi" w:hAnsiTheme="majorHAnsi" w:cstheme="majorHAnsi"/>
        </w:rPr>
        <w:t xml:space="preserve"> et al., 2022). LGBTQ+ youth that faced harassment or social exclusion in high school may look towards college as a new opportunity to fit in, while those who did not struggle as much may have other concerns. Similarly, LGBTQ+ students that plan to live away from home while in college may feel increased trepidation (i.e., leaving familial support) or, in contrast, relief (i.e., escaping familial discomfort or hostility) (O</w:t>
      </w:r>
      <w:r w:rsidR="00705C6E">
        <w:rPr>
          <w:rFonts w:asciiTheme="majorHAnsi" w:hAnsiTheme="majorHAnsi" w:cstheme="majorHAnsi"/>
        </w:rPr>
        <w:t>’</w:t>
      </w:r>
      <w:r>
        <w:rPr>
          <w:rFonts w:asciiTheme="majorHAnsi" w:hAnsiTheme="majorHAnsi" w:cstheme="majorHAnsi"/>
        </w:rPr>
        <w:t xml:space="preserve">Neill &amp; Conron et al., 2022). As college transitions vary across demographic differences, including gender (Means et al., 2016; </w:t>
      </w:r>
      <w:proofErr w:type="spellStart"/>
      <w:r>
        <w:rPr>
          <w:rFonts w:asciiTheme="majorHAnsi" w:hAnsiTheme="majorHAnsi" w:cstheme="majorHAnsi"/>
        </w:rPr>
        <w:t>Toutkoushian</w:t>
      </w:r>
      <w:proofErr w:type="spellEnd"/>
      <w:r>
        <w:rPr>
          <w:rFonts w:asciiTheme="majorHAnsi" w:hAnsiTheme="majorHAnsi" w:cstheme="majorHAnsi"/>
        </w:rPr>
        <w:t xml:space="preserve"> et al., 2018), students</w:t>
      </w:r>
      <w:r w:rsidR="00705C6E">
        <w:rPr>
          <w:rFonts w:asciiTheme="majorHAnsi" w:hAnsiTheme="majorHAnsi" w:cstheme="majorHAnsi"/>
        </w:rPr>
        <w:t>’</w:t>
      </w:r>
      <w:r>
        <w:rPr>
          <w:rFonts w:asciiTheme="majorHAnsi" w:hAnsiTheme="majorHAnsi" w:cstheme="majorHAnsi"/>
        </w:rPr>
        <w:t xml:space="preserve"> identities concurrently influence their lived experiences and expectations for their pathway to college (Feldman et al., 2022; Fotopoulou, 2012). Therefore, it is important to consider different elements of students</w:t>
      </w:r>
      <w:r w:rsidR="00705C6E">
        <w:rPr>
          <w:rFonts w:asciiTheme="majorHAnsi" w:hAnsiTheme="majorHAnsi" w:cstheme="majorHAnsi"/>
        </w:rPr>
        <w:t>’</w:t>
      </w:r>
      <w:r>
        <w:rPr>
          <w:rFonts w:asciiTheme="majorHAnsi" w:hAnsiTheme="majorHAnsi" w:cstheme="majorHAnsi"/>
        </w:rPr>
        <w:t xml:space="preserve"> identities in addition to how those identities are shaped by students</w:t>
      </w:r>
      <w:r w:rsidR="00705C6E">
        <w:rPr>
          <w:rFonts w:asciiTheme="majorHAnsi" w:hAnsiTheme="majorHAnsi" w:cstheme="majorHAnsi"/>
        </w:rPr>
        <w:t>’</w:t>
      </w:r>
      <w:r>
        <w:rPr>
          <w:rFonts w:asciiTheme="majorHAnsi" w:hAnsiTheme="majorHAnsi" w:cstheme="majorHAnsi"/>
        </w:rPr>
        <w:t xml:space="preserve"> networks and environment. </w:t>
      </w:r>
      <w:r w:rsidR="00391FB5">
        <w:rPr>
          <w:rFonts w:asciiTheme="majorHAnsi" w:hAnsiTheme="majorHAnsi" w:cstheme="majorHAnsi"/>
        </w:rPr>
        <w:t>As such, t</w:t>
      </w:r>
      <w:r>
        <w:rPr>
          <w:rFonts w:asciiTheme="majorHAnsi" w:hAnsiTheme="majorHAnsi" w:cstheme="majorHAnsi"/>
        </w:rPr>
        <w:t>he differences we observe in LGBTQ+ students</w:t>
      </w:r>
      <w:r w:rsidR="00705C6E">
        <w:rPr>
          <w:rFonts w:asciiTheme="majorHAnsi" w:hAnsiTheme="majorHAnsi" w:cstheme="majorHAnsi"/>
        </w:rPr>
        <w:t>’</w:t>
      </w:r>
      <w:r>
        <w:rPr>
          <w:rFonts w:asciiTheme="majorHAnsi" w:hAnsiTheme="majorHAnsi" w:cstheme="majorHAnsi"/>
        </w:rPr>
        <w:t xml:space="preserve"> expectations for college will reflect students</w:t>
      </w:r>
      <w:r w:rsidR="00705C6E">
        <w:rPr>
          <w:rFonts w:asciiTheme="majorHAnsi" w:hAnsiTheme="majorHAnsi" w:cstheme="majorHAnsi"/>
        </w:rPr>
        <w:t>’</w:t>
      </w:r>
      <w:r>
        <w:rPr>
          <w:rFonts w:asciiTheme="majorHAnsi" w:hAnsiTheme="majorHAnsi" w:cstheme="majorHAnsi"/>
        </w:rPr>
        <w:t xml:space="preserve"> experiences and the ways in which they navigate their own situated context.</w:t>
      </w:r>
    </w:p>
    <w:p w14:paraId="7439AD79" w14:textId="77777777" w:rsidR="00BD041A" w:rsidRPr="00B621E1" w:rsidRDefault="00602BF5" w:rsidP="003803B1">
      <w:pPr>
        <w:pStyle w:val="Heading1"/>
        <w:spacing w:before="0" w:after="0" w:line="360" w:lineRule="auto"/>
        <w:rPr>
          <w:rFonts w:asciiTheme="majorHAnsi" w:hAnsiTheme="majorHAnsi" w:cstheme="majorHAnsi"/>
          <w:b/>
          <w:bCs/>
          <w:sz w:val="24"/>
          <w:szCs w:val="24"/>
        </w:rPr>
      </w:pPr>
      <w:bookmarkStart w:id="2" w:name="_5ky22jfqr96o" w:colFirst="0" w:colLast="0"/>
      <w:bookmarkEnd w:id="2"/>
      <w:r>
        <w:rPr>
          <w:rFonts w:asciiTheme="majorHAnsi" w:hAnsiTheme="majorHAnsi" w:cstheme="majorHAnsi"/>
          <w:b/>
          <w:bCs/>
          <w:sz w:val="24"/>
          <w:szCs w:val="24"/>
        </w:rPr>
        <w:t>Data and Methods</w:t>
      </w:r>
    </w:p>
    <w:p w14:paraId="14EE8AF4" w14:textId="667B6A45" w:rsidR="004B324A" w:rsidRPr="00B621E1" w:rsidRDefault="00602BF5" w:rsidP="003803B1">
      <w:pPr>
        <w:pStyle w:val="Heading2"/>
        <w:spacing w:before="0" w:after="0" w:line="360" w:lineRule="auto"/>
        <w:rPr>
          <w:rFonts w:asciiTheme="majorHAnsi" w:hAnsiTheme="majorHAnsi" w:cstheme="majorHAnsi"/>
          <w:b/>
          <w:bCs/>
          <w:sz w:val="24"/>
          <w:szCs w:val="28"/>
        </w:rPr>
      </w:pPr>
      <w:bookmarkStart w:id="3" w:name="_ygz5vxudccsk" w:colFirst="0" w:colLast="0"/>
      <w:bookmarkEnd w:id="3"/>
      <w:r>
        <w:rPr>
          <w:rFonts w:asciiTheme="majorHAnsi" w:hAnsiTheme="majorHAnsi" w:cstheme="majorHAnsi"/>
          <w:b/>
          <w:bCs/>
          <w:sz w:val="24"/>
          <w:szCs w:val="28"/>
        </w:rPr>
        <w:t>Survey Instrument and Sample Characteristics</w:t>
      </w:r>
    </w:p>
    <w:p w14:paraId="058755F4" w14:textId="7864E891" w:rsidR="008B078D" w:rsidRDefault="00602BF5" w:rsidP="008B078D">
      <w:pPr>
        <w:spacing w:line="360" w:lineRule="auto"/>
        <w:ind w:firstLine="720"/>
        <w:rPr>
          <w:rFonts w:asciiTheme="majorHAnsi" w:hAnsiTheme="majorHAnsi" w:cstheme="majorHAnsi"/>
          <w:b/>
          <w:bCs/>
        </w:rPr>
      </w:pPr>
      <w:r>
        <w:rPr>
          <w:rFonts w:asciiTheme="majorHAnsi" w:hAnsiTheme="majorHAnsi" w:cstheme="majorHAnsi"/>
        </w:rPr>
        <w:t xml:space="preserve">In May 2023, in partnership with the California Student Aid Commission (CSAC)—the state agency responsible for administering financial aid programs for students attending public and private universities, colleges, and vocational postsecondary institutions in California—we administered a web-based survey to document the experiences of high school seniors planning </w:t>
      </w:r>
      <w:r>
        <w:rPr>
          <w:rFonts w:asciiTheme="majorHAnsi" w:hAnsiTheme="majorHAnsi" w:cstheme="majorHAnsi"/>
        </w:rPr>
        <w:lastRenderedPageBreak/>
        <w:t xml:space="preserve">to enroll in college. The survey was distributed to all seniors statewide that submitted either the Free Application for Federal Student Aid (FAFSA) or </w:t>
      </w:r>
      <w:r w:rsidR="0080059A">
        <w:rPr>
          <w:rFonts w:asciiTheme="majorHAnsi" w:hAnsiTheme="majorHAnsi" w:cstheme="majorHAnsi"/>
        </w:rPr>
        <w:t xml:space="preserve">for undocumented students, </w:t>
      </w:r>
      <w:r>
        <w:rPr>
          <w:rFonts w:asciiTheme="majorHAnsi" w:hAnsiTheme="majorHAnsi" w:cstheme="majorHAnsi"/>
        </w:rPr>
        <w:t>the California Dream Act Application (CADAA) for the 2023-24 academic year.</w:t>
      </w:r>
      <w:r>
        <w:rPr>
          <w:rStyle w:val="FootnoteReference"/>
          <w:rFonts w:asciiTheme="majorHAnsi" w:hAnsiTheme="majorHAnsi" w:cstheme="majorHAnsi"/>
        </w:rPr>
        <w:footnoteReference w:id="1"/>
      </w:r>
      <w:r>
        <w:rPr>
          <w:rFonts w:asciiTheme="majorHAnsi" w:hAnsiTheme="majorHAnsi" w:cstheme="majorHAnsi"/>
        </w:rPr>
        <w:t xml:space="preserve"> A total of </w:t>
      </w:r>
      <w:r w:rsidR="00B92F8D">
        <w:rPr>
          <w:rFonts w:asciiTheme="majorHAnsi" w:hAnsiTheme="majorHAnsi" w:cstheme="majorHAnsi"/>
        </w:rPr>
        <w:t>323,555</w:t>
      </w:r>
      <w:r>
        <w:rPr>
          <w:rFonts w:asciiTheme="majorHAnsi" w:hAnsiTheme="majorHAnsi" w:cstheme="majorHAnsi"/>
        </w:rPr>
        <w:t xml:space="preserve"> students were sent an invitation to participate in the survey through CSAC; 10,221 completed surveys, including 9,230 respondents who indicated they planned to go to college, 170 who did not plan to attend, 294 that were unsure, and 527 who did </w:t>
      </w:r>
      <w:r w:rsidRPr="00B92F8D">
        <w:rPr>
          <w:rFonts w:asciiTheme="majorHAnsi" w:hAnsiTheme="majorHAnsi" w:cstheme="majorHAnsi"/>
        </w:rPr>
        <w:t xml:space="preserve">not respond </w:t>
      </w:r>
      <w:r w:rsidR="00B92F8D">
        <w:rPr>
          <w:rFonts w:asciiTheme="majorHAnsi" w:hAnsiTheme="majorHAnsi" w:cstheme="majorHAnsi"/>
        </w:rPr>
        <w:t xml:space="preserve">about their </w:t>
      </w:r>
      <w:r w:rsidR="00B92F8D" w:rsidRPr="00B92F8D">
        <w:rPr>
          <w:rFonts w:asciiTheme="majorHAnsi" w:hAnsiTheme="majorHAnsi" w:cstheme="majorHAnsi"/>
        </w:rPr>
        <w:t>enrollment plans</w:t>
      </w:r>
      <w:r w:rsidRPr="00B92F8D">
        <w:rPr>
          <w:rFonts w:asciiTheme="majorHAnsi" w:hAnsiTheme="majorHAnsi" w:cstheme="majorHAnsi"/>
        </w:rPr>
        <w:t>.</w:t>
      </w:r>
      <w:r>
        <w:rPr>
          <w:rFonts w:asciiTheme="majorHAnsi" w:hAnsiTheme="majorHAnsi" w:cstheme="majorHAnsi"/>
        </w:rPr>
        <w:t xml:space="preserve"> Our response rate was </w:t>
      </w:r>
      <w:r w:rsidR="00B92F8D" w:rsidRPr="00B92F8D">
        <w:rPr>
          <w:rFonts w:asciiTheme="majorHAnsi" w:hAnsiTheme="majorHAnsi" w:cstheme="majorHAnsi"/>
        </w:rPr>
        <w:t>3.2</w:t>
      </w:r>
      <w:r w:rsidR="00B92F8D">
        <w:rPr>
          <w:rFonts w:asciiTheme="majorHAnsi" w:hAnsiTheme="majorHAnsi" w:cstheme="majorHAnsi"/>
        </w:rPr>
        <w:t>%</w:t>
      </w:r>
      <w:r w:rsidR="0080059A">
        <w:rPr>
          <w:rFonts w:asciiTheme="majorHAnsi" w:hAnsiTheme="majorHAnsi" w:cstheme="majorHAnsi"/>
        </w:rPr>
        <w:t>, which is low but not unexpected with census level surveys of young adults</w:t>
      </w:r>
      <w:r w:rsidR="00B92F8D">
        <w:rPr>
          <w:rFonts w:asciiTheme="majorHAnsi" w:hAnsiTheme="majorHAnsi" w:cstheme="majorHAnsi"/>
        </w:rPr>
        <w:t xml:space="preserve">. </w:t>
      </w:r>
      <w:r>
        <w:rPr>
          <w:rFonts w:asciiTheme="majorHAnsi" w:hAnsiTheme="majorHAnsi" w:cstheme="majorHAnsi"/>
        </w:rPr>
        <w:t>Students reported on varying dimensions of their high school experiences; the support they received in preparation for college; their academic interests and plans for postsecondary enrollment; and their concerns about college. Detailed information on gender identity and sexual orientation was also collected. After excluding respondents who were missing information about gender identity (</w:t>
      </w:r>
      <w:r w:rsidRPr="00222970">
        <w:rPr>
          <w:rFonts w:asciiTheme="majorHAnsi" w:hAnsiTheme="majorHAnsi" w:cstheme="majorHAnsi"/>
          <w:i/>
          <w:iCs/>
        </w:rPr>
        <w:t>n</w:t>
      </w:r>
      <w:r>
        <w:rPr>
          <w:rFonts w:asciiTheme="majorHAnsi" w:hAnsiTheme="majorHAnsi" w:cstheme="majorHAnsi"/>
        </w:rPr>
        <w:t xml:space="preserve"> = 1,708), sexual orientation (</w:t>
      </w:r>
      <w:r w:rsidRPr="00222970">
        <w:rPr>
          <w:rFonts w:asciiTheme="majorHAnsi" w:hAnsiTheme="majorHAnsi" w:cstheme="majorHAnsi"/>
          <w:i/>
          <w:iCs/>
        </w:rPr>
        <w:t>n</w:t>
      </w:r>
      <w:r>
        <w:rPr>
          <w:rFonts w:asciiTheme="majorHAnsi" w:hAnsiTheme="majorHAnsi" w:cstheme="majorHAnsi"/>
        </w:rPr>
        <w:t xml:space="preserve"> = 1,749), race/ethnicity (</w:t>
      </w:r>
      <w:r w:rsidRPr="00222970">
        <w:rPr>
          <w:rFonts w:asciiTheme="majorHAnsi" w:hAnsiTheme="majorHAnsi" w:cstheme="majorHAnsi"/>
          <w:i/>
          <w:iCs/>
        </w:rPr>
        <w:t>n</w:t>
      </w:r>
      <w:r>
        <w:rPr>
          <w:rFonts w:asciiTheme="majorHAnsi" w:hAnsiTheme="majorHAnsi" w:cstheme="majorHAnsi"/>
        </w:rPr>
        <w:t xml:space="preserve"> = 1,617), or parental education (</w:t>
      </w:r>
      <w:r w:rsidRPr="00222970">
        <w:rPr>
          <w:rFonts w:asciiTheme="majorHAnsi" w:hAnsiTheme="majorHAnsi" w:cstheme="majorHAnsi"/>
          <w:i/>
          <w:iCs/>
        </w:rPr>
        <w:t>n</w:t>
      </w:r>
      <w:r>
        <w:rPr>
          <w:rFonts w:asciiTheme="majorHAnsi" w:hAnsiTheme="majorHAnsi" w:cstheme="majorHAnsi"/>
        </w:rPr>
        <w:t xml:space="preserve"> = 1,647), our final analytic sample included 7,522 participants</w:t>
      </w:r>
      <w:r w:rsidR="005E3046">
        <w:rPr>
          <w:rFonts w:asciiTheme="majorHAnsi" w:hAnsiTheme="majorHAnsi" w:cstheme="majorHAnsi"/>
        </w:rPr>
        <w:t xml:space="preserve"> (Table 1)</w:t>
      </w:r>
      <w:r>
        <w:rPr>
          <w:rFonts w:asciiTheme="majorHAnsi" w:hAnsiTheme="majorHAnsi" w:cstheme="majorHAnsi"/>
        </w:rPr>
        <w:t xml:space="preserve">. </w:t>
      </w:r>
    </w:p>
    <w:p w14:paraId="39210A70" w14:textId="04697FF7" w:rsidR="008B078D" w:rsidRPr="005E3046" w:rsidRDefault="008B078D" w:rsidP="005E3046">
      <w:pPr>
        <w:spacing w:line="360" w:lineRule="auto"/>
        <w:ind w:firstLine="720"/>
        <w:rPr>
          <w:rFonts w:asciiTheme="majorHAnsi" w:hAnsiTheme="majorHAnsi" w:cstheme="majorHAnsi"/>
        </w:rPr>
      </w:pPr>
      <w:r>
        <w:rPr>
          <w:rFonts w:asciiTheme="majorHAnsi" w:hAnsiTheme="majorHAnsi" w:cstheme="majorHAnsi"/>
        </w:rPr>
        <w:t xml:space="preserve">Compared to </w:t>
      </w:r>
      <w:r w:rsidR="005E3046">
        <w:rPr>
          <w:rFonts w:asciiTheme="majorHAnsi" w:hAnsiTheme="majorHAnsi" w:cstheme="majorHAnsi"/>
        </w:rPr>
        <w:t>California’s 12th grade enrollment in</w:t>
      </w:r>
      <w:r>
        <w:rPr>
          <w:rFonts w:asciiTheme="majorHAnsi" w:hAnsiTheme="majorHAnsi" w:cstheme="majorHAnsi"/>
        </w:rPr>
        <w:t xml:space="preserve"> 2022</w:t>
      </w:r>
      <w:r w:rsidR="005E3046">
        <w:rPr>
          <w:rFonts w:asciiTheme="majorHAnsi" w:hAnsiTheme="majorHAnsi" w:cstheme="majorHAnsi"/>
        </w:rPr>
        <w:t>-</w:t>
      </w:r>
      <w:r>
        <w:rPr>
          <w:rFonts w:asciiTheme="majorHAnsi" w:hAnsiTheme="majorHAnsi" w:cstheme="majorHAnsi"/>
        </w:rPr>
        <w:t>23 (see Appendix Table A2), our sample is broadly, though imperfectly, representative of the state</w:t>
      </w:r>
      <w:r w:rsidR="00705C6E">
        <w:rPr>
          <w:rFonts w:asciiTheme="majorHAnsi" w:hAnsiTheme="majorHAnsi" w:cstheme="majorHAnsi"/>
        </w:rPr>
        <w:t>’</w:t>
      </w:r>
      <w:r>
        <w:rPr>
          <w:rFonts w:asciiTheme="majorHAnsi" w:hAnsiTheme="majorHAnsi" w:cstheme="majorHAnsi"/>
        </w:rPr>
        <w:t>s college-bound senior population. In terms of race and ethnicity, our sample mirrors statewide enrollment, though Hispanic/Latinx students are modestly underrepresented (49.8% vs. 55.7% statewide)</w:t>
      </w:r>
      <w:r w:rsidR="005E3046">
        <w:rPr>
          <w:rFonts w:asciiTheme="majorHAnsi" w:hAnsiTheme="majorHAnsi" w:cstheme="majorHAnsi"/>
        </w:rPr>
        <w:t>,</w:t>
      </w:r>
      <w:r>
        <w:rPr>
          <w:rFonts w:asciiTheme="majorHAnsi" w:hAnsiTheme="majorHAnsi" w:cstheme="majorHAnsi"/>
        </w:rPr>
        <w:t xml:space="preserve"> while Black/African American and Asian students are slightly overrepresented (7.0% vs. 4.9% and 15.1% vs. 9.5%, respectively). A direct comparison of gender is difficult to draw given th</w:t>
      </w:r>
      <w:r w:rsidR="005E3046">
        <w:rPr>
          <w:rFonts w:asciiTheme="majorHAnsi" w:hAnsiTheme="majorHAnsi" w:cstheme="majorHAnsi"/>
        </w:rPr>
        <w:t>at th</w:t>
      </w:r>
      <w:r>
        <w:rPr>
          <w:rFonts w:asciiTheme="majorHAnsi" w:hAnsiTheme="majorHAnsi" w:cstheme="majorHAnsi"/>
        </w:rPr>
        <w:t>e state reports enrollment using only male, female, and nonbinary categories. With that caveat in mind, our sample skews more female than the statewide enrollment figures would suggest (57.0% cisgender women vs. 48.2% female statewide</w:t>
      </w:r>
      <w:r w:rsidR="005E3046">
        <w:rPr>
          <w:rFonts w:asciiTheme="majorHAnsi" w:hAnsiTheme="majorHAnsi" w:cstheme="majorHAnsi"/>
        </w:rPr>
        <w:t>)</w:t>
      </w:r>
      <w:r>
        <w:rPr>
          <w:rFonts w:asciiTheme="majorHAnsi" w:hAnsiTheme="majorHAnsi" w:cstheme="majorHAnsi"/>
        </w:rPr>
        <w:t xml:space="preserve">. </w:t>
      </w:r>
    </w:p>
    <w:p w14:paraId="7F578E37" w14:textId="77777777" w:rsidR="000E6523" w:rsidRDefault="000E6523">
      <w:pPr>
        <w:rPr>
          <w:rFonts w:asciiTheme="majorHAnsi" w:hAnsiTheme="majorHAnsi" w:cstheme="majorHAnsi"/>
          <w:b/>
          <w:bCs/>
        </w:rPr>
      </w:pPr>
      <w:r>
        <w:rPr>
          <w:rFonts w:asciiTheme="majorHAnsi" w:hAnsiTheme="majorHAnsi" w:cstheme="majorHAnsi"/>
          <w:b/>
          <w:bCs/>
        </w:rPr>
        <w:br w:type="page"/>
      </w:r>
    </w:p>
    <w:p w14:paraId="05D22B9B" w14:textId="1D9CA3EF" w:rsidR="00F06AC4" w:rsidRPr="00AF55E8" w:rsidRDefault="00602BF5" w:rsidP="002C5E11">
      <w:pPr>
        <w:widowControl w:val="0"/>
        <w:spacing w:line="360" w:lineRule="auto"/>
        <w:rPr>
          <w:rFonts w:asciiTheme="majorHAnsi" w:hAnsiTheme="majorHAnsi" w:cstheme="majorHAnsi"/>
          <w:b/>
          <w:bCs/>
        </w:rPr>
      </w:pPr>
      <w:r>
        <w:rPr>
          <w:rFonts w:asciiTheme="majorHAnsi" w:hAnsiTheme="majorHAnsi" w:cstheme="majorHAnsi"/>
          <w:b/>
          <w:bCs/>
        </w:rPr>
        <w:lastRenderedPageBreak/>
        <w:t>Table 1</w:t>
      </w:r>
      <w:r w:rsidR="002C5E11">
        <w:rPr>
          <w:rFonts w:asciiTheme="majorHAnsi" w:hAnsiTheme="majorHAnsi" w:cstheme="majorHAnsi"/>
          <w:b/>
          <w:bCs/>
        </w:rPr>
        <w:t xml:space="preserve">. </w:t>
      </w:r>
      <w:r w:rsidR="00F06AC4" w:rsidRPr="00AF55E8">
        <w:rPr>
          <w:rFonts w:asciiTheme="majorHAnsi" w:hAnsiTheme="majorHAnsi" w:cstheme="majorHAnsi"/>
          <w:color w:val="000000"/>
        </w:rPr>
        <w:t>Demographic Characteristics of 12</w:t>
      </w:r>
      <w:r w:rsidR="00F06AC4" w:rsidRPr="00AF55E8">
        <w:rPr>
          <w:rFonts w:asciiTheme="majorHAnsi" w:hAnsiTheme="majorHAnsi" w:cstheme="majorHAnsi"/>
          <w:color w:val="000000"/>
          <w:vertAlign w:val="superscript"/>
        </w:rPr>
        <w:t>th</w:t>
      </w:r>
      <w:r w:rsidR="00F06AC4" w:rsidRPr="00AF55E8">
        <w:rPr>
          <w:rFonts w:asciiTheme="majorHAnsi" w:hAnsiTheme="majorHAnsi" w:cstheme="majorHAnsi"/>
          <w:color w:val="000000"/>
        </w:rPr>
        <w:t xml:space="preserve"> Grade </w:t>
      </w:r>
      <w:r w:rsidR="005E3046" w:rsidRPr="00AF55E8">
        <w:rPr>
          <w:rFonts w:asciiTheme="majorHAnsi" w:hAnsiTheme="majorHAnsi" w:cstheme="majorHAnsi"/>
          <w:color w:val="000000"/>
        </w:rPr>
        <w:t xml:space="preserve">Survey </w:t>
      </w:r>
      <w:r w:rsidR="00F06AC4" w:rsidRPr="00AF55E8">
        <w:rPr>
          <w:rFonts w:asciiTheme="majorHAnsi" w:hAnsiTheme="majorHAnsi" w:cstheme="majorHAnsi"/>
          <w:color w:val="000000"/>
        </w:rPr>
        <w:t>Participants</w:t>
      </w:r>
    </w:p>
    <w:tbl>
      <w:tblPr>
        <w:tblStyle w:val="a"/>
        <w:tblW w:w="8108" w:type="dxa"/>
        <w:tblInd w:w="0" w:type="dxa"/>
        <w:tblLayout w:type="fixed"/>
        <w:tblLook w:val="0000" w:firstRow="0" w:lastRow="0" w:firstColumn="0" w:lastColumn="0" w:noHBand="0" w:noVBand="0"/>
      </w:tblPr>
      <w:tblGrid>
        <w:gridCol w:w="5108"/>
        <w:gridCol w:w="1500"/>
        <w:gridCol w:w="1500"/>
      </w:tblGrid>
      <w:tr w:rsidR="00BD041A" w:rsidRPr="00B621E1" w14:paraId="7439AD81" w14:textId="77777777" w:rsidTr="00027FC9">
        <w:tc>
          <w:tcPr>
            <w:tcW w:w="5108" w:type="dxa"/>
            <w:tcBorders>
              <w:top w:val="single" w:sz="4" w:space="0" w:color="000000"/>
              <w:left w:val="nil"/>
              <w:bottom w:val="single" w:sz="4" w:space="0" w:color="auto"/>
              <w:right w:val="nil"/>
            </w:tcBorders>
            <w:vAlign w:val="center"/>
          </w:tcPr>
          <w:p w14:paraId="7439AD7E" w14:textId="77777777" w:rsidR="00BD041A" w:rsidRPr="00B621E1" w:rsidRDefault="00BD041A" w:rsidP="00784751">
            <w:pPr>
              <w:widowControl w:val="0"/>
              <w:rPr>
                <w:rFonts w:asciiTheme="majorHAnsi" w:hAnsiTheme="majorHAnsi" w:cstheme="majorHAnsi"/>
                <w:sz w:val="22"/>
                <w:szCs w:val="22"/>
                <w:lang w:val="en-US"/>
              </w:rPr>
            </w:pPr>
          </w:p>
        </w:tc>
        <w:tc>
          <w:tcPr>
            <w:tcW w:w="1500" w:type="dxa"/>
            <w:tcBorders>
              <w:top w:val="single" w:sz="4" w:space="0" w:color="000000"/>
              <w:left w:val="nil"/>
              <w:bottom w:val="single" w:sz="4" w:space="0" w:color="auto"/>
              <w:right w:val="nil"/>
            </w:tcBorders>
            <w:vAlign w:val="center"/>
          </w:tcPr>
          <w:p w14:paraId="7439AD7F" w14:textId="7D1D5347" w:rsidR="00BD041A" w:rsidRPr="00B621E1" w:rsidRDefault="00601833" w:rsidP="00784751">
            <w:pPr>
              <w:widowControl w:val="0"/>
              <w:jc w:val="center"/>
              <w:rPr>
                <w:rFonts w:asciiTheme="majorHAnsi" w:hAnsiTheme="majorHAnsi" w:cstheme="majorHAnsi"/>
                <w:sz w:val="22"/>
                <w:szCs w:val="22"/>
              </w:rPr>
            </w:pPr>
            <w:r>
              <w:rPr>
                <w:rFonts w:asciiTheme="majorHAnsi" w:hAnsiTheme="majorHAnsi" w:cstheme="majorHAnsi"/>
                <w:sz w:val="22"/>
                <w:szCs w:val="22"/>
              </w:rPr>
              <w:t>n</w:t>
            </w:r>
          </w:p>
        </w:tc>
        <w:tc>
          <w:tcPr>
            <w:tcW w:w="1500" w:type="dxa"/>
            <w:tcBorders>
              <w:top w:val="single" w:sz="4" w:space="0" w:color="000000"/>
              <w:left w:val="nil"/>
              <w:bottom w:val="single" w:sz="4" w:space="0" w:color="auto"/>
              <w:right w:val="nil"/>
            </w:tcBorders>
            <w:vAlign w:val="center"/>
          </w:tcPr>
          <w:p w14:paraId="7439AD80"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Percent</w:t>
            </w:r>
          </w:p>
        </w:tc>
      </w:tr>
      <w:tr w:rsidR="00BD041A" w:rsidRPr="00B621E1" w14:paraId="7439AD85" w14:textId="77777777" w:rsidTr="00027FC9">
        <w:tc>
          <w:tcPr>
            <w:tcW w:w="5108" w:type="dxa"/>
            <w:tcBorders>
              <w:top w:val="single" w:sz="4" w:space="0" w:color="auto"/>
              <w:left w:val="nil"/>
              <w:bottom w:val="nil"/>
              <w:right w:val="nil"/>
            </w:tcBorders>
            <w:vAlign w:val="center"/>
          </w:tcPr>
          <w:p w14:paraId="7439AD82"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A. Gender identity</w:t>
            </w:r>
          </w:p>
        </w:tc>
        <w:tc>
          <w:tcPr>
            <w:tcW w:w="1500" w:type="dxa"/>
            <w:tcBorders>
              <w:top w:val="single" w:sz="4" w:space="0" w:color="auto"/>
              <w:left w:val="nil"/>
              <w:bottom w:val="nil"/>
              <w:right w:val="nil"/>
            </w:tcBorders>
            <w:vAlign w:val="center"/>
          </w:tcPr>
          <w:p w14:paraId="7439AD83"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auto"/>
              <w:left w:val="nil"/>
              <w:bottom w:val="nil"/>
              <w:right w:val="nil"/>
            </w:tcBorders>
            <w:vAlign w:val="center"/>
          </w:tcPr>
          <w:p w14:paraId="7439AD84"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89" w14:textId="77777777">
        <w:tc>
          <w:tcPr>
            <w:tcW w:w="5108" w:type="dxa"/>
            <w:tcBorders>
              <w:top w:val="nil"/>
              <w:left w:val="nil"/>
              <w:bottom w:val="nil"/>
              <w:right w:val="nil"/>
            </w:tcBorders>
            <w:vAlign w:val="center"/>
          </w:tcPr>
          <w:p w14:paraId="7439AD8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Cisgender man</w:t>
            </w:r>
          </w:p>
        </w:tc>
        <w:tc>
          <w:tcPr>
            <w:tcW w:w="1500" w:type="dxa"/>
            <w:tcBorders>
              <w:top w:val="nil"/>
              <w:left w:val="nil"/>
              <w:bottom w:val="nil"/>
              <w:right w:val="nil"/>
            </w:tcBorders>
            <w:vAlign w:val="center"/>
          </w:tcPr>
          <w:p w14:paraId="7439AD8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2,675</w:t>
            </w:r>
          </w:p>
        </w:tc>
        <w:tc>
          <w:tcPr>
            <w:tcW w:w="1500" w:type="dxa"/>
            <w:tcBorders>
              <w:top w:val="nil"/>
              <w:left w:val="nil"/>
              <w:bottom w:val="nil"/>
              <w:right w:val="nil"/>
            </w:tcBorders>
            <w:vAlign w:val="center"/>
          </w:tcPr>
          <w:p w14:paraId="7439AD88" w14:textId="508C37B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35.6</w:t>
            </w:r>
          </w:p>
        </w:tc>
      </w:tr>
      <w:tr w:rsidR="00BD041A" w:rsidRPr="00B621E1" w14:paraId="7439AD8D" w14:textId="77777777">
        <w:tc>
          <w:tcPr>
            <w:tcW w:w="5108" w:type="dxa"/>
            <w:tcBorders>
              <w:top w:val="nil"/>
              <w:left w:val="nil"/>
              <w:bottom w:val="nil"/>
              <w:right w:val="nil"/>
            </w:tcBorders>
            <w:vAlign w:val="center"/>
          </w:tcPr>
          <w:p w14:paraId="7439AD8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Cisgender woman</w:t>
            </w:r>
          </w:p>
        </w:tc>
        <w:tc>
          <w:tcPr>
            <w:tcW w:w="1500" w:type="dxa"/>
            <w:tcBorders>
              <w:top w:val="nil"/>
              <w:left w:val="nil"/>
              <w:bottom w:val="nil"/>
              <w:right w:val="nil"/>
            </w:tcBorders>
            <w:vAlign w:val="center"/>
          </w:tcPr>
          <w:p w14:paraId="7439AD8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4,289</w:t>
            </w:r>
          </w:p>
        </w:tc>
        <w:tc>
          <w:tcPr>
            <w:tcW w:w="1500" w:type="dxa"/>
            <w:tcBorders>
              <w:top w:val="nil"/>
              <w:left w:val="nil"/>
              <w:bottom w:val="nil"/>
              <w:right w:val="nil"/>
            </w:tcBorders>
            <w:vAlign w:val="center"/>
          </w:tcPr>
          <w:p w14:paraId="7439AD8C" w14:textId="2E419476"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57.0</w:t>
            </w:r>
          </w:p>
        </w:tc>
      </w:tr>
      <w:tr w:rsidR="00BD041A" w:rsidRPr="00B621E1" w14:paraId="7439AD91" w14:textId="77777777">
        <w:tc>
          <w:tcPr>
            <w:tcW w:w="5108" w:type="dxa"/>
            <w:tcBorders>
              <w:top w:val="nil"/>
              <w:left w:val="nil"/>
              <w:bottom w:val="nil"/>
              <w:right w:val="nil"/>
            </w:tcBorders>
            <w:vAlign w:val="center"/>
          </w:tcPr>
          <w:p w14:paraId="7439AD8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Transgender man</w:t>
            </w:r>
          </w:p>
        </w:tc>
        <w:tc>
          <w:tcPr>
            <w:tcW w:w="1500" w:type="dxa"/>
            <w:tcBorders>
              <w:top w:val="nil"/>
              <w:left w:val="nil"/>
              <w:bottom w:val="nil"/>
              <w:right w:val="nil"/>
            </w:tcBorders>
            <w:vAlign w:val="center"/>
          </w:tcPr>
          <w:p w14:paraId="7439AD8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59</w:t>
            </w:r>
          </w:p>
        </w:tc>
        <w:tc>
          <w:tcPr>
            <w:tcW w:w="1500" w:type="dxa"/>
            <w:tcBorders>
              <w:top w:val="nil"/>
              <w:left w:val="nil"/>
              <w:bottom w:val="nil"/>
              <w:right w:val="nil"/>
            </w:tcBorders>
            <w:vAlign w:val="center"/>
          </w:tcPr>
          <w:p w14:paraId="7439AD90" w14:textId="24E942D1"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0.8</w:t>
            </w:r>
          </w:p>
        </w:tc>
      </w:tr>
      <w:tr w:rsidR="00BD041A" w:rsidRPr="00B621E1" w14:paraId="7439AD95" w14:textId="77777777">
        <w:tc>
          <w:tcPr>
            <w:tcW w:w="5108" w:type="dxa"/>
            <w:tcBorders>
              <w:top w:val="nil"/>
              <w:left w:val="nil"/>
              <w:bottom w:val="nil"/>
              <w:right w:val="nil"/>
            </w:tcBorders>
            <w:vAlign w:val="center"/>
          </w:tcPr>
          <w:p w14:paraId="7439AD9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Transgender woman</w:t>
            </w:r>
          </w:p>
        </w:tc>
        <w:tc>
          <w:tcPr>
            <w:tcW w:w="1500" w:type="dxa"/>
            <w:tcBorders>
              <w:top w:val="nil"/>
              <w:left w:val="nil"/>
              <w:bottom w:val="nil"/>
              <w:right w:val="nil"/>
            </w:tcBorders>
            <w:vAlign w:val="center"/>
          </w:tcPr>
          <w:p w14:paraId="7439AD9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20</w:t>
            </w:r>
          </w:p>
        </w:tc>
        <w:tc>
          <w:tcPr>
            <w:tcW w:w="1500" w:type="dxa"/>
            <w:tcBorders>
              <w:top w:val="nil"/>
              <w:left w:val="nil"/>
              <w:bottom w:val="nil"/>
              <w:right w:val="nil"/>
            </w:tcBorders>
            <w:vAlign w:val="center"/>
          </w:tcPr>
          <w:p w14:paraId="7439AD94" w14:textId="23B51E8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0.3</w:t>
            </w:r>
          </w:p>
        </w:tc>
      </w:tr>
      <w:tr w:rsidR="00BD041A" w:rsidRPr="00B621E1" w14:paraId="7439AD99" w14:textId="77777777">
        <w:tc>
          <w:tcPr>
            <w:tcW w:w="5108" w:type="dxa"/>
            <w:tcBorders>
              <w:top w:val="nil"/>
              <w:left w:val="nil"/>
              <w:right w:val="nil"/>
            </w:tcBorders>
            <w:vAlign w:val="center"/>
          </w:tcPr>
          <w:p w14:paraId="7439AD9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Nonbinary</w:t>
            </w:r>
          </w:p>
        </w:tc>
        <w:tc>
          <w:tcPr>
            <w:tcW w:w="1500" w:type="dxa"/>
            <w:tcBorders>
              <w:top w:val="nil"/>
              <w:left w:val="nil"/>
              <w:right w:val="nil"/>
            </w:tcBorders>
            <w:vAlign w:val="center"/>
          </w:tcPr>
          <w:p w14:paraId="7439AD9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267</w:t>
            </w:r>
          </w:p>
        </w:tc>
        <w:tc>
          <w:tcPr>
            <w:tcW w:w="1500" w:type="dxa"/>
            <w:tcBorders>
              <w:top w:val="nil"/>
              <w:left w:val="nil"/>
              <w:right w:val="nil"/>
            </w:tcBorders>
            <w:vAlign w:val="center"/>
          </w:tcPr>
          <w:p w14:paraId="7439AD98" w14:textId="765FCE6B"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3.6</w:t>
            </w:r>
          </w:p>
        </w:tc>
      </w:tr>
      <w:tr w:rsidR="00BD041A" w:rsidRPr="00B621E1" w14:paraId="7439AD9D" w14:textId="77777777">
        <w:tc>
          <w:tcPr>
            <w:tcW w:w="5108" w:type="dxa"/>
            <w:tcBorders>
              <w:top w:val="nil"/>
              <w:left w:val="nil"/>
              <w:right w:val="nil"/>
            </w:tcBorders>
            <w:vAlign w:val="center"/>
          </w:tcPr>
          <w:p w14:paraId="7439AD9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Gender diverse/questioning</w:t>
            </w:r>
          </w:p>
        </w:tc>
        <w:tc>
          <w:tcPr>
            <w:tcW w:w="1500" w:type="dxa"/>
            <w:tcBorders>
              <w:top w:val="nil"/>
              <w:left w:val="nil"/>
              <w:bottom w:val="nil"/>
              <w:right w:val="nil"/>
            </w:tcBorders>
            <w:vAlign w:val="center"/>
          </w:tcPr>
          <w:p w14:paraId="7439AD9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71</w:t>
            </w:r>
          </w:p>
        </w:tc>
        <w:tc>
          <w:tcPr>
            <w:tcW w:w="1500" w:type="dxa"/>
            <w:tcBorders>
              <w:top w:val="nil"/>
              <w:left w:val="nil"/>
              <w:bottom w:val="nil"/>
              <w:right w:val="nil"/>
            </w:tcBorders>
            <w:vAlign w:val="center"/>
          </w:tcPr>
          <w:p w14:paraId="7439AD9C" w14:textId="547EC85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0.9</w:t>
            </w:r>
          </w:p>
        </w:tc>
      </w:tr>
      <w:tr w:rsidR="00BD041A" w:rsidRPr="00B621E1" w14:paraId="7439ADA1" w14:textId="77777777">
        <w:tc>
          <w:tcPr>
            <w:tcW w:w="5108" w:type="dxa"/>
            <w:tcBorders>
              <w:top w:val="nil"/>
              <w:left w:val="nil"/>
              <w:bottom w:val="nil"/>
              <w:right w:val="nil"/>
            </w:tcBorders>
            <w:vAlign w:val="center"/>
          </w:tcPr>
          <w:p w14:paraId="7439AD9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Prefer not to say</w:t>
            </w:r>
          </w:p>
        </w:tc>
        <w:tc>
          <w:tcPr>
            <w:tcW w:w="1500" w:type="dxa"/>
            <w:tcBorders>
              <w:top w:val="nil"/>
              <w:left w:val="nil"/>
              <w:bottom w:val="nil"/>
              <w:right w:val="nil"/>
            </w:tcBorders>
            <w:vAlign w:val="center"/>
          </w:tcPr>
          <w:p w14:paraId="7439AD9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141</w:t>
            </w:r>
          </w:p>
        </w:tc>
        <w:tc>
          <w:tcPr>
            <w:tcW w:w="1500" w:type="dxa"/>
            <w:tcBorders>
              <w:top w:val="nil"/>
              <w:left w:val="nil"/>
              <w:bottom w:val="nil"/>
              <w:right w:val="nil"/>
            </w:tcBorders>
            <w:vAlign w:val="center"/>
          </w:tcPr>
          <w:p w14:paraId="7439ADA0" w14:textId="1ED9B4C3"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w:t>
            </w:r>
          </w:p>
        </w:tc>
      </w:tr>
      <w:tr w:rsidR="00BD041A" w:rsidRPr="00B621E1" w14:paraId="7439ADA5" w14:textId="77777777">
        <w:tc>
          <w:tcPr>
            <w:tcW w:w="5108" w:type="dxa"/>
            <w:tcBorders>
              <w:top w:val="single" w:sz="4" w:space="0" w:color="000000"/>
              <w:left w:val="nil"/>
              <w:bottom w:val="nil"/>
              <w:right w:val="nil"/>
            </w:tcBorders>
            <w:vAlign w:val="center"/>
          </w:tcPr>
          <w:p w14:paraId="7439ADA2"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gender identity</w:t>
            </w:r>
          </w:p>
        </w:tc>
        <w:tc>
          <w:tcPr>
            <w:tcW w:w="1500" w:type="dxa"/>
            <w:tcBorders>
              <w:top w:val="single" w:sz="4" w:space="0" w:color="000000"/>
              <w:left w:val="nil"/>
              <w:bottom w:val="nil"/>
              <w:right w:val="nil"/>
            </w:tcBorders>
            <w:vAlign w:val="center"/>
          </w:tcPr>
          <w:p w14:paraId="7439ADA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7,522</w:t>
            </w:r>
          </w:p>
        </w:tc>
        <w:tc>
          <w:tcPr>
            <w:tcW w:w="1500" w:type="dxa"/>
            <w:tcBorders>
              <w:top w:val="single" w:sz="4" w:space="0" w:color="000000"/>
              <w:left w:val="nil"/>
              <w:bottom w:val="nil"/>
              <w:right w:val="nil"/>
            </w:tcBorders>
            <w:vAlign w:val="center"/>
          </w:tcPr>
          <w:p w14:paraId="7439ADA4" w14:textId="20F864EC"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A9" w14:textId="77777777">
        <w:tc>
          <w:tcPr>
            <w:tcW w:w="5108" w:type="dxa"/>
            <w:tcBorders>
              <w:top w:val="single" w:sz="4" w:space="0" w:color="000000"/>
              <w:left w:val="nil"/>
              <w:right w:val="nil"/>
            </w:tcBorders>
            <w:vAlign w:val="center"/>
          </w:tcPr>
          <w:p w14:paraId="7439ADA6"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B. Sexual orientation</w:t>
            </w:r>
          </w:p>
        </w:tc>
        <w:tc>
          <w:tcPr>
            <w:tcW w:w="1500" w:type="dxa"/>
            <w:tcBorders>
              <w:top w:val="single" w:sz="4" w:space="0" w:color="000000"/>
              <w:left w:val="nil"/>
              <w:right w:val="nil"/>
            </w:tcBorders>
            <w:vAlign w:val="center"/>
          </w:tcPr>
          <w:p w14:paraId="7439ADA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A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AD" w14:textId="77777777">
        <w:tc>
          <w:tcPr>
            <w:tcW w:w="5108" w:type="dxa"/>
            <w:tcBorders>
              <w:left w:val="nil"/>
              <w:bottom w:val="nil"/>
              <w:right w:val="nil"/>
            </w:tcBorders>
            <w:vAlign w:val="center"/>
          </w:tcPr>
          <w:p w14:paraId="7439ADA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Straight/heterosexual</w:t>
            </w:r>
          </w:p>
        </w:tc>
        <w:tc>
          <w:tcPr>
            <w:tcW w:w="1500" w:type="dxa"/>
            <w:tcBorders>
              <w:left w:val="nil"/>
              <w:bottom w:val="nil"/>
              <w:right w:val="nil"/>
            </w:tcBorders>
            <w:vAlign w:val="center"/>
          </w:tcPr>
          <w:p w14:paraId="7439ADA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5,190</w:t>
            </w:r>
          </w:p>
        </w:tc>
        <w:tc>
          <w:tcPr>
            <w:tcW w:w="1500" w:type="dxa"/>
            <w:tcBorders>
              <w:left w:val="nil"/>
              <w:bottom w:val="nil"/>
              <w:right w:val="nil"/>
            </w:tcBorders>
            <w:vAlign w:val="center"/>
          </w:tcPr>
          <w:p w14:paraId="7439ADAC" w14:textId="74448188"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69.4</w:t>
            </w:r>
          </w:p>
        </w:tc>
      </w:tr>
      <w:tr w:rsidR="00BD041A" w:rsidRPr="00B621E1" w14:paraId="7439ADB1" w14:textId="77777777">
        <w:tc>
          <w:tcPr>
            <w:tcW w:w="5108" w:type="dxa"/>
            <w:tcBorders>
              <w:left w:val="nil"/>
              <w:bottom w:val="nil"/>
              <w:right w:val="nil"/>
            </w:tcBorders>
            <w:vAlign w:val="center"/>
          </w:tcPr>
          <w:p w14:paraId="7439ADA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Gay or lesbian</w:t>
            </w:r>
          </w:p>
        </w:tc>
        <w:tc>
          <w:tcPr>
            <w:tcW w:w="1500" w:type="dxa"/>
            <w:tcBorders>
              <w:left w:val="nil"/>
              <w:bottom w:val="nil"/>
              <w:right w:val="nil"/>
            </w:tcBorders>
            <w:vAlign w:val="center"/>
          </w:tcPr>
          <w:p w14:paraId="7439ADA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330</w:t>
            </w:r>
          </w:p>
        </w:tc>
        <w:tc>
          <w:tcPr>
            <w:tcW w:w="1500" w:type="dxa"/>
            <w:tcBorders>
              <w:left w:val="nil"/>
              <w:bottom w:val="nil"/>
              <w:right w:val="nil"/>
            </w:tcBorders>
            <w:vAlign w:val="center"/>
          </w:tcPr>
          <w:p w14:paraId="7439ADB0" w14:textId="032A2968"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4.4</w:t>
            </w:r>
          </w:p>
        </w:tc>
      </w:tr>
      <w:tr w:rsidR="00BD041A" w:rsidRPr="00B621E1" w14:paraId="7439ADB5" w14:textId="77777777">
        <w:tc>
          <w:tcPr>
            <w:tcW w:w="5108" w:type="dxa"/>
            <w:tcBorders>
              <w:left w:val="nil"/>
              <w:bottom w:val="nil"/>
              <w:right w:val="nil"/>
            </w:tcBorders>
            <w:vAlign w:val="center"/>
          </w:tcPr>
          <w:p w14:paraId="7439ADB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Bisexual/pansexual/omnisexual</w:t>
            </w:r>
          </w:p>
        </w:tc>
        <w:tc>
          <w:tcPr>
            <w:tcW w:w="1500" w:type="dxa"/>
            <w:tcBorders>
              <w:left w:val="nil"/>
              <w:bottom w:val="nil"/>
              <w:right w:val="nil"/>
            </w:tcBorders>
            <w:vAlign w:val="center"/>
          </w:tcPr>
          <w:p w14:paraId="7439ADB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1,139</w:t>
            </w:r>
          </w:p>
        </w:tc>
        <w:tc>
          <w:tcPr>
            <w:tcW w:w="1500" w:type="dxa"/>
            <w:tcBorders>
              <w:left w:val="nil"/>
              <w:bottom w:val="nil"/>
              <w:right w:val="nil"/>
            </w:tcBorders>
            <w:vAlign w:val="center"/>
          </w:tcPr>
          <w:p w14:paraId="7439ADB4" w14:textId="03833CF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15.2</w:t>
            </w:r>
          </w:p>
        </w:tc>
      </w:tr>
      <w:tr w:rsidR="00BD041A" w:rsidRPr="00B621E1" w14:paraId="7439ADB9" w14:textId="77777777">
        <w:tc>
          <w:tcPr>
            <w:tcW w:w="5108" w:type="dxa"/>
            <w:tcBorders>
              <w:left w:val="nil"/>
              <w:bottom w:val="nil"/>
              <w:right w:val="nil"/>
            </w:tcBorders>
            <w:vAlign w:val="center"/>
          </w:tcPr>
          <w:p w14:paraId="7439ADB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Asexual/aromantic/demisexual</w:t>
            </w:r>
          </w:p>
        </w:tc>
        <w:tc>
          <w:tcPr>
            <w:tcW w:w="1500" w:type="dxa"/>
            <w:tcBorders>
              <w:left w:val="nil"/>
              <w:bottom w:val="nil"/>
              <w:right w:val="nil"/>
            </w:tcBorders>
            <w:vAlign w:val="center"/>
          </w:tcPr>
          <w:p w14:paraId="7439ADB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182</w:t>
            </w:r>
          </w:p>
        </w:tc>
        <w:tc>
          <w:tcPr>
            <w:tcW w:w="1500" w:type="dxa"/>
            <w:tcBorders>
              <w:left w:val="nil"/>
              <w:bottom w:val="nil"/>
              <w:right w:val="nil"/>
            </w:tcBorders>
            <w:vAlign w:val="center"/>
          </w:tcPr>
          <w:p w14:paraId="7439ADB8" w14:textId="5CC5D24D"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2.4</w:t>
            </w:r>
          </w:p>
        </w:tc>
      </w:tr>
      <w:tr w:rsidR="00BD041A" w:rsidRPr="00B621E1" w14:paraId="7439ADBD" w14:textId="77777777">
        <w:tc>
          <w:tcPr>
            <w:tcW w:w="5108" w:type="dxa"/>
            <w:tcBorders>
              <w:left w:val="nil"/>
              <w:bottom w:val="nil"/>
              <w:right w:val="nil"/>
            </w:tcBorders>
            <w:vAlign w:val="center"/>
          </w:tcPr>
          <w:p w14:paraId="7439ADB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Other/queer/questioning</w:t>
            </w:r>
          </w:p>
        </w:tc>
        <w:tc>
          <w:tcPr>
            <w:tcW w:w="1500" w:type="dxa"/>
            <w:tcBorders>
              <w:left w:val="nil"/>
              <w:bottom w:val="nil"/>
              <w:right w:val="nil"/>
            </w:tcBorders>
            <w:vAlign w:val="center"/>
          </w:tcPr>
          <w:p w14:paraId="7439ADB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131</w:t>
            </w:r>
          </w:p>
        </w:tc>
        <w:tc>
          <w:tcPr>
            <w:tcW w:w="1500" w:type="dxa"/>
            <w:tcBorders>
              <w:left w:val="nil"/>
              <w:bottom w:val="nil"/>
              <w:right w:val="nil"/>
            </w:tcBorders>
            <w:vAlign w:val="center"/>
          </w:tcPr>
          <w:p w14:paraId="7439ADBC" w14:textId="2C21C244"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w:t>
            </w:r>
          </w:p>
        </w:tc>
      </w:tr>
      <w:tr w:rsidR="00BD041A" w:rsidRPr="00B621E1" w14:paraId="7439ADC1" w14:textId="77777777">
        <w:tc>
          <w:tcPr>
            <w:tcW w:w="5108" w:type="dxa"/>
            <w:tcBorders>
              <w:left w:val="nil"/>
              <w:bottom w:val="nil"/>
              <w:right w:val="nil"/>
            </w:tcBorders>
            <w:vAlign w:val="center"/>
          </w:tcPr>
          <w:p w14:paraId="7439ADB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Prefer not to say</w:t>
            </w:r>
          </w:p>
        </w:tc>
        <w:tc>
          <w:tcPr>
            <w:tcW w:w="1500" w:type="dxa"/>
            <w:tcBorders>
              <w:left w:val="nil"/>
              <w:bottom w:val="nil"/>
              <w:right w:val="nil"/>
            </w:tcBorders>
            <w:vAlign w:val="center"/>
          </w:tcPr>
          <w:p w14:paraId="7439ADB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509</w:t>
            </w:r>
          </w:p>
        </w:tc>
        <w:tc>
          <w:tcPr>
            <w:tcW w:w="1500" w:type="dxa"/>
            <w:tcBorders>
              <w:left w:val="nil"/>
              <w:bottom w:val="nil"/>
              <w:right w:val="nil"/>
            </w:tcBorders>
            <w:vAlign w:val="center"/>
          </w:tcPr>
          <w:p w14:paraId="7439ADC0" w14:textId="262664ED"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6.8</w:t>
            </w:r>
          </w:p>
        </w:tc>
      </w:tr>
      <w:tr w:rsidR="00BD041A" w:rsidRPr="00B621E1" w14:paraId="7439ADC5" w14:textId="77777777">
        <w:tc>
          <w:tcPr>
            <w:tcW w:w="5108" w:type="dxa"/>
            <w:tcBorders>
              <w:top w:val="single" w:sz="4" w:space="0" w:color="000000"/>
              <w:left w:val="nil"/>
              <w:bottom w:val="nil"/>
              <w:right w:val="nil"/>
            </w:tcBorders>
            <w:vAlign w:val="center"/>
          </w:tcPr>
          <w:p w14:paraId="7439ADC2"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sexual orientation</w:t>
            </w:r>
          </w:p>
        </w:tc>
        <w:tc>
          <w:tcPr>
            <w:tcW w:w="1500" w:type="dxa"/>
            <w:tcBorders>
              <w:top w:val="single" w:sz="4" w:space="0" w:color="000000"/>
              <w:left w:val="nil"/>
              <w:bottom w:val="nil"/>
              <w:right w:val="nil"/>
            </w:tcBorders>
            <w:vAlign w:val="center"/>
          </w:tcPr>
          <w:p w14:paraId="7439ADC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7,481</w:t>
            </w:r>
          </w:p>
        </w:tc>
        <w:tc>
          <w:tcPr>
            <w:tcW w:w="1500" w:type="dxa"/>
            <w:tcBorders>
              <w:top w:val="single" w:sz="4" w:space="0" w:color="000000"/>
              <w:left w:val="nil"/>
              <w:bottom w:val="nil"/>
              <w:right w:val="nil"/>
            </w:tcBorders>
            <w:vAlign w:val="center"/>
          </w:tcPr>
          <w:p w14:paraId="7439ADC4" w14:textId="29FA90B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C9" w14:textId="77777777">
        <w:tc>
          <w:tcPr>
            <w:tcW w:w="5108" w:type="dxa"/>
            <w:tcBorders>
              <w:top w:val="single" w:sz="4" w:space="0" w:color="000000"/>
              <w:left w:val="nil"/>
              <w:right w:val="nil"/>
            </w:tcBorders>
            <w:vAlign w:val="center"/>
          </w:tcPr>
          <w:p w14:paraId="7439ADC6"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C. Race/ethnicity</w:t>
            </w:r>
          </w:p>
        </w:tc>
        <w:tc>
          <w:tcPr>
            <w:tcW w:w="1500" w:type="dxa"/>
            <w:tcBorders>
              <w:top w:val="single" w:sz="4" w:space="0" w:color="000000"/>
              <w:left w:val="nil"/>
              <w:right w:val="nil"/>
            </w:tcBorders>
            <w:vAlign w:val="center"/>
          </w:tcPr>
          <w:p w14:paraId="7439ADC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C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CD" w14:textId="77777777">
        <w:tc>
          <w:tcPr>
            <w:tcW w:w="5108" w:type="dxa"/>
            <w:tcBorders>
              <w:left w:val="nil"/>
              <w:right w:val="nil"/>
            </w:tcBorders>
            <w:vAlign w:val="center"/>
          </w:tcPr>
          <w:p w14:paraId="7439ADC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American Indian/Alaskan Native</w:t>
            </w:r>
          </w:p>
        </w:tc>
        <w:tc>
          <w:tcPr>
            <w:tcW w:w="1500" w:type="dxa"/>
            <w:tcBorders>
              <w:left w:val="nil"/>
              <w:right w:val="nil"/>
            </w:tcBorders>
            <w:vAlign w:val="center"/>
          </w:tcPr>
          <w:p w14:paraId="7439ADC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163</w:t>
            </w:r>
          </w:p>
        </w:tc>
        <w:tc>
          <w:tcPr>
            <w:tcW w:w="1500" w:type="dxa"/>
            <w:tcBorders>
              <w:left w:val="nil"/>
              <w:right w:val="nil"/>
            </w:tcBorders>
            <w:vAlign w:val="center"/>
          </w:tcPr>
          <w:p w14:paraId="7439ADCC" w14:textId="0C8FAF2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2.1</w:t>
            </w:r>
          </w:p>
        </w:tc>
      </w:tr>
      <w:tr w:rsidR="00BD041A" w:rsidRPr="00B621E1" w14:paraId="7439ADD1" w14:textId="77777777">
        <w:tc>
          <w:tcPr>
            <w:tcW w:w="5108" w:type="dxa"/>
            <w:tcBorders>
              <w:left w:val="nil"/>
              <w:right w:val="nil"/>
            </w:tcBorders>
            <w:vAlign w:val="center"/>
          </w:tcPr>
          <w:p w14:paraId="7439ADC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Black/African American</w:t>
            </w:r>
          </w:p>
        </w:tc>
        <w:tc>
          <w:tcPr>
            <w:tcW w:w="1500" w:type="dxa"/>
            <w:tcBorders>
              <w:left w:val="nil"/>
              <w:right w:val="nil"/>
            </w:tcBorders>
            <w:vAlign w:val="center"/>
          </w:tcPr>
          <w:p w14:paraId="7439ADC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532</w:t>
            </w:r>
          </w:p>
        </w:tc>
        <w:tc>
          <w:tcPr>
            <w:tcW w:w="1500" w:type="dxa"/>
            <w:tcBorders>
              <w:left w:val="nil"/>
              <w:right w:val="nil"/>
            </w:tcBorders>
            <w:vAlign w:val="center"/>
          </w:tcPr>
          <w:p w14:paraId="7439ADD0" w14:textId="36D76B77" w:rsidR="00BD041A" w:rsidRPr="00B621E1" w:rsidRDefault="00657A21" w:rsidP="00784751">
            <w:pPr>
              <w:widowControl w:val="0"/>
              <w:jc w:val="center"/>
              <w:rPr>
                <w:rFonts w:asciiTheme="majorHAnsi" w:hAnsiTheme="majorHAnsi" w:cstheme="majorHAnsi"/>
                <w:sz w:val="22"/>
                <w:szCs w:val="22"/>
              </w:rPr>
            </w:pPr>
            <w:r>
              <w:rPr>
                <w:rFonts w:asciiTheme="majorHAnsi" w:hAnsiTheme="majorHAnsi" w:cstheme="majorHAnsi"/>
                <w:sz w:val="22"/>
                <w:szCs w:val="22"/>
              </w:rPr>
              <w:t>7.0</w:t>
            </w:r>
          </w:p>
        </w:tc>
      </w:tr>
      <w:tr w:rsidR="00BD041A" w:rsidRPr="00B621E1" w14:paraId="7439ADD5" w14:textId="77777777">
        <w:tc>
          <w:tcPr>
            <w:tcW w:w="5108" w:type="dxa"/>
            <w:tcBorders>
              <w:left w:val="nil"/>
              <w:right w:val="nil"/>
            </w:tcBorders>
            <w:vAlign w:val="center"/>
          </w:tcPr>
          <w:p w14:paraId="7439ADD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Hispanic/Latinx</w:t>
            </w:r>
          </w:p>
        </w:tc>
        <w:tc>
          <w:tcPr>
            <w:tcW w:w="1500" w:type="dxa"/>
            <w:tcBorders>
              <w:left w:val="nil"/>
              <w:right w:val="nil"/>
            </w:tcBorders>
            <w:vAlign w:val="center"/>
          </w:tcPr>
          <w:p w14:paraId="7439ADD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3,793</w:t>
            </w:r>
          </w:p>
        </w:tc>
        <w:tc>
          <w:tcPr>
            <w:tcW w:w="1500" w:type="dxa"/>
            <w:tcBorders>
              <w:left w:val="nil"/>
              <w:right w:val="nil"/>
            </w:tcBorders>
            <w:vAlign w:val="center"/>
          </w:tcPr>
          <w:p w14:paraId="7439ADD4" w14:textId="0142734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49.8</w:t>
            </w:r>
          </w:p>
        </w:tc>
      </w:tr>
      <w:tr w:rsidR="00BD041A" w:rsidRPr="00B621E1" w14:paraId="7439ADD9" w14:textId="77777777">
        <w:tc>
          <w:tcPr>
            <w:tcW w:w="5108" w:type="dxa"/>
            <w:tcBorders>
              <w:left w:val="nil"/>
              <w:right w:val="nil"/>
            </w:tcBorders>
            <w:vAlign w:val="center"/>
          </w:tcPr>
          <w:p w14:paraId="7439ADD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Pacific Islander</w:t>
            </w:r>
          </w:p>
        </w:tc>
        <w:tc>
          <w:tcPr>
            <w:tcW w:w="1500" w:type="dxa"/>
            <w:tcBorders>
              <w:left w:val="nil"/>
              <w:right w:val="nil"/>
            </w:tcBorders>
            <w:vAlign w:val="center"/>
          </w:tcPr>
          <w:p w14:paraId="7439ADD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64</w:t>
            </w:r>
          </w:p>
        </w:tc>
        <w:tc>
          <w:tcPr>
            <w:tcW w:w="1500" w:type="dxa"/>
            <w:tcBorders>
              <w:left w:val="nil"/>
              <w:right w:val="nil"/>
            </w:tcBorders>
            <w:vAlign w:val="center"/>
          </w:tcPr>
          <w:p w14:paraId="7439ADD8" w14:textId="6D4C088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0.8</w:t>
            </w:r>
          </w:p>
        </w:tc>
      </w:tr>
      <w:tr w:rsidR="00BD041A" w:rsidRPr="00B621E1" w14:paraId="7439ADDD" w14:textId="77777777">
        <w:tc>
          <w:tcPr>
            <w:tcW w:w="5108" w:type="dxa"/>
            <w:tcBorders>
              <w:left w:val="nil"/>
              <w:right w:val="nil"/>
            </w:tcBorders>
            <w:vAlign w:val="center"/>
          </w:tcPr>
          <w:p w14:paraId="7439ADD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Filipino</w:t>
            </w:r>
          </w:p>
        </w:tc>
        <w:tc>
          <w:tcPr>
            <w:tcW w:w="1500" w:type="dxa"/>
            <w:tcBorders>
              <w:left w:val="nil"/>
              <w:right w:val="nil"/>
            </w:tcBorders>
            <w:vAlign w:val="center"/>
          </w:tcPr>
          <w:p w14:paraId="7439ADD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235</w:t>
            </w:r>
          </w:p>
        </w:tc>
        <w:tc>
          <w:tcPr>
            <w:tcW w:w="1500" w:type="dxa"/>
            <w:tcBorders>
              <w:left w:val="nil"/>
              <w:right w:val="nil"/>
            </w:tcBorders>
            <w:vAlign w:val="center"/>
          </w:tcPr>
          <w:p w14:paraId="7439ADDC" w14:textId="18EF4E2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3.1</w:t>
            </w:r>
          </w:p>
        </w:tc>
      </w:tr>
      <w:tr w:rsidR="00BD041A" w:rsidRPr="00B621E1" w14:paraId="7439ADE1" w14:textId="77777777">
        <w:tc>
          <w:tcPr>
            <w:tcW w:w="5108" w:type="dxa"/>
            <w:tcBorders>
              <w:left w:val="nil"/>
              <w:right w:val="nil"/>
            </w:tcBorders>
            <w:vAlign w:val="center"/>
          </w:tcPr>
          <w:p w14:paraId="7439ADD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Asian</w:t>
            </w:r>
          </w:p>
        </w:tc>
        <w:tc>
          <w:tcPr>
            <w:tcW w:w="1500" w:type="dxa"/>
            <w:tcBorders>
              <w:left w:val="nil"/>
              <w:right w:val="nil"/>
            </w:tcBorders>
            <w:vAlign w:val="center"/>
          </w:tcPr>
          <w:p w14:paraId="7439ADD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1,146</w:t>
            </w:r>
          </w:p>
        </w:tc>
        <w:tc>
          <w:tcPr>
            <w:tcW w:w="1500" w:type="dxa"/>
            <w:tcBorders>
              <w:left w:val="nil"/>
              <w:right w:val="nil"/>
            </w:tcBorders>
            <w:vAlign w:val="center"/>
          </w:tcPr>
          <w:p w14:paraId="7439ADE0" w14:textId="2F95F4D4"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15.1</w:t>
            </w:r>
          </w:p>
        </w:tc>
      </w:tr>
      <w:tr w:rsidR="00BD041A" w:rsidRPr="00B621E1" w14:paraId="7439ADE5" w14:textId="77777777">
        <w:tc>
          <w:tcPr>
            <w:tcW w:w="5108" w:type="dxa"/>
            <w:tcBorders>
              <w:left w:val="nil"/>
              <w:right w:val="nil"/>
            </w:tcBorders>
            <w:vAlign w:val="center"/>
          </w:tcPr>
          <w:p w14:paraId="7439ADE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Other</w:t>
            </w:r>
          </w:p>
        </w:tc>
        <w:tc>
          <w:tcPr>
            <w:tcW w:w="1500" w:type="dxa"/>
            <w:tcBorders>
              <w:left w:val="nil"/>
              <w:right w:val="nil"/>
            </w:tcBorders>
            <w:vAlign w:val="center"/>
          </w:tcPr>
          <w:p w14:paraId="7439ADE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182</w:t>
            </w:r>
          </w:p>
        </w:tc>
        <w:tc>
          <w:tcPr>
            <w:tcW w:w="1500" w:type="dxa"/>
            <w:tcBorders>
              <w:left w:val="nil"/>
              <w:right w:val="nil"/>
            </w:tcBorders>
            <w:vAlign w:val="center"/>
          </w:tcPr>
          <w:p w14:paraId="7439ADE4" w14:textId="26DE278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2.4</w:t>
            </w:r>
          </w:p>
        </w:tc>
      </w:tr>
      <w:tr w:rsidR="00BD041A" w:rsidRPr="00B621E1" w14:paraId="7439ADE9" w14:textId="77777777">
        <w:tc>
          <w:tcPr>
            <w:tcW w:w="5108" w:type="dxa"/>
            <w:tcBorders>
              <w:left w:val="nil"/>
              <w:right w:val="nil"/>
            </w:tcBorders>
            <w:vAlign w:val="center"/>
          </w:tcPr>
          <w:p w14:paraId="7439ADE6" w14:textId="68F9D744"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White/non-Hispanic</w:t>
            </w:r>
          </w:p>
        </w:tc>
        <w:tc>
          <w:tcPr>
            <w:tcW w:w="1500" w:type="dxa"/>
            <w:tcBorders>
              <w:left w:val="nil"/>
              <w:right w:val="nil"/>
            </w:tcBorders>
            <w:vAlign w:val="center"/>
          </w:tcPr>
          <w:p w14:paraId="7439ADE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1,498</w:t>
            </w:r>
          </w:p>
        </w:tc>
        <w:tc>
          <w:tcPr>
            <w:tcW w:w="1500" w:type="dxa"/>
            <w:tcBorders>
              <w:left w:val="nil"/>
              <w:right w:val="nil"/>
            </w:tcBorders>
            <w:vAlign w:val="center"/>
          </w:tcPr>
          <w:p w14:paraId="7439ADE8" w14:textId="339E6C6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19.7</w:t>
            </w:r>
          </w:p>
        </w:tc>
      </w:tr>
      <w:tr w:rsidR="00BD041A" w:rsidRPr="00B621E1" w14:paraId="7439ADED" w14:textId="77777777">
        <w:tc>
          <w:tcPr>
            <w:tcW w:w="5108" w:type="dxa"/>
            <w:tcBorders>
              <w:top w:val="single" w:sz="4" w:space="0" w:color="000000"/>
              <w:left w:val="nil"/>
              <w:right w:val="nil"/>
            </w:tcBorders>
            <w:vAlign w:val="center"/>
          </w:tcPr>
          <w:p w14:paraId="7439ADEA"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race/ethnicity</w:t>
            </w:r>
          </w:p>
        </w:tc>
        <w:tc>
          <w:tcPr>
            <w:tcW w:w="1500" w:type="dxa"/>
            <w:tcBorders>
              <w:top w:val="single" w:sz="4" w:space="0" w:color="000000"/>
              <w:left w:val="nil"/>
              <w:right w:val="nil"/>
            </w:tcBorders>
            <w:vAlign w:val="center"/>
          </w:tcPr>
          <w:p w14:paraId="7439ADE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7,613</w:t>
            </w:r>
          </w:p>
        </w:tc>
        <w:tc>
          <w:tcPr>
            <w:tcW w:w="1500" w:type="dxa"/>
            <w:tcBorders>
              <w:top w:val="single" w:sz="4" w:space="0" w:color="000000"/>
              <w:left w:val="nil"/>
              <w:right w:val="nil"/>
            </w:tcBorders>
            <w:vAlign w:val="center"/>
          </w:tcPr>
          <w:p w14:paraId="7439ADEC" w14:textId="1F1F560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F1" w14:textId="77777777">
        <w:tc>
          <w:tcPr>
            <w:tcW w:w="5108" w:type="dxa"/>
            <w:tcBorders>
              <w:top w:val="single" w:sz="4" w:space="0" w:color="000000"/>
              <w:left w:val="nil"/>
              <w:right w:val="nil"/>
            </w:tcBorders>
            <w:vAlign w:val="center"/>
          </w:tcPr>
          <w:p w14:paraId="7439ADEE"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D. Highest level of education among parents</w:t>
            </w:r>
          </w:p>
        </w:tc>
        <w:tc>
          <w:tcPr>
            <w:tcW w:w="1500" w:type="dxa"/>
            <w:tcBorders>
              <w:top w:val="single" w:sz="4" w:space="0" w:color="000000"/>
              <w:left w:val="nil"/>
              <w:right w:val="nil"/>
            </w:tcBorders>
            <w:vAlign w:val="center"/>
          </w:tcPr>
          <w:p w14:paraId="7439ADEF"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F0"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F5" w14:textId="77777777">
        <w:tc>
          <w:tcPr>
            <w:tcW w:w="5108" w:type="dxa"/>
            <w:tcBorders>
              <w:left w:val="nil"/>
              <w:right w:val="nil"/>
            </w:tcBorders>
            <w:vAlign w:val="center"/>
          </w:tcPr>
          <w:p w14:paraId="7439ADF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Did not complete high school</w:t>
            </w:r>
          </w:p>
        </w:tc>
        <w:tc>
          <w:tcPr>
            <w:tcW w:w="1500" w:type="dxa"/>
            <w:tcBorders>
              <w:left w:val="nil"/>
              <w:right w:val="nil"/>
            </w:tcBorders>
            <w:vAlign w:val="center"/>
          </w:tcPr>
          <w:p w14:paraId="7439ADF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1,373</w:t>
            </w:r>
          </w:p>
        </w:tc>
        <w:tc>
          <w:tcPr>
            <w:tcW w:w="1500" w:type="dxa"/>
            <w:tcBorders>
              <w:left w:val="nil"/>
              <w:right w:val="nil"/>
            </w:tcBorders>
            <w:vAlign w:val="center"/>
          </w:tcPr>
          <w:p w14:paraId="7439ADF4" w14:textId="1033047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18.1</w:t>
            </w:r>
          </w:p>
        </w:tc>
      </w:tr>
      <w:tr w:rsidR="00BD041A" w:rsidRPr="00B621E1" w14:paraId="7439ADF9" w14:textId="77777777">
        <w:tc>
          <w:tcPr>
            <w:tcW w:w="5108" w:type="dxa"/>
            <w:tcBorders>
              <w:left w:val="nil"/>
              <w:right w:val="nil"/>
            </w:tcBorders>
            <w:vAlign w:val="center"/>
          </w:tcPr>
          <w:p w14:paraId="7439ADF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High school diploma</w:t>
            </w:r>
          </w:p>
        </w:tc>
        <w:tc>
          <w:tcPr>
            <w:tcW w:w="1500" w:type="dxa"/>
            <w:tcBorders>
              <w:left w:val="nil"/>
              <w:right w:val="nil"/>
            </w:tcBorders>
            <w:vAlign w:val="center"/>
          </w:tcPr>
          <w:p w14:paraId="7439ADF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1,578</w:t>
            </w:r>
          </w:p>
        </w:tc>
        <w:tc>
          <w:tcPr>
            <w:tcW w:w="1500" w:type="dxa"/>
            <w:tcBorders>
              <w:left w:val="nil"/>
              <w:right w:val="nil"/>
            </w:tcBorders>
            <w:vAlign w:val="center"/>
          </w:tcPr>
          <w:p w14:paraId="7439ADF8" w14:textId="103DE64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20.8</w:t>
            </w:r>
          </w:p>
        </w:tc>
      </w:tr>
      <w:tr w:rsidR="00BD041A" w:rsidRPr="00B621E1" w14:paraId="7439ADFD" w14:textId="77777777">
        <w:tc>
          <w:tcPr>
            <w:tcW w:w="5108" w:type="dxa"/>
            <w:tcBorders>
              <w:left w:val="nil"/>
              <w:right w:val="nil"/>
            </w:tcBorders>
            <w:vAlign w:val="center"/>
          </w:tcPr>
          <w:p w14:paraId="7439ADF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Some college, no college degree</w:t>
            </w:r>
          </w:p>
        </w:tc>
        <w:tc>
          <w:tcPr>
            <w:tcW w:w="1500" w:type="dxa"/>
            <w:tcBorders>
              <w:left w:val="nil"/>
              <w:right w:val="nil"/>
            </w:tcBorders>
            <w:vAlign w:val="center"/>
          </w:tcPr>
          <w:p w14:paraId="7439ADF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975</w:t>
            </w:r>
          </w:p>
        </w:tc>
        <w:tc>
          <w:tcPr>
            <w:tcW w:w="1500" w:type="dxa"/>
            <w:tcBorders>
              <w:left w:val="nil"/>
              <w:right w:val="nil"/>
            </w:tcBorders>
            <w:vAlign w:val="center"/>
          </w:tcPr>
          <w:p w14:paraId="7439ADFC" w14:textId="31B7DE0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12.9</w:t>
            </w:r>
          </w:p>
        </w:tc>
      </w:tr>
      <w:tr w:rsidR="00BD041A" w:rsidRPr="00B621E1" w14:paraId="7439AE01" w14:textId="77777777">
        <w:tc>
          <w:tcPr>
            <w:tcW w:w="5108" w:type="dxa"/>
            <w:tcBorders>
              <w:left w:val="nil"/>
              <w:right w:val="nil"/>
            </w:tcBorders>
            <w:vAlign w:val="center"/>
          </w:tcPr>
          <w:p w14:paraId="7439ADF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Associate degree</w:t>
            </w:r>
          </w:p>
        </w:tc>
        <w:tc>
          <w:tcPr>
            <w:tcW w:w="1500" w:type="dxa"/>
            <w:tcBorders>
              <w:left w:val="nil"/>
              <w:right w:val="nil"/>
            </w:tcBorders>
            <w:vAlign w:val="center"/>
          </w:tcPr>
          <w:p w14:paraId="7439ADF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452</w:t>
            </w:r>
          </w:p>
        </w:tc>
        <w:tc>
          <w:tcPr>
            <w:tcW w:w="1500" w:type="dxa"/>
            <w:tcBorders>
              <w:left w:val="nil"/>
              <w:right w:val="nil"/>
            </w:tcBorders>
            <w:vAlign w:val="center"/>
          </w:tcPr>
          <w:p w14:paraId="7439AE00" w14:textId="424861A8" w:rsidR="00BD041A" w:rsidRPr="00B621E1" w:rsidRDefault="00657A21" w:rsidP="00784751">
            <w:pPr>
              <w:widowControl w:val="0"/>
              <w:jc w:val="center"/>
              <w:rPr>
                <w:rFonts w:asciiTheme="majorHAnsi" w:hAnsiTheme="majorHAnsi" w:cstheme="majorHAnsi"/>
                <w:sz w:val="22"/>
                <w:szCs w:val="22"/>
              </w:rPr>
            </w:pPr>
            <w:r>
              <w:rPr>
                <w:rFonts w:asciiTheme="majorHAnsi" w:hAnsiTheme="majorHAnsi" w:cstheme="majorHAnsi"/>
                <w:sz w:val="22"/>
                <w:szCs w:val="22"/>
              </w:rPr>
              <w:t>6.0</w:t>
            </w:r>
          </w:p>
        </w:tc>
      </w:tr>
      <w:tr w:rsidR="00BD041A" w:rsidRPr="00B621E1" w14:paraId="7439AE05" w14:textId="77777777">
        <w:tc>
          <w:tcPr>
            <w:tcW w:w="5108" w:type="dxa"/>
            <w:tcBorders>
              <w:left w:val="nil"/>
              <w:right w:val="nil"/>
            </w:tcBorders>
            <w:vAlign w:val="center"/>
          </w:tcPr>
          <w:p w14:paraId="7439AE02" w14:textId="769ABBFE"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Bachelor</w:t>
            </w:r>
            <w:r w:rsidR="00705C6E">
              <w:rPr>
                <w:rFonts w:asciiTheme="majorHAnsi" w:hAnsiTheme="majorHAnsi" w:cstheme="majorHAnsi"/>
                <w:sz w:val="22"/>
                <w:szCs w:val="22"/>
              </w:rPr>
              <w:t>’</w:t>
            </w:r>
            <w:r>
              <w:rPr>
                <w:rFonts w:asciiTheme="majorHAnsi" w:hAnsiTheme="majorHAnsi" w:cstheme="majorHAnsi"/>
                <w:sz w:val="22"/>
                <w:szCs w:val="22"/>
              </w:rPr>
              <w:t>s degree</w:t>
            </w:r>
          </w:p>
        </w:tc>
        <w:tc>
          <w:tcPr>
            <w:tcW w:w="1500" w:type="dxa"/>
            <w:tcBorders>
              <w:left w:val="nil"/>
              <w:right w:val="nil"/>
            </w:tcBorders>
            <w:vAlign w:val="center"/>
          </w:tcPr>
          <w:p w14:paraId="7439AE0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1,363</w:t>
            </w:r>
          </w:p>
        </w:tc>
        <w:tc>
          <w:tcPr>
            <w:tcW w:w="1500" w:type="dxa"/>
            <w:tcBorders>
              <w:left w:val="nil"/>
              <w:right w:val="nil"/>
            </w:tcBorders>
            <w:vAlign w:val="center"/>
          </w:tcPr>
          <w:p w14:paraId="7439AE04" w14:textId="6DD73A4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17.9</w:t>
            </w:r>
          </w:p>
        </w:tc>
      </w:tr>
      <w:tr w:rsidR="00BD041A" w:rsidRPr="00B621E1" w14:paraId="7439AE09" w14:textId="77777777">
        <w:tc>
          <w:tcPr>
            <w:tcW w:w="5108" w:type="dxa"/>
            <w:tcBorders>
              <w:left w:val="nil"/>
              <w:right w:val="nil"/>
            </w:tcBorders>
            <w:vAlign w:val="center"/>
          </w:tcPr>
          <w:p w14:paraId="7439AE06" w14:textId="45B33CF5"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Graduate/</w:t>
            </w:r>
            <w:r w:rsidR="00B1280C">
              <w:rPr>
                <w:rFonts w:asciiTheme="majorHAnsi" w:hAnsiTheme="majorHAnsi" w:cstheme="majorHAnsi"/>
                <w:sz w:val="22"/>
                <w:szCs w:val="22"/>
              </w:rPr>
              <w:t>p</w:t>
            </w:r>
            <w:r>
              <w:rPr>
                <w:rFonts w:asciiTheme="majorHAnsi" w:hAnsiTheme="majorHAnsi" w:cstheme="majorHAnsi"/>
                <w:sz w:val="22"/>
                <w:szCs w:val="22"/>
              </w:rPr>
              <w:t xml:space="preserve">rofessional degree            </w:t>
            </w:r>
          </w:p>
        </w:tc>
        <w:tc>
          <w:tcPr>
            <w:tcW w:w="1500" w:type="dxa"/>
            <w:tcBorders>
              <w:left w:val="nil"/>
              <w:right w:val="nil"/>
            </w:tcBorders>
            <w:vAlign w:val="center"/>
          </w:tcPr>
          <w:p w14:paraId="7439AE0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1,455</w:t>
            </w:r>
          </w:p>
        </w:tc>
        <w:tc>
          <w:tcPr>
            <w:tcW w:w="1500" w:type="dxa"/>
            <w:tcBorders>
              <w:left w:val="nil"/>
              <w:right w:val="nil"/>
            </w:tcBorders>
            <w:vAlign w:val="center"/>
          </w:tcPr>
          <w:p w14:paraId="7439AE08" w14:textId="74E3A43C"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19.2</w:t>
            </w:r>
          </w:p>
        </w:tc>
      </w:tr>
      <w:tr w:rsidR="00BD041A" w:rsidRPr="00B621E1" w14:paraId="7439AE0D" w14:textId="77777777">
        <w:tc>
          <w:tcPr>
            <w:tcW w:w="5108" w:type="dxa"/>
            <w:tcBorders>
              <w:left w:val="nil"/>
              <w:bottom w:val="single" w:sz="4" w:space="0" w:color="000000"/>
              <w:right w:val="nil"/>
            </w:tcBorders>
            <w:vAlign w:val="center"/>
          </w:tcPr>
          <w:p w14:paraId="7439AE0A" w14:textId="70AC07AB"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Don</w:t>
            </w:r>
            <w:r w:rsidR="00705C6E">
              <w:rPr>
                <w:rFonts w:asciiTheme="majorHAnsi" w:hAnsiTheme="majorHAnsi" w:cstheme="majorHAnsi"/>
                <w:sz w:val="22"/>
                <w:szCs w:val="22"/>
              </w:rPr>
              <w:t>’</w:t>
            </w:r>
            <w:r>
              <w:rPr>
                <w:rFonts w:asciiTheme="majorHAnsi" w:hAnsiTheme="majorHAnsi" w:cstheme="majorHAnsi"/>
                <w:sz w:val="22"/>
                <w:szCs w:val="22"/>
              </w:rPr>
              <w:t>t know</w:t>
            </w:r>
          </w:p>
        </w:tc>
        <w:tc>
          <w:tcPr>
            <w:tcW w:w="1500" w:type="dxa"/>
            <w:tcBorders>
              <w:left w:val="nil"/>
              <w:bottom w:val="single" w:sz="4" w:space="0" w:color="000000"/>
              <w:right w:val="nil"/>
            </w:tcBorders>
            <w:vAlign w:val="center"/>
          </w:tcPr>
          <w:p w14:paraId="7439AE0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387</w:t>
            </w:r>
          </w:p>
        </w:tc>
        <w:tc>
          <w:tcPr>
            <w:tcW w:w="1500" w:type="dxa"/>
            <w:tcBorders>
              <w:left w:val="nil"/>
              <w:bottom w:val="single" w:sz="4" w:space="0" w:color="000000"/>
              <w:right w:val="nil"/>
            </w:tcBorders>
            <w:vAlign w:val="center"/>
          </w:tcPr>
          <w:p w14:paraId="7439AE0C" w14:textId="5C2087F5"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5.1</w:t>
            </w:r>
          </w:p>
        </w:tc>
      </w:tr>
      <w:tr w:rsidR="00BD041A" w:rsidRPr="00B621E1" w14:paraId="7439AE11" w14:textId="77777777">
        <w:tc>
          <w:tcPr>
            <w:tcW w:w="5108" w:type="dxa"/>
            <w:tcBorders>
              <w:top w:val="single" w:sz="4" w:space="0" w:color="000000"/>
              <w:left w:val="nil"/>
              <w:bottom w:val="single" w:sz="4" w:space="0" w:color="000000"/>
              <w:right w:val="nil"/>
            </w:tcBorders>
            <w:vAlign w:val="center"/>
          </w:tcPr>
          <w:p w14:paraId="7439AE0E"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parental education</w:t>
            </w:r>
          </w:p>
        </w:tc>
        <w:tc>
          <w:tcPr>
            <w:tcW w:w="1500" w:type="dxa"/>
            <w:tcBorders>
              <w:top w:val="single" w:sz="4" w:space="0" w:color="000000"/>
              <w:left w:val="nil"/>
              <w:bottom w:val="single" w:sz="4" w:space="0" w:color="000000"/>
              <w:right w:val="nil"/>
            </w:tcBorders>
            <w:vAlign w:val="center"/>
          </w:tcPr>
          <w:p w14:paraId="7439AE0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7,583</w:t>
            </w:r>
          </w:p>
        </w:tc>
        <w:tc>
          <w:tcPr>
            <w:tcW w:w="1500" w:type="dxa"/>
            <w:tcBorders>
              <w:top w:val="single" w:sz="4" w:space="0" w:color="000000"/>
              <w:left w:val="nil"/>
              <w:bottom w:val="single" w:sz="4" w:space="0" w:color="000000"/>
              <w:right w:val="nil"/>
            </w:tcBorders>
            <w:vAlign w:val="center"/>
          </w:tcPr>
          <w:p w14:paraId="7439AE10" w14:textId="670CAD13"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bl>
    <w:p w14:paraId="657EBBCF" w14:textId="77777777" w:rsidR="00C43786" w:rsidRPr="006159A0" w:rsidRDefault="00C43786" w:rsidP="003803B1">
      <w:pPr>
        <w:spacing w:line="360" w:lineRule="auto"/>
        <w:rPr>
          <w:rFonts w:asciiTheme="majorHAnsi" w:hAnsiTheme="majorHAnsi" w:cstheme="majorHAnsi"/>
        </w:rPr>
      </w:pPr>
      <w:r>
        <w:rPr>
          <w:rFonts w:asciiTheme="majorHAnsi" w:hAnsiTheme="majorHAnsi" w:cstheme="majorHAnsi"/>
        </w:rPr>
        <w:br w:type="page"/>
      </w:r>
    </w:p>
    <w:p w14:paraId="18E551A5" w14:textId="5E5EDB67" w:rsidR="007C3F1C"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lastRenderedPageBreak/>
        <w:t xml:space="preserve">To collect data on gender identity, we adopted the two-step approach recommended by the </w:t>
      </w:r>
      <w:proofErr w:type="spellStart"/>
      <w:r>
        <w:rPr>
          <w:rFonts w:asciiTheme="majorHAnsi" w:hAnsiTheme="majorHAnsi" w:cstheme="majorHAnsi"/>
        </w:rPr>
        <w:t>GenIUSS</w:t>
      </w:r>
      <w:proofErr w:type="spellEnd"/>
      <w:r>
        <w:rPr>
          <w:rFonts w:asciiTheme="majorHAnsi" w:hAnsiTheme="majorHAnsi" w:cstheme="majorHAnsi"/>
        </w:rPr>
        <w:t xml:space="preserve"> group given its high sensitivity and specificity in accurately discriminating between transgender and cisgender respondents (Herman, 2014; Saperstein &amp; Westbrook, 2021).</w:t>
      </w:r>
      <w:r>
        <w:rPr>
          <w:rFonts w:asciiTheme="majorHAnsi" w:hAnsiTheme="majorHAnsi" w:cstheme="majorHAnsi"/>
          <w:color w:val="512DA8"/>
        </w:rPr>
        <w:t xml:space="preserve"> </w:t>
      </w:r>
      <w:r>
        <w:rPr>
          <w:rFonts w:asciiTheme="majorHAnsi" w:hAnsiTheme="majorHAnsi" w:cstheme="majorHAnsi"/>
        </w:rPr>
        <w:t xml:space="preserve">This approach includes two questions: (1) What is your sex assigned at birth, on your original birth </w:t>
      </w:r>
      <w:proofErr w:type="gramStart"/>
      <w:r>
        <w:rPr>
          <w:rFonts w:asciiTheme="majorHAnsi" w:hAnsiTheme="majorHAnsi" w:cstheme="majorHAnsi"/>
        </w:rPr>
        <w:t>certificate?,</w:t>
      </w:r>
      <w:proofErr w:type="gramEnd"/>
      <w:r>
        <w:rPr>
          <w:rFonts w:asciiTheme="majorHAnsi" w:hAnsiTheme="majorHAnsi" w:cstheme="majorHAnsi"/>
        </w:rPr>
        <w:t xml:space="preserve"> with </w:t>
      </w:r>
      <w:r>
        <w:rPr>
          <w:rFonts w:asciiTheme="majorHAnsi" w:hAnsiTheme="majorHAnsi" w:cstheme="majorHAnsi"/>
          <w:i/>
          <w:iCs/>
        </w:rPr>
        <w:t xml:space="preserve">male </w:t>
      </w:r>
      <w:r>
        <w:rPr>
          <w:rFonts w:asciiTheme="majorHAnsi" w:hAnsiTheme="majorHAnsi" w:cstheme="majorHAnsi"/>
        </w:rPr>
        <w:t xml:space="preserve">and </w:t>
      </w:r>
      <w:r>
        <w:rPr>
          <w:rFonts w:asciiTheme="majorHAnsi" w:hAnsiTheme="majorHAnsi" w:cstheme="majorHAnsi"/>
          <w:i/>
          <w:iCs/>
        </w:rPr>
        <w:t>female</w:t>
      </w:r>
      <w:r>
        <w:rPr>
          <w:rFonts w:asciiTheme="majorHAnsi" w:hAnsiTheme="majorHAnsi" w:cstheme="majorHAnsi"/>
        </w:rPr>
        <w:t xml:space="preserve"> as response options; and (2) What is your current gender </w:t>
      </w:r>
      <w:proofErr w:type="gramStart"/>
      <w:r>
        <w:rPr>
          <w:rFonts w:asciiTheme="majorHAnsi" w:hAnsiTheme="majorHAnsi" w:cstheme="majorHAnsi"/>
        </w:rPr>
        <w:t>identity?,</w:t>
      </w:r>
      <w:proofErr w:type="gramEnd"/>
      <w:r>
        <w:rPr>
          <w:rFonts w:asciiTheme="majorHAnsi" w:hAnsiTheme="majorHAnsi" w:cstheme="majorHAnsi"/>
        </w:rPr>
        <w:t xml:space="preserve"> with </w:t>
      </w:r>
      <w:r>
        <w:rPr>
          <w:rFonts w:asciiTheme="majorHAnsi" w:hAnsiTheme="majorHAnsi" w:cstheme="majorHAnsi"/>
          <w:i/>
          <w:iCs/>
        </w:rPr>
        <w:t>woman</w:t>
      </w:r>
      <w:r>
        <w:rPr>
          <w:rFonts w:asciiTheme="majorHAnsi" w:hAnsiTheme="majorHAnsi" w:cstheme="majorHAnsi"/>
        </w:rPr>
        <w:t xml:space="preserve">, </w:t>
      </w:r>
      <w:r>
        <w:rPr>
          <w:rFonts w:asciiTheme="majorHAnsi" w:hAnsiTheme="majorHAnsi" w:cstheme="majorHAnsi"/>
          <w:i/>
          <w:iCs/>
        </w:rPr>
        <w:t>man</w:t>
      </w:r>
      <w:r>
        <w:rPr>
          <w:rFonts w:asciiTheme="majorHAnsi" w:hAnsiTheme="majorHAnsi" w:cstheme="majorHAnsi"/>
        </w:rPr>
        <w:t xml:space="preserve">, </w:t>
      </w:r>
      <w:r>
        <w:rPr>
          <w:rFonts w:asciiTheme="majorHAnsi" w:hAnsiTheme="majorHAnsi" w:cstheme="majorHAnsi"/>
          <w:i/>
          <w:iCs/>
        </w:rPr>
        <w:t>nonbinary</w:t>
      </w:r>
      <w:r>
        <w:rPr>
          <w:rFonts w:asciiTheme="majorHAnsi" w:hAnsiTheme="majorHAnsi" w:cstheme="majorHAnsi"/>
        </w:rPr>
        <w:t xml:space="preserve">, </w:t>
      </w:r>
      <w:r>
        <w:rPr>
          <w:rFonts w:asciiTheme="majorHAnsi" w:hAnsiTheme="majorHAnsi" w:cstheme="majorHAnsi"/>
          <w:i/>
          <w:iCs/>
        </w:rPr>
        <w:t>prefer not to say</w:t>
      </w:r>
      <w:r>
        <w:rPr>
          <w:rFonts w:asciiTheme="majorHAnsi" w:hAnsiTheme="majorHAnsi" w:cstheme="majorHAnsi"/>
        </w:rPr>
        <w:t xml:space="preserve">, and </w:t>
      </w:r>
      <w:r>
        <w:rPr>
          <w:rFonts w:asciiTheme="majorHAnsi" w:hAnsiTheme="majorHAnsi" w:cstheme="majorHAnsi"/>
          <w:i/>
          <w:iCs/>
        </w:rPr>
        <w:t>other</w:t>
      </w:r>
      <w:r>
        <w:rPr>
          <w:rFonts w:asciiTheme="majorHAnsi" w:hAnsiTheme="majorHAnsi" w:cstheme="majorHAnsi"/>
        </w:rPr>
        <w:t xml:space="preserve"> as response options. Respondents who chose </w:t>
      </w:r>
      <w:r>
        <w:rPr>
          <w:rFonts w:asciiTheme="majorHAnsi" w:hAnsiTheme="majorHAnsi" w:cstheme="majorHAnsi"/>
          <w:i/>
          <w:iCs/>
        </w:rPr>
        <w:t>other</w:t>
      </w:r>
      <w:r>
        <w:rPr>
          <w:rFonts w:asciiTheme="majorHAnsi" w:hAnsiTheme="majorHAnsi" w:cstheme="majorHAnsi"/>
        </w:rPr>
        <w:t xml:space="preserve"> also had the option to write in a response. Using these survey items, we classify respondents into one of the following umbrella categories: </w:t>
      </w:r>
      <w:r>
        <w:rPr>
          <w:rFonts w:asciiTheme="majorHAnsi" w:hAnsiTheme="majorHAnsi" w:cstheme="majorHAnsi"/>
          <w:i/>
          <w:iCs/>
        </w:rPr>
        <w:t>cisgender</w:t>
      </w:r>
      <w:r>
        <w:rPr>
          <w:rFonts w:asciiTheme="majorHAnsi" w:hAnsiTheme="majorHAnsi" w:cstheme="majorHAnsi"/>
        </w:rPr>
        <w:t xml:space="preserve">, </w:t>
      </w:r>
      <w:r>
        <w:rPr>
          <w:rFonts w:asciiTheme="majorHAnsi" w:hAnsiTheme="majorHAnsi" w:cstheme="majorHAnsi"/>
          <w:i/>
          <w:iCs/>
        </w:rPr>
        <w:t>transgender and gender expansiv</w:t>
      </w:r>
      <w:r>
        <w:rPr>
          <w:rFonts w:asciiTheme="majorHAnsi" w:hAnsiTheme="majorHAnsi" w:cstheme="majorHAnsi"/>
        </w:rPr>
        <w:t xml:space="preserve">e (Robinson &amp; Cooper, 2024), and </w:t>
      </w:r>
      <w:r>
        <w:rPr>
          <w:rFonts w:asciiTheme="majorHAnsi" w:hAnsiTheme="majorHAnsi" w:cstheme="majorHAnsi"/>
          <w:i/>
          <w:iCs/>
        </w:rPr>
        <w:t>prefer not to say</w:t>
      </w:r>
      <w:r>
        <w:rPr>
          <w:rFonts w:asciiTheme="majorHAnsi" w:hAnsiTheme="majorHAnsi" w:cstheme="majorHAnsi"/>
        </w:rPr>
        <w:t xml:space="preserve">. Respondents who reported that their sex assigned at birth aligned with their current gender identity (e.g., male and man; female and woman) were categorized as </w:t>
      </w:r>
      <w:r>
        <w:rPr>
          <w:rFonts w:asciiTheme="majorHAnsi" w:hAnsiTheme="majorHAnsi" w:cstheme="majorHAnsi"/>
          <w:i/>
          <w:iCs/>
        </w:rPr>
        <w:t>cisgender</w:t>
      </w:r>
      <w:r>
        <w:rPr>
          <w:rFonts w:asciiTheme="majorHAnsi" w:hAnsiTheme="majorHAnsi" w:cstheme="majorHAnsi"/>
        </w:rPr>
        <w:t xml:space="preserve">, while respondents who reported their sex assigned at birth differed from their current gender identity were categorized as </w:t>
      </w:r>
      <w:r>
        <w:rPr>
          <w:rFonts w:asciiTheme="majorHAnsi" w:hAnsiTheme="majorHAnsi" w:cstheme="majorHAnsi"/>
          <w:i/>
          <w:iCs/>
        </w:rPr>
        <w:t>trans(gender) and gender expansive</w:t>
      </w:r>
      <w:r>
        <w:rPr>
          <w:rFonts w:asciiTheme="majorHAnsi" w:hAnsiTheme="majorHAnsi" w:cstheme="majorHAnsi"/>
        </w:rPr>
        <w:t xml:space="preserve">. The Human Rights Campaign uses the term </w:t>
      </w:r>
      <w:r>
        <w:rPr>
          <w:rFonts w:asciiTheme="majorHAnsi" w:hAnsiTheme="majorHAnsi" w:cstheme="majorHAnsi"/>
          <w:i/>
          <w:iCs/>
        </w:rPr>
        <w:t>trans(gender) and gender expansive</w:t>
      </w:r>
      <w:r>
        <w:rPr>
          <w:rFonts w:asciiTheme="majorHAnsi" w:hAnsiTheme="majorHAnsi" w:cstheme="majorHAnsi"/>
        </w:rPr>
        <w:t xml:space="preserve"> to describe “the collective community of individuals whose gender identities, gender presentations and expressions, and/or lived experiences differ from those typically associated with the sex they were assigned at birth” (Robinson &amp; Cooper, 2024). Here, we adopt this collective umbrella term to refer to all respondents who identified differently than their sex assigned at birth while recognizing that “trans” and “gender expansive” are not necessarily distinct or mutually exclusive identities, and that some may not use these labels to describe their personal identity. </w:t>
      </w:r>
    </w:p>
    <w:p w14:paraId="7439AE14" w14:textId="41C5E0B9" w:rsidR="00BD041A"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t xml:space="preserve">We further classify trans and gender expansive students into the following sub-categories, which we utilize in our analysis: </w:t>
      </w:r>
      <w:r>
        <w:rPr>
          <w:rFonts w:asciiTheme="majorHAnsi" w:hAnsiTheme="majorHAnsi" w:cstheme="majorHAnsi"/>
          <w:i/>
          <w:iCs/>
        </w:rPr>
        <w:t xml:space="preserve">transgender men, transgender women, nonbinary, </w:t>
      </w:r>
      <w:r>
        <w:rPr>
          <w:rFonts w:asciiTheme="majorHAnsi" w:hAnsiTheme="majorHAnsi" w:cstheme="majorHAnsi"/>
        </w:rPr>
        <w:t>and</w:t>
      </w:r>
      <w:r>
        <w:rPr>
          <w:rFonts w:asciiTheme="majorHAnsi" w:hAnsiTheme="majorHAnsi" w:cstheme="majorHAnsi"/>
          <w:i/>
          <w:iCs/>
        </w:rPr>
        <w:t xml:space="preserve"> gender diverse/questioning. </w:t>
      </w:r>
      <w:r>
        <w:rPr>
          <w:rFonts w:asciiTheme="majorHAnsi" w:hAnsiTheme="majorHAnsi" w:cstheme="majorHAnsi"/>
        </w:rPr>
        <w:t xml:space="preserve">For example, students who reported their sex assigned at birth as female or male and who identified as a man or a woman were categorized as </w:t>
      </w:r>
      <w:r>
        <w:rPr>
          <w:rFonts w:asciiTheme="majorHAnsi" w:hAnsiTheme="majorHAnsi" w:cstheme="majorHAnsi"/>
          <w:i/>
          <w:iCs/>
        </w:rPr>
        <w:t xml:space="preserve">binary-identifying transgender men </w:t>
      </w:r>
      <w:r>
        <w:rPr>
          <w:rFonts w:asciiTheme="majorHAnsi" w:hAnsiTheme="majorHAnsi" w:cstheme="majorHAnsi"/>
        </w:rPr>
        <w:t>and</w:t>
      </w:r>
      <w:r>
        <w:rPr>
          <w:rFonts w:asciiTheme="majorHAnsi" w:hAnsiTheme="majorHAnsi" w:cstheme="majorHAnsi"/>
          <w:i/>
          <w:iCs/>
        </w:rPr>
        <w:t xml:space="preserve"> women</w:t>
      </w:r>
      <w:r>
        <w:rPr>
          <w:rFonts w:asciiTheme="majorHAnsi" w:hAnsiTheme="majorHAnsi" w:cstheme="majorHAnsi"/>
        </w:rPr>
        <w:t>,</w:t>
      </w:r>
      <w:r>
        <w:rPr>
          <w:rFonts w:asciiTheme="majorHAnsi" w:hAnsiTheme="majorHAnsi" w:cstheme="majorHAnsi"/>
          <w:i/>
          <w:iCs/>
        </w:rPr>
        <w:t xml:space="preserve"> </w:t>
      </w:r>
      <w:r>
        <w:rPr>
          <w:rFonts w:asciiTheme="majorHAnsi" w:hAnsiTheme="majorHAnsi" w:cstheme="majorHAnsi"/>
        </w:rPr>
        <w:t>respectively</w:t>
      </w:r>
      <w:r>
        <w:rPr>
          <w:rFonts w:asciiTheme="majorHAnsi" w:hAnsiTheme="majorHAnsi" w:cstheme="majorHAnsi"/>
          <w:i/>
          <w:iCs/>
        </w:rPr>
        <w:t xml:space="preserve">. </w:t>
      </w:r>
      <w:r>
        <w:rPr>
          <w:rFonts w:asciiTheme="majorHAnsi" w:hAnsiTheme="majorHAnsi" w:cstheme="majorHAnsi"/>
        </w:rPr>
        <w:t xml:space="preserve">Students who selected </w:t>
      </w:r>
      <w:r>
        <w:rPr>
          <w:rFonts w:asciiTheme="majorHAnsi" w:hAnsiTheme="majorHAnsi" w:cstheme="majorHAnsi"/>
          <w:i/>
          <w:iCs/>
        </w:rPr>
        <w:t xml:space="preserve">nonbinary </w:t>
      </w:r>
      <w:r>
        <w:rPr>
          <w:rFonts w:asciiTheme="majorHAnsi" w:hAnsiTheme="majorHAnsi" w:cstheme="majorHAnsi"/>
        </w:rPr>
        <w:t xml:space="preserve">or wrote in responses that included the term “nonbinary” were categorized as </w:t>
      </w:r>
      <w:r>
        <w:rPr>
          <w:rFonts w:asciiTheme="majorHAnsi" w:hAnsiTheme="majorHAnsi" w:cstheme="majorHAnsi"/>
          <w:i/>
          <w:iCs/>
        </w:rPr>
        <w:t>nonbinary</w:t>
      </w:r>
      <w:r>
        <w:rPr>
          <w:rFonts w:asciiTheme="majorHAnsi" w:hAnsiTheme="majorHAnsi" w:cstheme="majorHAnsi"/>
        </w:rPr>
        <w:t xml:space="preserve"> regardless of sex assigned at birth</w:t>
      </w:r>
      <w:r w:rsidR="00AB4E05">
        <w:rPr>
          <w:rFonts w:asciiTheme="majorHAnsi" w:hAnsiTheme="majorHAnsi" w:cstheme="majorHAnsi"/>
        </w:rPr>
        <w:t>.</w:t>
      </w:r>
      <w:r w:rsidR="00AB4E05">
        <w:rPr>
          <w:rStyle w:val="FootnoteReference"/>
          <w:rFonts w:asciiTheme="majorHAnsi" w:hAnsiTheme="majorHAnsi" w:cstheme="majorHAnsi"/>
        </w:rPr>
        <w:footnoteReference w:id="2"/>
      </w:r>
      <w:r>
        <w:rPr>
          <w:rFonts w:asciiTheme="majorHAnsi" w:hAnsiTheme="majorHAnsi" w:cstheme="majorHAnsi"/>
        </w:rPr>
        <w:t xml:space="preserve"> Students who wrote in other diverse gender identities (e.g., genderfluid) are captured by the term </w:t>
      </w:r>
      <w:r>
        <w:rPr>
          <w:rFonts w:asciiTheme="majorHAnsi" w:hAnsiTheme="majorHAnsi" w:cstheme="majorHAnsi"/>
          <w:i/>
          <w:iCs/>
        </w:rPr>
        <w:t>gender diverse/questioning</w:t>
      </w:r>
      <w:r>
        <w:rPr>
          <w:rFonts w:asciiTheme="majorHAnsi" w:hAnsiTheme="majorHAnsi" w:cstheme="majorHAnsi"/>
        </w:rPr>
        <w:t xml:space="preserve">. Our analysis revealed some </w:t>
      </w:r>
      <w:r>
        <w:rPr>
          <w:rFonts w:asciiTheme="majorHAnsi" w:hAnsiTheme="majorHAnsi" w:cstheme="majorHAnsi"/>
        </w:rPr>
        <w:lastRenderedPageBreak/>
        <w:t xml:space="preserve">significant differences between the experiences of nonbinary and gender diverse/questioning students, which provides additional support for these distinctions. Finally, students who chose </w:t>
      </w:r>
      <w:proofErr w:type="gramStart"/>
      <w:r>
        <w:rPr>
          <w:rFonts w:asciiTheme="majorHAnsi" w:hAnsiTheme="majorHAnsi" w:cstheme="majorHAnsi"/>
          <w:i/>
          <w:iCs/>
        </w:rPr>
        <w:t>prefer</w:t>
      </w:r>
      <w:proofErr w:type="gramEnd"/>
      <w:r>
        <w:rPr>
          <w:rFonts w:asciiTheme="majorHAnsi" w:hAnsiTheme="majorHAnsi" w:cstheme="majorHAnsi"/>
          <w:i/>
          <w:iCs/>
        </w:rPr>
        <w:t xml:space="preserve"> not to say</w:t>
      </w:r>
      <w:r>
        <w:rPr>
          <w:rFonts w:asciiTheme="majorHAnsi" w:hAnsiTheme="majorHAnsi" w:cstheme="majorHAnsi"/>
        </w:rPr>
        <w:t xml:space="preserve"> or wrote in malicious responses (e.g., racial and gender slurs) were classified as </w:t>
      </w:r>
      <w:r>
        <w:rPr>
          <w:rFonts w:asciiTheme="majorHAnsi" w:hAnsiTheme="majorHAnsi" w:cstheme="majorHAnsi"/>
          <w:i/>
          <w:iCs/>
        </w:rPr>
        <w:t>prefer not to say</w:t>
      </w:r>
      <w:r>
        <w:rPr>
          <w:rFonts w:asciiTheme="majorHAnsi" w:hAnsiTheme="majorHAnsi" w:cstheme="majorHAnsi"/>
        </w:rPr>
        <w:t>. Among the trans and gender expansive students in our sample (</w:t>
      </w:r>
      <w:r>
        <w:rPr>
          <w:rFonts w:asciiTheme="majorHAnsi" w:hAnsiTheme="majorHAnsi" w:cstheme="majorHAnsi"/>
          <w:i/>
          <w:iCs/>
        </w:rPr>
        <w:t xml:space="preserve">n </w:t>
      </w:r>
      <w:r>
        <w:rPr>
          <w:rFonts w:asciiTheme="majorHAnsi" w:hAnsiTheme="majorHAnsi" w:cstheme="majorHAnsi"/>
        </w:rPr>
        <w:t xml:space="preserve">= 417), about 19% identified as transgender, 64% as nonbinary, and 17% as gender diverse/questioning. Beyond predefined options, students also noted 26 unique terms to describe their gender identity, including </w:t>
      </w:r>
      <w:r>
        <w:rPr>
          <w:rFonts w:asciiTheme="majorHAnsi" w:hAnsiTheme="majorHAnsi" w:cstheme="majorHAnsi"/>
          <w:i/>
          <w:iCs/>
        </w:rPr>
        <w:t>genderfluid</w:t>
      </w:r>
      <w:r>
        <w:rPr>
          <w:rFonts w:asciiTheme="majorHAnsi" w:hAnsiTheme="majorHAnsi" w:cstheme="majorHAnsi"/>
        </w:rPr>
        <w:t xml:space="preserve">, </w:t>
      </w:r>
      <w:r>
        <w:rPr>
          <w:rFonts w:asciiTheme="majorHAnsi" w:hAnsiTheme="majorHAnsi" w:cstheme="majorHAnsi"/>
          <w:i/>
          <w:iCs/>
        </w:rPr>
        <w:t>agender</w:t>
      </w:r>
      <w:r>
        <w:rPr>
          <w:rFonts w:asciiTheme="majorHAnsi" w:hAnsiTheme="majorHAnsi" w:cstheme="majorHAnsi"/>
        </w:rPr>
        <w:t xml:space="preserve">, </w:t>
      </w:r>
      <w:r>
        <w:rPr>
          <w:rFonts w:asciiTheme="majorHAnsi" w:hAnsiTheme="majorHAnsi" w:cstheme="majorHAnsi"/>
          <w:i/>
          <w:iCs/>
        </w:rPr>
        <w:t>genderqueer</w:t>
      </w:r>
      <w:r>
        <w:rPr>
          <w:rFonts w:asciiTheme="majorHAnsi" w:hAnsiTheme="majorHAnsi" w:cstheme="majorHAnsi"/>
        </w:rPr>
        <w:t xml:space="preserve">, and </w:t>
      </w:r>
      <w:r>
        <w:rPr>
          <w:rFonts w:asciiTheme="majorHAnsi" w:hAnsiTheme="majorHAnsi" w:cstheme="majorHAnsi"/>
          <w:i/>
          <w:iCs/>
        </w:rPr>
        <w:t>two-spirit</w:t>
      </w:r>
      <w:r>
        <w:rPr>
          <w:rFonts w:asciiTheme="majorHAnsi" w:hAnsiTheme="majorHAnsi" w:cstheme="majorHAnsi"/>
        </w:rPr>
        <w:t>, among many others</w:t>
      </w:r>
      <w:r w:rsidR="00AB4E05">
        <w:rPr>
          <w:rFonts w:asciiTheme="majorHAnsi" w:hAnsiTheme="majorHAnsi" w:cstheme="majorHAnsi"/>
        </w:rPr>
        <w:t>.</w:t>
      </w:r>
      <w:r>
        <w:rPr>
          <w:rStyle w:val="FootnoteReference"/>
          <w:rFonts w:asciiTheme="majorHAnsi" w:hAnsiTheme="majorHAnsi" w:cstheme="majorHAnsi"/>
        </w:rPr>
        <w:footnoteReference w:id="3"/>
      </w:r>
      <w:r>
        <w:rPr>
          <w:rFonts w:asciiTheme="majorHAnsi" w:hAnsiTheme="majorHAnsi" w:cstheme="majorHAnsi"/>
          <w:i/>
          <w:iCs/>
        </w:rPr>
        <w:t xml:space="preserve"> </w:t>
      </w:r>
      <w:r>
        <w:rPr>
          <w:rFonts w:asciiTheme="majorHAnsi" w:hAnsiTheme="majorHAnsi" w:cstheme="majorHAnsi"/>
        </w:rPr>
        <w:t>We also examined associations between gender identity and sexual orientation and found that trans and gender expansive students were more likely to select a non-heterosexual sexual orientation than cisgender students (see Table A1 in Appendix A).</w:t>
      </w:r>
    </w:p>
    <w:p w14:paraId="7439AE15" w14:textId="45C4C688" w:rsidR="00BD041A" w:rsidRDefault="00602BF5" w:rsidP="003F369F">
      <w:pPr>
        <w:spacing w:line="360" w:lineRule="auto"/>
        <w:ind w:firstLine="720"/>
        <w:rPr>
          <w:rFonts w:asciiTheme="majorHAnsi" w:hAnsiTheme="majorHAnsi" w:cstheme="majorHAnsi"/>
        </w:rPr>
      </w:pPr>
      <w:r>
        <w:rPr>
          <w:rFonts w:asciiTheme="majorHAnsi" w:hAnsiTheme="majorHAnsi" w:cstheme="majorHAnsi"/>
        </w:rPr>
        <w:t xml:space="preserve">To measure sexual orientation, we adapted the survey instrument recommended by the </w:t>
      </w:r>
      <w:r>
        <w:rPr>
          <w:rFonts w:asciiTheme="majorHAnsi" w:hAnsiTheme="majorHAnsi" w:cstheme="majorHAnsi"/>
          <w:lang w:val="en-US"/>
        </w:rPr>
        <w:t xml:space="preserve">Sexual Minority Assessment Research Team (SMART) </w:t>
      </w:r>
      <w:r>
        <w:rPr>
          <w:rFonts w:asciiTheme="majorHAnsi" w:hAnsiTheme="majorHAnsi" w:cstheme="majorHAnsi"/>
        </w:rPr>
        <w:t>to capture the breadth of students</w:t>
      </w:r>
      <w:r w:rsidR="00705C6E">
        <w:rPr>
          <w:rFonts w:asciiTheme="majorHAnsi" w:hAnsiTheme="majorHAnsi" w:cstheme="majorHAnsi"/>
        </w:rPr>
        <w:t>’</w:t>
      </w:r>
      <w:r>
        <w:rPr>
          <w:rFonts w:asciiTheme="majorHAnsi" w:hAnsiTheme="majorHAnsi" w:cstheme="majorHAnsi"/>
        </w:rPr>
        <w:t xml:space="preserve"> identities</w:t>
      </w:r>
      <w:r w:rsidR="00AB4E05">
        <w:rPr>
          <w:rFonts w:asciiTheme="majorHAnsi" w:hAnsiTheme="majorHAnsi" w:cstheme="majorHAnsi"/>
        </w:rPr>
        <w:t xml:space="preserve"> (Badgett et al., 2009)</w:t>
      </w:r>
      <w:r>
        <w:rPr>
          <w:rFonts w:asciiTheme="majorHAnsi" w:hAnsiTheme="majorHAnsi" w:cstheme="majorHAnsi"/>
        </w:rPr>
        <w:t xml:space="preserve">. Students were asked to self-identify among the following options: </w:t>
      </w:r>
      <w:r>
        <w:rPr>
          <w:rFonts w:asciiTheme="majorHAnsi" w:hAnsiTheme="majorHAnsi" w:cstheme="majorHAnsi"/>
          <w:i/>
          <w:iCs/>
        </w:rPr>
        <w:t>lesbian or gay</w:t>
      </w:r>
      <w:r>
        <w:rPr>
          <w:rFonts w:asciiTheme="majorHAnsi" w:hAnsiTheme="majorHAnsi" w:cstheme="majorHAnsi"/>
        </w:rPr>
        <w:t xml:space="preserve">; </w:t>
      </w:r>
      <w:r>
        <w:rPr>
          <w:rFonts w:asciiTheme="majorHAnsi" w:hAnsiTheme="majorHAnsi" w:cstheme="majorHAnsi"/>
          <w:i/>
          <w:iCs/>
        </w:rPr>
        <w:t>straight (not gay or lesbian)</w:t>
      </w:r>
      <w:r>
        <w:rPr>
          <w:rFonts w:asciiTheme="majorHAnsi" w:hAnsiTheme="majorHAnsi" w:cstheme="majorHAnsi"/>
        </w:rPr>
        <w:t xml:space="preserve">; </w:t>
      </w:r>
      <w:r>
        <w:rPr>
          <w:rFonts w:asciiTheme="majorHAnsi" w:hAnsiTheme="majorHAnsi" w:cstheme="majorHAnsi"/>
          <w:i/>
          <w:iCs/>
        </w:rPr>
        <w:t>bisexual</w:t>
      </w:r>
      <w:r>
        <w:rPr>
          <w:rFonts w:asciiTheme="majorHAnsi" w:hAnsiTheme="majorHAnsi" w:cstheme="majorHAnsi"/>
        </w:rPr>
        <w:t xml:space="preserve">; </w:t>
      </w:r>
      <w:r>
        <w:rPr>
          <w:rFonts w:asciiTheme="majorHAnsi" w:hAnsiTheme="majorHAnsi" w:cstheme="majorHAnsi"/>
          <w:i/>
          <w:iCs/>
        </w:rPr>
        <w:t>asexual</w:t>
      </w:r>
      <w:r>
        <w:rPr>
          <w:rFonts w:asciiTheme="majorHAnsi" w:hAnsiTheme="majorHAnsi" w:cstheme="majorHAnsi"/>
        </w:rPr>
        <w:t xml:space="preserve">; </w:t>
      </w:r>
      <w:r>
        <w:rPr>
          <w:rFonts w:asciiTheme="majorHAnsi" w:hAnsiTheme="majorHAnsi" w:cstheme="majorHAnsi"/>
          <w:i/>
          <w:iCs/>
        </w:rPr>
        <w:t>prefer not to say</w:t>
      </w:r>
      <w:r>
        <w:rPr>
          <w:rFonts w:asciiTheme="majorHAnsi" w:hAnsiTheme="majorHAnsi" w:cstheme="majorHAnsi"/>
        </w:rPr>
        <w:t xml:space="preserve">; and </w:t>
      </w:r>
      <w:r>
        <w:rPr>
          <w:rFonts w:asciiTheme="majorHAnsi" w:hAnsiTheme="majorHAnsi" w:cstheme="majorHAnsi"/>
          <w:i/>
          <w:iCs/>
        </w:rPr>
        <w:t>other</w:t>
      </w:r>
      <w:r>
        <w:rPr>
          <w:rFonts w:asciiTheme="majorHAnsi" w:hAnsiTheme="majorHAnsi" w:cstheme="majorHAnsi"/>
        </w:rPr>
        <w:t xml:space="preserve">, which also included the opportunity to write in a response. </w:t>
      </w:r>
      <w:proofErr w:type="spellStart"/>
      <w:r>
        <w:rPr>
          <w:rFonts w:asciiTheme="majorHAnsi" w:hAnsiTheme="majorHAnsi" w:cstheme="majorHAnsi"/>
        </w:rPr>
        <w:t>T</w:t>
      </w:r>
      <w:r>
        <w:rPr>
          <w:rFonts w:asciiTheme="majorHAnsi" w:hAnsiTheme="majorHAnsi" w:cstheme="majorHAnsi"/>
          <w:lang w:val="en-US"/>
        </w:rPr>
        <w:t>he</w:t>
      </w:r>
      <w:proofErr w:type="spellEnd"/>
      <w:r>
        <w:rPr>
          <w:rFonts w:asciiTheme="majorHAnsi" w:hAnsiTheme="majorHAnsi" w:cstheme="majorHAnsi"/>
          <w:lang w:val="en-US"/>
        </w:rPr>
        <w:t xml:space="preserve"> option </w:t>
      </w:r>
      <w:r>
        <w:rPr>
          <w:rFonts w:asciiTheme="majorHAnsi" w:hAnsiTheme="majorHAnsi" w:cstheme="majorHAnsi"/>
          <w:i/>
          <w:iCs/>
          <w:lang w:val="en-US"/>
        </w:rPr>
        <w:t>asexual</w:t>
      </w:r>
      <w:r>
        <w:rPr>
          <w:rFonts w:asciiTheme="majorHAnsi" w:hAnsiTheme="majorHAnsi" w:cstheme="majorHAnsi"/>
          <w:lang w:val="en-US"/>
        </w:rPr>
        <w:t xml:space="preserve"> was added to proffer more expansive options for students</w:t>
      </w:r>
      <w:r>
        <w:rPr>
          <w:rFonts w:asciiTheme="majorHAnsi" w:hAnsiTheme="majorHAnsi" w:cstheme="majorHAnsi"/>
        </w:rPr>
        <w:t>. Within our sample, nearly one-quarter (</w:t>
      </w:r>
      <w:r>
        <w:rPr>
          <w:rFonts w:asciiTheme="majorHAnsi" w:hAnsiTheme="majorHAnsi" w:cstheme="majorHAnsi"/>
          <w:i/>
          <w:iCs/>
        </w:rPr>
        <w:t xml:space="preserve">n </w:t>
      </w:r>
      <w:r>
        <w:rPr>
          <w:rFonts w:asciiTheme="majorHAnsi" w:hAnsiTheme="majorHAnsi" w:cstheme="majorHAnsi"/>
        </w:rPr>
        <w:t xml:space="preserve">= 1,782) of students identified as LGB+, with most students identifying as bisexual/pansexual/omnisexual (15.2%), while about 4% of students identified as gay or lesbian, 2.4% as asexual/aromantic/demisexual, and 1.8% as other/queer/questioning. </w:t>
      </w:r>
      <w:proofErr w:type="gramStart"/>
      <w:r>
        <w:rPr>
          <w:rFonts w:asciiTheme="majorHAnsi" w:hAnsiTheme="majorHAnsi" w:cstheme="majorHAnsi"/>
        </w:rPr>
        <w:t>Similar to</w:t>
      </w:r>
      <w:proofErr w:type="gramEnd"/>
      <w:r>
        <w:rPr>
          <w:rFonts w:asciiTheme="majorHAnsi" w:hAnsiTheme="majorHAnsi" w:cstheme="majorHAnsi"/>
        </w:rPr>
        <w:t xml:space="preserve"> gender identity, students used a variety of terms to describe their sexual orientation beyond those provided,</w:t>
      </w:r>
      <w:r w:rsidR="00AB4E05">
        <w:rPr>
          <w:rStyle w:val="FootnoteReference"/>
          <w:rFonts w:asciiTheme="majorHAnsi" w:hAnsiTheme="majorHAnsi" w:cstheme="majorHAnsi"/>
        </w:rPr>
        <w:footnoteReference w:id="4"/>
      </w:r>
      <w:r>
        <w:rPr>
          <w:rFonts w:asciiTheme="majorHAnsi" w:hAnsiTheme="majorHAnsi" w:cstheme="majorHAnsi"/>
        </w:rPr>
        <w:t xml:space="preserve"> such as </w:t>
      </w:r>
      <w:r>
        <w:rPr>
          <w:rFonts w:asciiTheme="majorHAnsi" w:hAnsiTheme="majorHAnsi" w:cstheme="majorHAnsi"/>
          <w:i/>
          <w:iCs/>
        </w:rPr>
        <w:t xml:space="preserve">pansexual </w:t>
      </w:r>
      <w:r>
        <w:rPr>
          <w:rFonts w:asciiTheme="majorHAnsi" w:hAnsiTheme="majorHAnsi" w:cstheme="majorHAnsi"/>
        </w:rPr>
        <w:t xml:space="preserve">and </w:t>
      </w:r>
      <w:r>
        <w:rPr>
          <w:rFonts w:asciiTheme="majorHAnsi" w:hAnsiTheme="majorHAnsi" w:cstheme="majorHAnsi"/>
          <w:i/>
          <w:iCs/>
        </w:rPr>
        <w:t>queer</w:t>
      </w:r>
      <w:r>
        <w:rPr>
          <w:rFonts w:asciiTheme="majorHAnsi" w:hAnsiTheme="majorHAnsi" w:cstheme="majorHAnsi"/>
        </w:rPr>
        <w:t>, while others used multiple terms or did not want to label their sexual orientation.</w:t>
      </w:r>
      <w:r>
        <w:rPr>
          <w:rStyle w:val="FootnoteReference"/>
          <w:rFonts w:asciiTheme="majorHAnsi" w:hAnsiTheme="majorHAnsi" w:cstheme="majorHAnsi"/>
        </w:rPr>
        <w:footnoteReference w:id="5"/>
      </w:r>
      <w:r>
        <w:rPr>
          <w:rFonts w:asciiTheme="majorHAnsi" w:hAnsiTheme="majorHAnsi" w:cstheme="majorHAnsi"/>
        </w:rPr>
        <w:t xml:space="preserve"> </w:t>
      </w:r>
    </w:p>
    <w:p w14:paraId="7439AE16" w14:textId="3442DBD2" w:rsidR="00BD041A" w:rsidRDefault="00546449" w:rsidP="00AB4E05">
      <w:pPr>
        <w:spacing w:line="360" w:lineRule="auto"/>
        <w:ind w:firstLine="720"/>
        <w:rPr>
          <w:rFonts w:asciiTheme="majorHAnsi" w:hAnsiTheme="majorHAnsi" w:cstheme="majorHAnsi"/>
        </w:rPr>
      </w:pPr>
      <w:r>
        <w:rPr>
          <w:rFonts w:asciiTheme="majorHAnsi" w:hAnsiTheme="majorHAnsi" w:cstheme="majorHAnsi"/>
        </w:rPr>
        <w:t>Survey items related to bullying and harassment were also</w:t>
      </w:r>
      <w:r w:rsidR="00C92FC2">
        <w:rPr>
          <w:rFonts w:asciiTheme="majorHAnsi" w:hAnsiTheme="majorHAnsi" w:cstheme="majorHAnsi"/>
        </w:rPr>
        <w:t xml:space="preserve"> adapted from the California Healthy Kids Survey </w:t>
      </w:r>
      <w:r>
        <w:rPr>
          <w:rFonts w:asciiTheme="majorHAnsi" w:hAnsiTheme="majorHAnsi" w:cstheme="majorHAnsi"/>
        </w:rPr>
        <w:t xml:space="preserve">(CHKS) </w:t>
      </w:r>
      <w:r w:rsidR="00C92FC2">
        <w:rPr>
          <w:rFonts w:asciiTheme="majorHAnsi" w:hAnsiTheme="majorHAnsi" w:cstheme="majorHAnsi"/>
        </w:rPr>
        <w:t>(Austin et al., 2023) to examine students</w:t>
      </w:r>
      <w:r w:rsidR="00705C6E">
        <w:rPr>
          <w:rFonts w:asciiTheme="majorHAnsi" w:hAnsiTheme="majorHAnsi" w:cstheme="majorHAnsi"/>
        </w:rPr>
        <w:t>’</w:t>
      </w:r>
      <w:r w:rsidR="00C92FC2">
        <w:rPr>
          <w:rFonts w:asciiTheme="majorHAnsi" w:hAnsiTheme="majorHAnsi" w:cstheme="majorHAnsi"/>
        </w:rPr>
        <w:t xml:space="preserve"> experiences with identity-</w:t>
      </w:r>
      <w:r w:rsidR="00C92FC2">
        <w:rPr>
          <w:rFonts w:asciiTheme="majorHAnsi" w:hAnsiTheme="majorHAnsi" w:cstheme="majorHAnsi"/>
        </w:rPr>
        <w:lastRenderedPageBreak/>
        <w:t xml:space="preserve">based victimization in high school. Specifically, we asked students to report the frequency with which they were bullied or harassed at school in the past 12 months, with response options ranging from zero times to four or more times. Students who reported being bullied at least once were then asked to identify the reasons for their victimization, including race or ethnicity, religion, gender identity, </w:t>
      </w:r>
      <w:r w:rsidR="00AB4E05">
        <w:rPr>
          <w:rFonts w:asciiTheme="majorHAnsi" w:hAnsiTheme="majorHAnsi" w:cstheme="majorHAnsi"/>
        </w:rPr>
        <w:t>and</w:t>
      </w:r>
      <w:r w:rsidR="00C92FC2">
        <w:rPr>
          <w:rFonts w:asciiTheme="majorHAnsi" w:hAnsiTheme="majorHAnsi" w:cstheme="majorHAnsi"/>
        </w:rPr>
        <w:t xml:space="preserve"> sexual orientation</w:t>
      </w:r>
      <w:r w:rsidR="00602BF5">
        <w:rPr>
          <w:rFonts w:asciiTheme="majorHAnsi" w:hAnsiTheme="majorHAnsi" w:cstheme="majorHAnsi"/>
        </w:rPr>
        <w:t>.</w:t>
      </w:r>
    </w:p>
    <w:p w14:paraId="493F3254" w14:textId="6B96C4DA" w:rsidR="000C513B" w:rsidRPr="00546449" w:rsidRDefault="00546449" w:rsidP="00546449">
      <w:pPr>
        <w:spacing w:line="360" w:lineRule="auto"/>
        <w:ind w:firstLine="720"/>
        <w:rPr>
          <w:rFonts w:asciiTheme="majorHAnsi" w:hAnsiTheme="majorHAnsi" w:cstheme="majorHAnsi"/>
          <w:szCs w:val="28"/>
        </w:rPr>
      </w:pPr>
      <w:r>
        <w:rPr>
          <w:rFonts w:asciiTheme="majorHAnsi" w:hAnsiTheme="majorHAnsi" w:cstheme="majorHAnsi"/>
        </w:rPr>
        <w:t>In addition, w</w:t>
      </w:r>
      <w:r w:rsidR="00B1280C" w:rsidRPr="00546449">
        <w:rPr>
          <w:rFonts w:asciiTheme="majorHAnsi" w:hAnsiTheme="majorHAnsi" w:cstheme="majorHAnsi"/>
        </w:rPr>
        <w:t xml:space="preserve">e include responses from LGBTQ+ students for two open-ended </w:t>
      </w:r>
      <w:r w:rsidRPr="00546449">
        <w:rPr>
          <w:rFonts w:asciiTheme="majorHAnsi" w:hAnsiTheme="majorHAnsi" w:cstheme="majorHAnsi"/>
        </w:rPr>
        <w:t xml:space="preserve">survey </w:t>
      </w:r>
      <w:r w:rsidR="00B1280C" w:rsidRPr="00546449">
        <w:rPr>
          <w:rFonts w:asciiTheme="majorHAnsi" w:hAnsiTheme="majorHAnsi" w:cstheme="majorHAnsi"/>
        </w:rPr>
        <w:t>questions</w:t>
      </w:r>
      <w:r w:rsidR="000C513B" w:rsidRPr="00546449">
        <w:rPr>
          <w:rFonts w:asciiTheme="majorHAnsi" w:hAnsiTheme="majorHAnsi" w:cstheme="majorHAnsi"/>
          <w:szCs w:val="28"/>
          <w:lang w:val="en-US"/>
        </w:rPr>
        <w:t xml:space="preserve">: (1) What do you think is the biggest challenge you’ll face in </w:t>
      </w:r>
      <w:proofErr w:type="gramStart"/>
      <w:r w:rsidR="000C513B" w:rsidRPr="00546449">
        <w:rPr>
          <w:rFonts w:asciiTheme="majorHAnsi" w:hAnsiTheme="majorHAnsi" w:cstheme="majorHAnsi"/>
          <w:szCs w:val="28"/>
          <w:lang w:val="en-US"/>
        </w:rPr>
        <w:t>college?;</w:t>
      </w:r>
      <w:proofErr w:type="gramEnd"/>
      <w:r w:rsidR="000C513B" w:rsidRPr="00546449">
        <w:rPr>
          <w:rFonts w:asciiTheme="majorHAnsi" w:hAnsiTheme="majorHAnsi" w:cstheme="majorHAnsi"/>
          <w:szCs w:val="28"/>
          <w:lang w:val="en-US"/>
        </w:rPr>
        <w:t xml:space="preserve"> and (2) What are you most excited about for college? Data was imported into </w:t>
      </w:r>
      <w:proofErr w:type="spellStart"/>
      <w:r w:rsidR="000C513B" w:rsidRPr="00546449">
        <w:rPr>
          <w:rFonts w:asciiTheme="majorHAnsi" w:hAnsiTheme="majorHAnsi" w:cstheme="majorHAnsi"/>
          <w:szCs w:val="28"/>
          <w:lang w:val="en-US"/>
        </w:rPr>
        <w:t>MaxQDA</w:t>
      </w:r>
      <w:proofErr w:type="spellEnd"/>
      <w:r w:rsidR="000C513B" w:rsidRPr="00546449">
        <w:rPr>
          <w:rFonts w:asciiTheme="majorHAnsi" w:hAnsiTheme="majorHAnsi" w:cstheme="majorHAnsi"/>
          <w:szCs w:val="28"/>
          <w:lang w:val="en-US"/>
        </w:rPr>
        <w:t xml:space="preserve"> </w:t>
      </w:r>
      <w:proofErr w:type="gramStart"/>
      <w:r w:rsidR="000C513B" w:rsidRPr="00546449">
        <w:rPr>
          <w:rFonts w:asciiTheme="majorHAnsi" w:hAnsiTheme="majorHAnsi" w:cstheme="majorHAnsi"/>
          <w:szCs w:val="28"/>
          <w:lang w:val="en-US"/>
        </w:rPr>
        <w:t>2022</w:t>
      </w:r>
      <w:proofErr w:type="gramEnd"/>
      <w:r w:rsidR="000C513B" w:rsidRPr="00546449">
        <w:rPr>
          <w:rFonts w:asciiTheme="majorHAnsi" w:hAnsiTheme="majorHAnsi" w:cstheme="majorHAnsi"/>
          <w:szCs w:val="28"/>
          <w:lang w:val="en-US"/>
        </w:rPr>
        <w:t xml:space="preserve"> </w:t>
      </w:r>
      <w:r w:rsidRPr="00546449">
        <w:rPr>
          <w:rFonts w:asciiTheme="majorHAnsi" w:hAnsiTheme="majorHAnsi" w:cstheme="majorHAnsi"/>
          <w:szCs w:val="28"/>
          <w:lang w:val="en-US"/>
        </w:rPr>
        <w:t>and</w:t>
      </w:r>
      <w:r w:rsidR="000C513B" w:rsidRPr="00546449">
        <w:rPr>
          <w:rFonts w:asciiTheme="majorHAnsi" w:hAnsiTheme="majorHAnsi" w:cstheme="majorHAnsi"/>
          <w:szCs w:val="28"/>
          <w:lang w:val="en-US"/>
        </w:rPr>
        <w:t xml:space="preserve"> questions were thematically coded to identify common challenges and excitements about college. </w:t>
      </w:r>
      <w:r w:rsidRPr="00546449">
        <w:rPr>
          <w:rFonts w:asciiTheme="majorHAnsi" w:hAnsiTheme="majorHAnsi" w:cstheme="majorHAnsi"/>
          <w:szCs w:val="28"/>
          <w:lang w:val="en-US"/>
        </w:rPr>
        <w:t>Here, we highlight two key themes related to the present analysis.</w:t>
      </w:r>
      <w:r w:rsidRPr="00546449">
        <w:rPr>
          <w:rStyle w:val="FootnoteReference"/>
          <w:rFonts w:asciiTheme="majorHAnsi" w:hAnsiTheme="majorHAnsi" w:cstheme="majorHAnsi"/>
          <w:szCs w:val="28"/>
          <w:lang w:val="en-US"/>
        </w:rPr>
        <w:footnoteReference w:id="6"/>
      </w:r>
    </w:p>
    <w:p w14:paraId="3962C7BD" w14:textId="3E39C4C9" w:rsidR="00654EC3" w:rsidRPr="006159A0" w:rsidRDefault="00602BF5" w:rsidP="000C513B">
      <w:pPr>
        <w:pStyle w:val="Heading1"/>
        <w:spacing w:before="0" w:after="0" w:line="360" w:lineRule="auto"/>
        <w:jc w:val="left"/>
        <w:rPr>
          <w:rFonts w:asciiTheme="majorHAnsi" w:hAnsiTheme="majorHAnsi" w:cstheme="majorHAnsi"/>
          <w:b/>
          <w:bCs/>
          <w:sz w:val="24"/>
          <w:szCs w:val="28"/>
        </w:rPr>
      </w:pPr>
      <w:r>
        <w:rPr>
          <w:rFonts w:asciiTheme="majorHAnsi" w:hAnsiTheme="majorHAnsi" w:cstheme="majorHAnsi"/>
          <w:b/>
          <w:bCs/>
          <w:sz w:val="24"/>
          <w:szCs w:val="28"/>
        </w:rPr>
        <w:t>Data Analysis</w:t>
      </w:r>
      <w:bookmarkStart w:id="4" w:name="_aa45wrhg3h9a" w:colFirst="0" w:colLast="0"/>
      <w:bookmarkEnd w:id="4"/>
    </w:p>
    <w:p w14:paraId="4EC7B020" w14:textId="65120002" w:rsidR="003B34CD" w:rsidRPr="006159A0" w:rsidRDefault="00F620FE" w:rsidP="00A52EE5">
      <w:pPr>
        <w:spacing w:line="360" w:lineRule="auto"/>
        <w:ind w:firstLine="720"/>
        <w:rPr>
          <w:rFonts w:asciiTheme="majorHAnsi" w:hAnsiTheme="majorHAnsi" w:cstheme="majorHAnsi"/>
        </w:rPr>
      </w:pPr>
      <w:r>
        <w:rPr>
          <w:rFonts w:asciiTheme="majorHAnsi" w:hAnsiTheme="majorHAnsi" w:cstheme="majorHAnsi"/>
        </w:rPr>
        <w:t>In the present analysis, w</w:t>
      </w:r>
      <w:r w:rsidR="007C5D8A">
        <w:rPr>
          <w:rFonts w:asciiTheme="majorHAnsi" w:hAnsiTheme="majorHAnsi" w:cstheme="majorHAnsi"/>
        </w:rPr>
        <w:t xml:space="preserve">e examine </w:t>
      </w:r>
      <w:r>
        <w:rPr>
          <w:rFonts w:asciiTheme="majorHAnsi" w:hAnsiTheme="majorHAnsi" w:cstheme="majorHAnsi"/>
        </w:rPr>
        <w:t>three</w:t>
      </w:r>
      <w:r w:rsidR="007C5D8A">
        <w:rPr>
          <w:rFonts w:asciiTheme="majorHAnsi" w:hAnsiTheme="majorHAnsi" w:cstheme="majorHAnsi"/>
        </w:rPr>
        <w:t xml:space="preserve"> main areas: high school experience</w:t>
      </w:r>
      <w:r>
        <w:rPr>
          <w:rFonts w:asciiTheme="majorHAnsi" w:hAnsiTheme="majorHAnsi" w:cstheme="majorHAnsi"/>
        </w:rPr>
        <w:t>s, including</w:t>
      </w:r>
      <w:r w:rsidR="007C5D8A">
        <w:rPr>
          <w:rFonts w:asciiTheme="majorHAnsi" w:hAnsiTheme="majorHAnsi" w:cstheme="majorHAnsi"/>
        </w:rPr>
        <w:t xml:space="preserve"> bullying and harassment; concerns about college; and postsecondary educational plans</w:t>
      </w:r>
      <w:r>
        <w:rPr>
          <w:rFonts w:asciiTheme="majorHAnsi" w:hAnsiTheme="majorHAnsi" w:cstheme="majorHAnsi"/>
        </w:rPr>
        <w:t xml:space="preserve"> (i.e., </w:t>
      </w:r>
      <w:r w:rsidR="007C5D8A">
        <w:rPr>
          <w:rFonts w:asciiTheme="majorHAnsi" w:hAnsiTheme="majorHAnsi" w:cstheme="majorHAnsi"/>
        </w:rPr>
        <w:t xml:space="preserve">enrollment intentions, </w:t>
      </w:r>
      <w:r>
        <w:rPr>
          <w:rFonts w:asciiTheme="majorHAnsi" w:hAnsiTheme="majorHAnsi" w:cstheme="majorHAnsi"/>
        </w:rPr>
        <w:t>intended field of study</w:t>
      </w:r>
      <w:r w:rsidR="00B71046">
        <w:rPr>
          <w:rFonts w:asciiTheme="majorHAnsi" w:hAnsiTheme="majorHAnsi" w:cstheme="majorHAnsi"/>
        </w:rPr>
        <w:t>, and</w:t>
      </w:r>
      <w:r w:rsidR="00B71046" w:rsidRPr="00B71046">
        <w:rPr>
          <w:rFonts w:asciiTheme="majorHAnsi" w:hAnsiTheme="majorHAnsi" w:cstheme="majorHAnsi"/>
        </w:rPr>
        <w:t xml:space="preserve"> </w:t>
      </w:r>
      <w:r w:rsidR="00B71046">
        <w:rPr>
          <w:rFonts w:asciiTheme="majorHAnsi" w:hAnsiTheme="majorHAnsi" w:cstheme="majorHAnsi"/>
        </w:rPr>
        <w:t>degree aspirations</w:t>
      </w:r>
      <w:r>
        <w:rPr>
          <w:rFonts w:asciiTheme="majorHAnsi" w:hAnsiTheme="majorHAnsi" w:cstheme="majorHAnsi"/>
        </w:rPr>
        <w:t>)</w:t>
      </w:r>
      <w:r w:rsidR="007C5D8A">
        <w:rPr>
          <w:rFonts w:asciiTheme="majorHAnsi" w:hAnsiTheme="majorHAnsi" w:cstheme="majorHAnsi"/>
        </w:rPr>
        <w:t>.</w:t>
      </w:r>
      <w:r>
        <w:rPr>
          <w:rFonts w:asciiTheme="majorHAnsi" w:hAnsiTheme="majorHAnsi" w:cstheme="majorHAnsi"/>
        </w:rPr>
        <w:t xml:space="preserve"> </w:t>
      </w:r>
      <w:r w:rsidR="00311ECC">
        <w:rPr>
          <w:rFonts w:asciiTheme="majorHAnsi" w:hAnsiTheme="majorHAnsi" w:cstheme="majorHAnsi"/>
        </w:rPr>
        <w:t xml:space="preserve">To measure high school experience, we construct an additive index </w:t>
      </w:r>
      <w:r w:rsidR="00311ECC">
        <w:rPr>
          <w:rFonts w:asciiTheme="majorHAnsi" w:hAnsiTheme="majorHAnsi" w:cstheme="majorHAnsi"/>
          <w:iCs/>
        </w:rPr>
        <w:t xml:space="preserve">(equally weighted) </w:t>
      </w:r>
      <w:r w:rsidR="00311ECC">
        <w:rPr>
          <w:rFonts w:asciiTheme="majorHAnsi" w:hAnsiTheme="majorHAnsi" w:cstheme="majorHAnsi"/>
        </w:rPr>
        <w:t>from six survey items</w:t>
      </w:r>
      <w:r w:rsidRPr="00F620FE">
        <w:rPr>
          <w:rFonts w:asciiTheme="majorHAnsi" w:hAnsiTheme="majorHAnsi" w:cstheme="majorHAnsi"/>
          <w:iCs/>
        </w:rPr>
        <w:t xml:space="preserve"> </w:t>
      </w:r>
      <w:r>
        <w:rPr>
          <w:rFonts w:asciiTheme="majorHAnsi" w:hAnsiTheme="majorHAnsi" w:cstheme="majorHAnsi"/>
          <w:iCs/>
        </w:rPr>
        <w:t>given their internal consistency (Cronbach’s alpha = 0.74)</w:t>
      </w:r>
      <w:r w:rsidR="00311ECC">
        <w:rPr>
          <w:rFonts w:asciiTheme="majorHAnsi" w:hAnsiTheme="majorHAnsi" w:cstheme="majorHAnsi"/>
        </w:rPr>
        <w:t xml:space="preserve">: </w:t>
      </w:r>
      <w:r>
        <w:rPr>
          <w:rFonts w:asciiTheme="majorHAnsi" w:hAnsiTheme="majorHAnsi" w:cstheme="majorHAnsi"/>
        </w:rPr>
        <w:t xml:space="preserve">(1) </w:t>
      </w:r>
      <w:r w:rsidR="00311ECC">
        <w:rPr>
          <w:rFonts w:asciiTheme="majorHAnsi" w:hAnsiTheme="majorHAnsi" w:cstheme="majorHAnsi"/>
        </w:rPr>
        <w:t>students</w:t>
      </w:r>
      <w:r w:rsidR="00705C6E">
        <w:rPr>
          <w:rFonts w:asciiTheme="majorHAnsi" w:hAnsiTheme="majorHAnsi" w:cstheme="majorHAnsi"/>
        </w:rPr>
        <w:t>’</w:t>
      </w:r>
      <w:r w:rsidR="00311ECC">
        <w:rPr>
          <w:rFonts w:asciiTheme="majorHAnsi" w:hAnsiTheme="majorHAnsi" w:cstheme="majorHAnsi"/>
        </w:rPr>
        <w:t xml:space="preserve"> ratings of their high school academic performance, </w:t>
      </w:r>
      <w:r>
        <w:rPr>
          <w:rFonts w:asciiTheme="majorHAnsi" w:hAnsiTheme="majorHAnsi" w:cstheme="majorHAnsi"/>
        </w:rPr>
        <w:t xml:space="preserve">(2) </w:t>
      </w:r>
      <w:r w:rsidR="00311ECC">
        <w:rPr>
          <w:rFonts w:asciiTheme="majorHAnsi" w:hAnsiTheme="majorHAnsi" w:cstheme="majorHAnsi"/>
        </w:rPr>
        <w:t xml:space="preserve">social experience, </w:t>
      </w:r>
      <w:r>
        <w:rPr>
          <w:rFonts w:asciiTheme="majorHAnsi" w:hAnsiTheme="majorHAnsi" w:cstheme="majorHAnsi"/>
        </w:rPr>
        <w:t xml:space="preserve">(3) </w:t>
      </w:r>
      <w:r w:rsidR="00311ECC">
        <w:rPr>
          <w:rFonts w:asciiTheme="majorHAnsi" w:hAnsiTheme="majorHAnsi" w:cstheme="majorHAnsi"/>
        </w:rPr>
        <w:t xml:space="preserve">sense of belonging in their school community, </w:t>
      </w:r>
      <w:r>
        <w:rPr>
          <w:rFonts w:asciiTheme="majorHAnsi" w:hAnsiTheme="majorHAnsi" w:cstheme="majorHAnsi"/>
        </w:rPr>
        <w:t xml:space="preserve">(4) </w:t>
      </w:r>
      <w:r w:rsidR="00311ECC">
        <w:rPr>
          <w:rFonts w:asciiTheme="majorHAnsi" w:hAnsiTheme="majorHAnsi" w:cstheme="majorHAnsi"/>
        </w:rPr>
        <w:t xml:space="preserve">whether teachers and staff cared about their future, </w:t>
      </w:r>
      <w:r>
        <w:rPr>
          <w:rFonts w:asciiTheme="majorHAnsi" w:hAnsiTheme="majorHAnsi" w:cstheme="majorHAnsi"/>
        </w:rPr>
        <w:t xml:space="preserve">(5) </w:t>
      </w:r>
      <w:r w:rsidR="00311ECC">
        <w:rPr>
          <w:rFonts w:asciiTheme="majorHAnsi" w:hAnsiTheme="majorHAnsi" w:cstheme="majorHAnsi"/>
        </w:rPr>
        <w:t xml:space="preserve">the quality of college advising, and </w:t>
      </w:r>
      <w:r>
        <w:rPr>
          <w:rFonts w:asciiTheme="majorHAnsi" w:hAnsiTheme="majorHAnsi" w:cstheme="majorHAnsi"/>
        </w:rPr>
        <w:t xml:space="preserve">(6) </w:t>
      </w:r>
      <w:r w:rsidR="00311ECC">
        <w:rPr>
          <w:rFonts w:asciiTheme="majorHAnsi" w:hAnsiTheme="majorHAnsi" w:cstheme="majorHAnsi"/>
        </w:rPr>
        <w:t>feelings of preparedness for college.</w:t>
      </w:r>
      <w:r w:rsidR="00311ECC">
        <w:rPr>
          <w:rStyle w:val="FootnoteReference"/>
          <w:rFonts w:asciiTheme="majorHAnsi" w:hAnsiTheme="majorHAnsi" w:cstheme="majorHAnsi"/>
        </w:rPr>
        <w:footnoteReference w:id="7"/>
      </w:r>
      <w:r w:rsidR="00311ECC">
        <w:rPr>
          <w:rFonts w:asciiTheme="majorHAnsi" w:hAnsiTheme="majorHAnsi" w:cstheme="majorHAnsi"/>
        </w:rPr>
        <w:t xml:space="preserve"> </w:t>
      </w:r>
      <w:r w:rsidR="00311ECC">
        <w:rPr>
          <w:rFonts w:asciiTheme="majorHAnsi" w:hAnsiTheme="majorHAnsi" w:cstheme="majorHAnsi"/>
          <w:iCs/>
        </w:rPr>
        <w:t xml:space="preserve">All items range from -2 to 2, with -2 indicating a very negative experience, 2 indicating a very positive experience, and 0 indicating a neutral experience. The index for high school experience ranges from -12 to 12, with higher values indicating more positive high school experiences. To explore differences, we </w:t>
      </w:r>
      <w:r>
        <w:rPr>
          <w:rFonts w:asciiTheme="majorHAnsi" w:hAnsiTheme="majorHAnsi" w:cstheme="majorHAnsi"/>
          <w:iCs/>
        </w:rPr>
        <w:t xml:space="preserve">first </w:t>
      </w:r>
      <w:r w:rsidR="00311ECC">
        <w:rPr>
          <w:rFonts w:asciiTheme="majorHAnsi" w:hAnsiTheme="majorHAnsi" w:cstheme="majorHAnsi"/>
          <w:iCs/>
        </w:rPr>
        <w:t xml:space="preserve">regress the high school experience index on </w:t>
      </w:r>
      <w:r>
        <w:rPr>
          <w:rFonts w:asciiTheme="majorHAnsi" w:hAnsiTheme="majorHAnsi" w:cstheme="majorHAnsi"/>
          <w:iCs/>
        </w:rPr>
        <w:t xml:space="preserve">both </w:t>
      </w:r>
      <w:r w:rsidR="00311ECC">
        <w:rPr>
          <w:rFonts w:asciiTheme="majorHAnsi" w:hAnsiTheme="majorHAnsi" w:cstheme="majorHAnsi"/>
          <w:iCs/>
        </w:rPr>
        <w:t>gender identity</w:t>
      </w:r>
      <w:r>
        <w:rPr>
          <w:rFonts w:asciiTheme="majorHAnsi" w:hAnsiTheme="majorHAnsi" w:cstheme="majorHAnsi"/>
          <w:iCs/>
        </w:rPr>
        <w:t xml:space="preserve"> and </w:t>
      </w:r>
      <w:r w:rsidR="00311ECC">
        <w:rPr>
          <w:rFonts w:asciiTheme="majorHAnsi" w:hAnsiTheme="majorHAnsi" w:cstheme="majorHAnsi"/>
          <w:iCs/>
        </w:rPr>
        <w:t>sexual orientation in an unconditional model and then add controls for race/ethnicity and parental education.</w:t>
      </w:r>
      <w:r w:rsidR="00311ECC">
        <w:rPr>
          <w:rStyle w:val="FootnoteReference"/>
          <w:rFonts w:asciiTheme="majorHAnsi" w:hAnsiTheme="majorHAnsi" w:cstheme="majorHAnsi"/>
          <w:iCs/>
        </w:rPr>
        <w:footnoteReference w:id="8"/>
      </w:r>
      <w:r w:rsidR="00A52EE5">
        <w:rPr>
          <w:rFonts w:asciiTheme="majorHAnsi" w:hAnsiTheme="majorHAnsi" w:cstheme="majorHAnsi"/>
        </w:rPr>
        <w:t xml:space="preserve"> </w:t>
      </w:r>
      <w:r>
        <w:rPr>
          <w:rFonts w:asciiTheme="majorHAnsi" w:hAnsiTheme="majorHAnsi" w:cstheme="majorHAnsi"/>
        </w:rPr>
        <w:t>Additionally, w</w:t>
      </w:r>
      <w:r w:rsidR="003B34CD">
        <w:rPr>
          <w:rFonts w:asciiTheme="majorHAnsi" w:hAnsiTheme="majorHAnsi" w:cstheme="majorHAnsi"/>
        </w:rPr>
        <w:t xml:space="preserve">e descriptively examine bullying and harassment in high school disaggregated by gender identity </w:t>
      </w:r>
      <w:r w:rsidR="003B34CD">
        <w:rPr>
          <w:rFonts w:asciiTheme="majorHAnsi" w:hAnsiTheme="majorHAnsi" w:cstheme="majorHAnsi"/>
        </w:rPr>
        <w:lastRenderedPageBreak/>
        <w:t xml:space="preserve">and sexual orientation. For students who reported being bullied at least once, we further </w:t>
      </w:r>
      <w:r w:rsidR="00A52EE5">
        <w:rPr>
          <w:rFonts w:asciiTheme="majorHAnsi" w:hAnsiTheme="majorHAnsi" w:cstheme="majorHAnsi"/>
        </w:rPr>
        <w:t>explore</w:t>
      </w:r>
      <w:r w:rsidR="003B34CD">
        <w:rPr>
          <w:rFonts w:asciiTheme="majorHAnsi" w:hAnsiTheme="majorHAnsi" w:cstheme="majorHAnsi"/>
        </w:rPr>
        <w:t xml:space="preserve"> whether </w:t>
      </w:r>
      <w:r w:rsidR="00A52EE5">
        <w:rPr>
          <w:rFonts w:asciiTheme="majorHAnsi" w:hAnsiTheme="majorHAnsi" w:cstheme="majorHAnsi"/>
        </w:rPr>
        <w:t>students</w:t>
      </w:r>
      <w:r w:rsidR="003B34CD">
        <w:rPr>
          <w:rFonts w:asciiTheme="majorHAnsi" w:hAnsiTheme="majorHAnsi" w:cstheme="majorHAnsi"/>
        </w:rPr>
        <w:t xml:space="preserve"> attributed the bullying to their gender identity or sexual orientation.</w:t>
      </w:r>
    </w:p>
    <w:p w14:paraId="71772609" w14:textId="7E973014" w:rsidR="00103CDD" w:rsidRPr="006159A0" w:rsidRDefault="00F620FE" w:rsidP="00F620FE">
      <w:pPr>
        <w:spacing w:line="360" w:lineRule="auto"/>
        <w:ind w:firstLine="720"/>
        <w:rPr>
          <w:rFonts w:asciiTheme="majorHAnsi" w:hAnsiTheme="majorHAnsi" w:cstheme="majorHAnsi"/>
        </w:rPr>
      </w:pPr>
      <w:r>
        <w:rPr>
          <w:rFonts w:asciiTheme="majorHAnsi" w:hAnsiTheme="majorHAnsi" w:cstheme="majorHAnsi"/>
        </w:rPr>
        <w:t>In terms of</w:t>
      </w:r>
      <w:r w:rsidR="00E72B2A">
        <w:rPr>
          <w:rFonts w:asciiTheme="majorHAnsi" w:hAnsiTheme="majorHAnsi" w:cstheme="majorHAnsi"/>
        </w:rPr>
        <w:t xml:space="preserve"> college concerns, we analyze </w:t>
      </w:r>
      <w:r>
        <w:rPr>
          <w:rFonts w:asciiTheme="majorHAnsi" w:hAnsiTheme="majorHAnsi" w:cstheme="majorHAnsi"/>
        </w:rPr>
        <w:t>a</w:t>
      </w:r>
      <w:r w:rsidR="00E72B2A">
        <w:rPr>
          <w:rFonts w:asciiTheme="majorHAnsi" w:hAnsiTheme="majorHAnsi" w:cstheme="majorHAnsi"/>
        </w:rPr>
        <w:t xml:space="preserve"> battery of 12 survey items in which students were asked to rate how worried they were about their upcoming college experience on a four-point Likert scale (0 = </w:t>
      </w:r>
      <w:r w:rsidR="00B92F8D" w:rsidRPr="00F620FE">
        <w:rPr>
          <w:rFonts w:asciiTheme="majorHAnsi" w:hAnsiTheme="majorHAnsi" w:cstheme="majorHAnsi"/>
          <w:i/>
          <w:iCs/>
        </w:rPr>
        <w:t>n</w:t>
      </w:r>
      <w:r w:rsidR="00E72B2A" w:rsidRPr="00F620FE">
        <w:rPr>
          <w:rFonts w:asciiTheme="majorHAnsi" w:hAnsiTheme="majorHAnsi" w:cstheme="majorHAnsi"/>
          <w:i/>
          <w:iCs/>
        </w:rPr>
        <w:t>ot at all worried</w:t>
      </w:r>
      <w:r w:rsidR="00E72B2A">
        <w:rPr>
          <w:rFonts w:asciiTheme="majorHAnsi" w:hAnsiTheme="majorHAnsi" w:cstheme="majorHAnsi"/>
        </w:rPr>
        <w:t>, 1 =</w:t>
      </w:r>
      <w:r>
        <w:rPr>
          <w:rFonts w:asciiTheme="majorHAnsi" w:hAnsiTheme="majorHAnsi" w:cstheme="majorHAnsi"/>
          <w:i/>
          <w:iCs/>
        </w:rPr>
        <w:t xml:space="preserve"> </w:t>
      </w:r>
      <w:r w:rsidR="00B92F8D" w:rsidRPr="00F620FE">
        <w:rPr>
          <w:rFonts w:asciiTheme="majorHAnsi" w:hAnsiTheme="majorHAnsi" w:cstheme="majorHAnsi"/>
          <w:i/>
          <w:iCs/>
        </w:rPr>
        <w:t>s</w:t>
      </w:r>
      <w:r w:rsidR="00E72B2A" w:rsidRPr="00F620FE">
        <w:rPr>
          <w:rFonts w:asciiTheme="majorHAnsi" w:hAnsiTheme="majorHAnsi" w:cstheme="majorHAnsi"/>
          <w:i/>
          <w:iCs/>
        </w:rPr>
        <w:t>lightly worried</w:t>
      </w:r>
      <w:r w:rsidR="00E72B2A">
        <w:rPr>
          <w:rFonts w:asciiTheme="majorHAnsi" w:hAnsiTheme="majorHAnsi" w:cstheme="majorHAnsi"/>
        </w:rPr>
        <w:t xml:space="preserve">, 2 = </w:t>
      </w:r>
      <w:r w:rsidR="00B92F8D" w:rsidRPr="00F620FE">
        <w:rPr>
          <w:rFonts w:asciiTheme="majorHAnsi" w:hAnsiTheme="majorHAnsi" w:cstheme="majorHAnsi"/>
          <w:i/>
          <w:iCs/>
        </w:rPr>
        <w:t>s</w:t>
      </w:r>
      <w:r w:rsidR="00E72B2A" w:rsidRPr="00F620FE">
        <w:rPr>
          <w:rFonts w:asciiTheme="majorHAnsi" w:hAnsiTheme="majorHAnsi" w:cstheme="majorHAnsi"/>
          <w:i/>
          <w:iCs/>
        </w:rPr>
        <w:t>omewhat worried</w:t>
      </w:r>
      <w:r w:rsidR="00E72B2A">
        <w:rPr>
          <w:rFonts w:asciiTheme="majorHAnsi" w:hAnsiTheme="majorHAnsi" w:cstheme="majorHAnsi"/>
        </w:rPr>
        <w:t xml:space="preserve">, and 3 = </w:t>
      </w:r>
      <w:r w:rsidR="00B92F8D" w:rsidRPr="00F620FE">
        <w:rPr>
          <w:rFonts w:asciiTheme="majorHAnsi" w:hAnsiTheme="majorHAnsi" w:cstheme="majorHAnsi"/>
          <w:i/>
          <w:iCs/>
        </w:rPr>
        <w:t>v</w:t>
      </w:r>
      <w:r w:rsidR="00E72B2A" w:rsidRPr="00F620FE">
        <w:rPr>
          <w:rFonts w:asciiTheme="majorHAnsi" w:hAnsiTheme="majorHAnsi" w:cstheme="majorHAnsi"/>
          <w:i/>
          <w:iCs/>
        </w:rPr>
        <w:t>ery worried</w:t>
      </w:r>
      <w:r w:rsidR="00E72B2A">
        <w:rPr>
          <w:rFonts w:asciiTheme="majorHAnsi" w:hAnsiTheme="majorHAnsi" w:cstheme="majorHAnsi"/>
        </w:rPr>
        <w:t xml:space="preserve">). Eight items captured </w:t>
      </w:r>
      <w:r>
        <w:rPr>
          <w:rFonts w:asciiTheme="majorHAnsi" w:hAnsiTheme="majorHAnsi" w:cstheme="majorHAnsi"/>
        </w:rPr>
        <w:t xml:space="preserve">students’ </w:t>
      </w:r>
      <w:r w:rsidR="00E72B2A">
        <w:rPr>
          <w:rFonts w:asciiTheme="majorHAnsi" w:hAnsiTheme="majorHAnsi" w:cstheme="majorHAnsi"/>
        </w:rPr>
        <w:t>general concerns: affording tuition, living expenses, performing well academically, balancing work obligations, balancing family obligations, finding community, living away from home, and having adequate support for emotional and mental health needs. Four items captured concerns about discrimination: discrimination based on race, gender identity, sexual orientation, and religion (see Appendix C and D for disaggregation of each item by gender identity and sexual orientation, respectively).</w:t>
      </w:r>
      <w:r>
        <w:rPr>
          <w:rFonts w:asciiTheme="majorHAnsi" w:hAnsiTheme="majorHAnsi" w:cstheme="majorHAnsi"/>
        </w:rPr>
        <w:t xml:space="preserve"> </w:t>
      </w:r>
      <w:r w:rsidR="00A62CE9">
        <w:rPr>
          <w:rFonts w:asciiTheme="majorHAnsi" w:hAnsiTheme="majorHAnsi" w:cstheme="majorHAnsi"/>
        </w:rPr>
        <w:t xml:space="preserve">We assessed the internal consistency of </w:t>
      </w:r>
      <w:r>
        <w:rPr>
          <w:rFonts w:asciiTheme="majorHAnsi" w:hAnsiTheme="majorHAnsi" w:cstheme="majorHAnsi"/>
        </w:rPr>
        <w:t>these</w:t>
      </w:r>
      <w:r w:rsidR="00A62CE9">
        <w:rPr>
          <w:rFonts w:asciiTheme="majorHAnsi" w:hAnsiTheme="majorHAnsi" w:cstheme="majorHAnsi"/>
        </w:rPr>
        <w:t xml:space="preserve"> items using Cronbach</w:t>
      </w:r>
      <w:r w:rsidR="00705C6E">
        <w:rPr>
          <w:rFonts w:asciiTheme="majorHAnsi" w:hAnsiTheme="majorHAnsi" w:cstheme="majorHAnsi"/>
        </w:rPr>
        <w:t>’</w:t>
      </w:r>
      <w:r w:rsidR="00A62CE9">
        <w:rPr>
          <w:rFonts w:asciiTheme="majorHAnsi" w:hAnsiTheme="majorHAnsi" w:cstheme="majorHAnsi"/>
        </w:rPr>
        <w:t>s alpha (0.80) and performed principal component analysis (PCA)</w:t>
      </w:r>
      <w:r w:rsidR="00A62CE9">
        <w:rPr>
          <w:rFonts w:asciiTheme="majorHAnsi" w:hAnsiTheme="majorHAnsi" w:cstheme="majorHAnsi"/>
          <w:vertAlign w:val="superscript"/>
        </w:rPr>
        <w:footnoteReference w:id="9"/>
      </w:r>
      <w:r w:rsidR="00A62CE9">
        <w:rPr>
          <w:rFonts w:asciiTheme="majorHAnsi" w:hAnsiTheme="majorHAnsi" w:cstheme="majorHAnsi"/>
        </w:rPr>
        <w:t xml:space="preserve"> to identify underlying dimensions of </w:t>
      </w:r>
      <w:r>
        <w:rPr>
          <w:rFonts w:asciiTheme="majorHAnsi" w:hAnsiTheme="majorHAnsi" w:cstheme="majorHAnsi"/>
        </w:rPr>
        <w:t xml:space="preserve">worries about </w:t>
      </w:r>
      <w:r w:rsidR="00A62CE9">
        <w:rPr>
          <w:rFonts w:asciiTheme="majorHAnsi" w:hAnsiTheme="majorHAnsi" w:cstheme="majorHAnsi"/>
        </w:rPr>
        <w:t>college. We retained components with eigenvalues greater than 1.0, which identified three principal components. We then constructed a composite worry index for each retained component for every student as a weighted sum of the student</w:t>
      </w:r>
      <w:r w:rsidR="00705C6E">
        <w:rPr>
          <w:rFonts w:asciiTheme="majorHAnsi" w:hAnsiTheme="majorHAnsi" w:cstheme="majorHAnsi"/>
        </w:rPr>
        <w:t>’</w:t>
      </w:r>
      <w:r w:rsidR="00A62CE9">
        <w:rPr>
          <w:rFonts w:asciiTheme="majorHAnsi" w:hAnsiTheme="majorHAnsi" w:cstheme="majorHAnsi"/>
        </w:rPr>
        <w:t xml:space="preserve">s responses to the 12 worry items, with weights given by the eigenvector of the corresponding component. The first component, which we label as </w:t>
      </w:r>
      <w:r w:rsidR="00A62CE9">
        <w:rPr>
          <w:rFonts w:asciiTheme="majorHAnsi" w:hAnsiTheme="majorHAnsi" w:cstheme="majorHAnsi"/>
          <w:i/>
          <w:iCs/>
        </w:rPr>
        <w:t>general worries</w:t>
      </w:r>
      <w:r w:rsidR="00A62CE9">
        <w:rPr>
          <w:rFonts w:asciiTheme="majorHAnsi" w:hAnsiTheme="majorHAnsi" w:cstheme="majorHAnsi"/>
        </w:rPr>
        <w:t xml:space="preserve">, loads broadly across most items and captures overall anxiety about the college transition. The second component, </w:t>
      </w:r>
      <w:r w:rsidR="00A62CE9">
        <w:rPr>
          <w:rFonts w:asciiTheme="majorHAnsi" w:hAnsiTheme="majorHAnsi" w:cstheme="majorHAnsi"/>
          <w:i/>
          <w:iCs/>
        </w:rPr>
        <w:t>worries about discrimination</w:t>
      </w:r>
      <w:r w:rsidR="00A62CE9">
        <w:rPr>
          <w:rFonts w:asciiTheme="majorHAnsi" w:hAnsiTheme="majorHAnsi" w:cstheme="majorHAnsi"/>
        </w:rPr>
        <w:t xml:space="preserve">, loads most heavily on the four discrimination items. The third component, </w:t>
      </w:r>
      <w:r w:rsidR="00A62CE9">
        <w:rPr>
          <w:rFonts w:asciiTheme="majorHAnsi" w:hAnsiTheme="majorHAnsi" w:cstheme="majorHAnsi"/>
          <w:i/>
          <w:iCs/>
        </w:rPr>
        <w:t>worries about financial burdens</w:t>
      </w:r>
      <w:r w:rsidR="00A62CE9">
        <w:rPr>
          <w:rFonts w:asciiTheme="majorHAnsi" w:hAnsiTheme="majorHAnsi" w:cstheme="majorHAnsi"/>
        </w:rPr>
        <w:t xml:space="preserve">, loads primarily on the tuition and living expense items. Each index is a continuous measure, with higher values indicating greater concern along that dimension. </w:t>
      </w:r>
    </w:p>
    <w:p w14:paraId="7439AE19" w14:textId="221869EA" w:rsidR="00BD041A" w:rsidRPr="006159A0" w:rsidRDefault="00602BF5" w:rsidP="004D5A62">
      <w:pPr>
        <w:spacing w:line="360" w:lineRule="auto"/>
        <w:ind w:firstLine="720"/>
        <w:rPr>
          <w:rFonts w:asciiTheme="majorHAnsi" w:hAnsiTheme="majorHAnsi" w:cstheme="majorHAnsi"/>
        </w:rPr>
      </w:pPr>
      <w:r>
        <w:rPr>
          <w:rFonts w:asciiTheme="majorHAnsi" w:hAnsiTheme="majorHAnsi" w:cstheme="majorHAnsi"/>
        </w:rPr>
        <w:t xml:space="preserve">We then use regression analysis to explore potential differences in the level of each type of worry by gender identity and sexual orientation. We estimate three different specifications in our analysis: (1) an unconditional model with gender identity/sexual orientation alone; (2) a </w:t>
      </w:r>
      <w:r>
        <w:rPr>
          <w:rFonts w:asciiTheme="majorHAnsi" w:hAnsiTheme="majorHAnsi" w:cstheme="majorHAnsi"/>
        </w:rPr>
        <w:lastRenderedPageBreak/>
        <w:t xml:space="preserve">model controlling for student demographics (i.e., the full set of race/ethnicity and highest parental education indicators); and (3) a model that controls for student demographics and </w:t>
      </w:r>
      <w:r w:rsidR="00B71046">
        <w:rPr>
          <w:rFonts w:asciiTheme="majorHAnsi" w:hAnsiTheme="majorHAnsi" w:cstheme="majorHAnsi"/>
        </w:rPr>
        <w:t xml:space="preserve">the </w:t>
      </w:r>
      <w:r>
        <w:rPr>
          <w:rFonts w:asciiTheme="majorHAnsi" w:hAnsiTheme="majorHAnsi" w:cstheme="majorHAnsi"/>
        </w:rPr>
        <w:t xml:space="preserve">high school experience index. </w:t>
      </w:r>
      <w:r w:rsidR="00B71046">
        <w:rPr>
          <w:rFonts w:asciiTheme="majorHAnsi" w:hAnsiTheme="majorHAnsi" w:cstheme="majorHAnsi"/>
        </w:rPr>
        <w:t>As c</w:t>
      </w:r>
      <w:r>
        <w:rPr>
          <w:rFonts w:asciiTheme="majorHAnsi" w:hAnsiTheme="majorHAnsi" w:cstheme="majorHAnsi"/>
        </w:rPr>
        <w:t xml:space="preserve">oefficient estimates from models </w:t>
      </w:r>
      <w:r w:rsidR="00B71046">
        <w:rPr>
          <w:rFonts w:asciiTheme="majorHAnsi" w:hAnsiTheme="majorHAnsi" w:cstheme="majorHAnsi"/>
        </w:rPr>
        <w:t>2</w:t>
      </w:r>
      <w:r>
        <w:rPr>
          <w:rFonts w:asciiTheme="majorHAnsi" w:hAnsiTheme="majorHAnsi" w:cstheme="majorHAnsi"/>
        </w:rPr>
        <w:t xml:space="preserve"> and </w:t>
      </w:r>
      <w:r w:rsidR="00B71046">
        <w:rPr>
          <w:rFonts w:asciiTheme="majorHAnsi" w:hAnsiTheme="majorHAnsi" w:cstheme="majorHAnsi"/>
        </w:rPr>
        <w:t>3</w:t>
      </w:r>
      <w:r>
        <w:rPr>
          <w:rFonts w:asciiTheme="majorHAnsi" w:hAnsiTheme="majorHAnsi" w:cstheme="majorHAnsi"/>
        </w:rPr>
        <w:t xml:space="preserve"> are very similar</w:t>
      </w:r>
      <w:r w:rsidR="00B71046">
        <w:rPr>
          <w:rFonts w:asciiTheme="majorHAnsi" w:hAnsiTheme="majorHAnsi" w:cstheme="majorHAnsi"/>
        </w:rPr>
        <w:t>,</w:t>
      </w:r>
      <w:r>
        <w:rPr>
          <w:rFonts w:asciiTheme="majorHAnsi" w:hAnsiTheme="majorHAnsi" w:cstheme="majorHAnsi"/>
        </w:rPr>
        <w:t xml:space="preserve"> we report </w:t>
      </w:r>
      <w:r w:rsidR="00B71046">
        <w:rPr>
          <w:rFonts w:asciiTheme="majorHAnsi" w:hAnsiTheme="majorHAnsi" w:cstheme="majorHAnsi"/>
        </w:rPr>
        <w:t xml:space="preserve">results for </w:t>
      </w:r>
      <w:r>
        <w:rPr>
          <w:rFonts w:asciiTheme="majorHAnsi" w:hAnsiTheme="majorHAnsi" w:cstheme="majorHAnsi"/>
        </w:rPr>
        <w:t xml:space="preserve">models </w:t>
      </w:r>
      <w:r w:rsidR="00B71046">
        <w:rPr>
          <w:rFonts w:asciiTheme="majorHAnsi" w:hAnsiTheme="majorHAnsi" w:cstheme="majorHAnsi"/>
        </w:rPr>
        <w:t>1</w:t>
      </w:r>
      <w:r>
        <w:rPr>
          <w:rFonts w:asciiTheme="majorHAnsi" w:hAnsiTheme="majorHAnsi" w:cstheme="majorHAnsi"/>
        </w:rPr>
        <w:t xml:space="preserve"> and </w:t>
      </w:r>
      <w:r w:rsidR="00B71046">
        <w:rPr>
          <w:rFonts w:asciiTheme="majorHAnsi" w:hAnsiTheme="majorHAnsi" w:cstheme="majorHAnsi"/>
        </w:rPr>
        <w:t>3 alone</w:t>
      </w:r>
      <w:r>
        <w:rPr>
          <w:rFonts w:asciiTheme="majorHAnsi" w:hAnsiTheme="majorHAnsi" w:cstheme="majorHAnsi"/>
        </w:rPr>
        <w:t xml:space="preserve">. For robustness, we additionally estimate a model that controls for demographics, </w:t>
      </w:r>
      <w:r w:rsidR="00B71046">
        <w:rPr>
          <w:rFonts w:asciiTheme="majorHAnsi" w:hAnsiTheme="majorHAnsi" w:cstheme="majorHAnsi"/>
        </w:rPr>
        <w:t xml:space="preserve">the </w:t>
      </w:r>
      <w:r>
        <w:rPr>
          <w:rFonts w:asciiTheme="majorHAnsi" w:hAnsiTheme="majorHAnsi" w:cstheme="majorHAnsi"/>
        </w:rPr>
        <w:t xml:space="preserve">high school experience index, and sex assigned at birth </w:t>
      </w:r>
      <w:r w:rsidR="00A52EE5">
        <w:rPr>
          <w:rFonts w:asciiTheme="majorHAnsi" w:hAnsiTheme="majorHAnsi" w:cstheme="majorHAnsi"/>
        </w:rPr>
        <w:t>(</w:t>
      </w:r>
      <w:r>
        <w:rPr>
          <w:rFonts w:asciiTheme="majorHAnsi" w:hAnsiTheme="majorHAnsi" w:cstheme="majorHAnsi"/>
        </w:rPr>
        <w:t>for differences by sexual orientation</w:t>
      </w:r>
      <w:r w:rsidR="00A52EE5">
        <w:rPr>
          <w:rFonts w:asciiTheme="majorHAnsi" w:hAnsiTheme="majorHAnsi" w:cstheme="majorHAnsi"/>
        </w:rPr>
        <w:t>)</w:t>
      </w:r>
      <w:r>
        <w:rPr>
          <w:rFonts w:asciiTheme="majorHAnsi" w:hAnsiTheme="majorHAnsi" w:cstheme="majorHAnsi"/>
        </w:rPr>
        <w:t xml:space="preserve">. Results for this additional model are reported in Appendix G.  </w:t>
      </w:r>
    </w:p>
    <w:p w14:paraId="7439AE1C" w14:textId="1DA3EE0E" w:rsidR="00BD041A" w:rsidRPr="006159A0" w:rsidRDefault="00BE6A6B" w:rsidP="000C513B">
      <w:pPr>
        <w:spacing w:after="240" w:line="360" w:lineRule="auto"/>
        <w:ind w:firstLine="720"/>
        <w:rPr>
          <w:rFonts w:asciiTheme="majorHAnsi" w:hAnsiTheme="majorHAnsi" w:cstheme="majorHAnsi"/>
        </w:rPr>
      </w:pPr>
      <w:r>
        <w:rPr>
          <w:rFonts w:asciiTheme="majorHAnsi" w:hAnsiTheme="majorHAnsi" w:cstheme="majorHAnsi"/>
        </w:rPr>
        <w:t>We examine postsecondary educational plans along three dimensions</w:t>
      </w:r>
      <w:r w:rsidR="00646ECE">
        <w:rPr>
          <w:rFonts w:asciiTheme="majorHAnsi" w:hAnsiTheme="majorHAnsi" w:cstheme="majorHAnsi"/>
        </w:rPr>
        <w:t xml:space="preserve"> for both gender identity and sexual orientation, including type of college, </w:t>
      </w:r>
      <w:r>
        <w:rPr>
          <w:rFonts w:asciiTheme="majorHAnsi" w:hAnsiTheme="majorHAnsi" w:cstheme="majorHAnsi"/>
        </w:rPr>
        <w:t>intended field of study</w:t>
      </w:r>
      <w:r w:rsidR="00646ECE">
        <w:rPr>
          <w:rFonts w:asciiTheme="majorHAnsi" w:hAnsiTheme="majorHAnsi" w:cstheme="majorHAnsi"/>
        </w:rPr>
        <w:t>, and degree aspirations.</w:t>
      </w:r>
      <w:r>
        <w:rPr>
          <w:rFonts w:asciiTheme="majorHAnsi" w:hAnsiTheme="majorHAnsi" w:cstheme="majorHAnsi"/>
        </w:rPr>
        <w:t xml:space="preserve"> </w:t>
      </w:r>
      <w:r w:rsidR="00646ECE">
        <w:rPr>
          <w:rFonts w:asciiTheme="majorHAnsi" w:hAnsiTheme="majorHAnsi" w:cstheme="majorHAnsi"/>
        </w:rPr>
        <w:t>For college type</w:t>
      </w:r>
      <w:r>
        <w:rPr>
          <w:rFonts w:asciiTheme="majorHAnsi" w:hAnsiTheme="majorHAnsi" w:cstheme="majorHAnsi"/>
        </w:rPr>
        <w:t xml:space="preserve">, we estimate logit models for intent to attend a four-year (versus two-year) college, </w:t>
      </w:r>
      <w:r w:rsidR="00646ECE">
        <w:rPr>
          <w:rFonts w:asciiTheme="majorHAnsi" w:hAnsiTheme="majorHAnsi" w:cstheme="majorHAnsi"/>
        </w:rPr>
        <w:t xml:space="preserve">while </w:t>
      </w:r>
      <w:r>
        <w:rPr>
          <w:rFonts w:asciiTheme="majorHAnsi" w:hAnsiTheme="majorHAnsi" w:cstheme="majorHAnsi"/>
        </w:rPr>
        <w:t xml:space="preserve">we estimate ordered logit models for </w:t>
      </w:r>
      <w:r w:rsidR="00B71046">
        <w:rPr>
          <w:rFonts w:asciiTheme="majorHAnsi" w:hAnsiTheme="majorHAnsi" w:cstheme="majorHAnsi"/>
        </w:rPr>
        <w:t>students’</w:t>
      </w:r>
      <w:r>
        <w:rPr>
          <w:rFonts w:asciiTheme="majorHAnsi" w:hAnsiTheme="majorHAnsi" w:cstheme="majorHAnsi"/>
        </w:rPr>
        <w:t xml:space="preserve"> degree aspirations, where the outcome is an ordinal measure with five categories: vocational/technical certificate, associate degree, bachelor</w:t>
      </w:r>
      <w:r w:rsidR="00705C6E">
        <w:rPr>
          <w:rFonts w:asciiTheme="majorHAnsi" w:hAnsiTheme="majorHAnsi" w:cstheme="majorHAnsi"/>
        </w:rPr>
        <w:t>’</w:t>
      </w:r>
      <w:r>
        <w:rPr>
          <w:rFonts w:asciiTheme="majorHAnsi" w:hAnsiTheme="majorHAnsi" w:cstheme="majorHAnsi"/>
        </w:rPr>
        <w:t>s degree, master</w:t>
      </w:r>
      <w:r w:rsidR="00705C6E">
        <w:rPr>
          <w:rFonts w:asciiTheme="majorHAnsi" w:hAnsiTheme="majorHAnsi" w:cstheme="majorHAnsi"/>
        </w:rPr>
        <w:t>’</w:t>
      </w:r>
      <w:r>
        <w:rPr>
          <w:rFonts w:asciiTheme="majorHAnsi" w:hAnsiTheme="majorHAnsi" w:cstheme="majorHAnsi"/>
        </w:rPr>
        <w:t xml:space="preserve">s degree, and doctoral degree. In </w:t>
      </w:r>
      <w:r w:rsidR="00646ECE">
        <w:rPr>
          <w:rFonts w:asciiTheme="majorHAnsi" w:hAnsiTheme="majorHAnsi" w:cstheme="majorHAnsi"/>
        </w:rPr>
        <w:t>both</w:t>
      </w:r>
      <w:r>
        <w:rPr>
          <w:rFonts w:asciiTheme="majorHAnsi" w:hAnsiTheme="majorHAnsi" w:cstheme="majorHAnsi"/>
        </w:rPr>
        <w:t xml:space="preserve"> case</w:t>
      </w:r>
      <w:r w:rsidR="00646ECE">
        <w:rPr>
          <w:rFonts w:asciiTheme="majorHAnsi" w:hAnsiTheme="majorHAnsi" w:cstheme="majorHAnsi"/>
        </w:rPr>
        <w:t>s</w:t>
      </w:r>
      <w:r>
        <w:rPr>
          <w:rFonts w:asciiTheme="majorHAnsi" w:hAnsiTheme="majorHAnsi" w:cstheme="majorHAnsi"/>
        </w:rPr>
        <w:t xml:space="preserve">, we estimate an unconditional model and a model </w:t>
      </w:r>
      <w:r w:rsidR="00646ECE">
        <w:rPr>
          <w:rFonts w:asciiTheme="majorHAnsi" w:hAnsiTheme="majorHAnsi" w:cstheme="majorHAnsi"/>
        </w:rPr>
        <w:t>that</w:t>
      </w:r>
      <w:r>
        <w:rPr>
          <w:rFonts w:asciiTheme="majorHAnsi" w:hAnsiTheme="majorHAnsi" w:cstheme="majorHAnsi"/>
        </w:rPr>
        <w:t xml:space="preserve"> controls for race/ethnicity and parent</w:t>
      </w:r>
      <w:r w:rsidR="00280599">
        <w:rPr>
          <w:rFonts w:asciiTheme="majorHAnsi" w:hAnsiTheme="majorHAnsi" w:cstheme="majorHAnsi"/>
        </w:rPr>
        <w:t>al</w:t>
      </w:r>
      <w:r>
        <w:rPr>
          <w:rFonts w:asciiTheme="majorHAnsi" w:hAnsiTheme="majorHAnsi" w:cstheme="majorHAnsi"/>
        </w:rPr>
        <w:t xml:space="preserve"> education</w:t>
      </w:r>
      <w:r w:rsidR="00646ECE">
        <w:rPr>
          <w:rFonts w:asciiTheme="majorHAnsi" w:hAnsiTheme="majorHAnsi" w:cstheme="majorHAnsi"/>
        </w:rPr>
        <w:t>, with cisgender men and straight/heterosexual students serving as the reference categories</w:t>
      </w:r>
      <w:r>
        <w:rPr>
          <w:rFonts w:asciiTheme="majorHAnsi" w:hAnsiTheme="majorHAnsi" w:cstheme="majorHAnsi"/>
        </w:rPr>
        <w:t>. For</w:t>
      </w:r>
      <w:r w:rsidR="00646ECE">
        <w:rPr>
          <w:rFonts w:asciiTheme="majorHAnsi" w:hAnsiTheme="majorHAnsi" w:cstheme="majorHAnsi"/>
        </w:rPr>
        <w:t xml:space="preserve"> </w:t>
      </w:r>
      <w:r>
        <w:rPr>
          <w:rFonts w:asciiTheme="majorHAnsi" w:hAnsiTheme="majorHAnsi" w:cstheme="majorHAnsi"/>
        </w:rPr>
        <w:t>sexual orientation, we estimate a</w:t>
      </w:r>
      <w:r w:rsidR="00646ECE">
        <w:rPr>
          <w:rFonts w:asciiTheme="majorHAnsi" w:hAnsiTheme="majorHAnsi" w:cstheme="majorHAnsi"/>
        </w:rPr>
        <w:t>n additional</w:t>
      </w:r>
      <w:r>
        <w:rPr>
          <w:rFonts w:asciiTheme="majorHAnsi" w:hAnsiTheme="majorHAnsi" w:cstheme="majorHAnsi"/>
        </w:rPr>
        <w:t xml:space="preserve"> specification that controls for </w:t>
      </w:r>
      <w:r w:rsidR="00B71046">
        <w:rPr>
          <w:rFonts w:asciiTheme="majorHAnsi" w:hAnsiTheme="majorHAnsi" w:cstheme="majorHAnsi"/>
        </w:rPr>
        <w:t xml:space="preserve">sex </w:t>
      </w:r>
      <w:r>
        <w:rPr>
          <w:rFonts w:asciiTheme="majorHAnsi" w:hAnsiTheme="majorHAnsi" w:cstheme="majorHAnsi"/>
        </w:rPr>
        <w:t xml:space="preserve">assigned at birth. </w:t>
      </w:r>
      <w:r w:rsidR="00646ECE">
        <w:rPr>
          <w:rFonts w:asciiTheme="majorHAnsi" w:hAnsiTheme="majorHAnsi" w:cstheme="majorHAnsi"/>
        </w:rPr>
        <w:t>W</w:t>
      </w:r>
      <w:r>
        <w:rPr>
          <w:rFonts w:asciiTheme="majorHAnsi" w:hAnsiTheme="majorHAnsi" w:cstheme="majorHAnsi"/>
        </w:rPr>
        <w:t>e report odds ratios with 95% confidence intervals and present predicted probabilities from the ordered logit models as a stacked bar chart evaluated at sample means.</w:t>
      </w:r>
      <w:bookmarkStart w:id="5" w:name="_q9mjyjyr4vts" w:colFirst="0" w:colLast="0"/>
      <w:bookmarkEnd w:id="5"/>
    </w:p>
    <w:p w14:paraId="6453B361" w14:textId="77777777" w:rsidR="00784751" w:rsidRPr="006159A0" w:rsidRDefault="00602BF5" w:rsidP="00784751">
      <w:pPr>
        <w:pStyle w:val="Heading1"/>
        <w:spacing w:before="0" w:after="0" w:line="360" w:lineRule="auto"/>
        <w:rPr>
          <w:rFonts w:asciiTheme="majorHAnsi" w:hAnsiTheme="majorHAnsi" w:cstheme="majorHAnsi"/>
          <w:b/>
          <w:bCs/>
          <w:sz w:val="24"/>
          <w:szCs w:val="24"/>
        </w:rPr>
      </w:pPr>
      <w:bookmarkStart w:id="6" w:name="_pnxq2vtsfjef" w:colFirst="0" w:colLast="0"/>
      <w:bookmarkEnd w:id="6"/>
      <w:r>
        <w:rPr>
          <w:rFonts w:asciiTheme="majorHAnsi" w:hAnsiTheme="majorHAnsi" w:cstheme="majorHAnsi"/>
          <w:b/>
          <w:bCs/>
          <w:sz w:val="24"/>
          <w:szCs w:val="24"/>
        </w:rPr>
        <w:t>Findings</w:t>
      </w:r>
      <w:bookmarkStart w:id="7" w:name="_ot3pv1sdux7u" w:colFirst="0" w:colLast="0"/>
      <w:bookmarkEnd w:id="7"/>
    </w:p>
    <w:p w14:paraId="5DC6305C" w14:textId="425397D0" w:rsidR="003202AF" w:rsidRPr="00B621E1" w:rsidRDefault="00602BF5" w:rsidP="001B2966">
      <w:pPr>
        <w:spacing w:line="360" w:lineRule="auto"/>
        <w:rPr>
          <w:rFonts w:asciiTheme="majorHAnsi" w:hAnsiTheme="majorHAnsi" w:cstheme="majorHAnsi"/>
        </w:rPr>
      </w:pPr>
      <w:bookmarkStart w:id="8" w:name="_q8blxzy9nm45" w:colFirst="0" w:colLast="0"/>
      <w:bookmarkEnd w:id="8"/>
      <w:r>
        <w:rPr>
          <w:rFonts w:asciiTheme="majorHAnsi" w:hAnsiTheme="majorHAnsi" w:cstheme="majorHAnsi"/>
          <w:b/>
          <w:bCs/>
        </w:rPr>
        <w:t xml:space="preserve">High School Experiences </w:t>
      </w:r>
    </w:p>
    <w:p w14:paraId="7A827FD4" w14:textId="03CC753E" w:rsidR="00B71046" w:rsidRDefault="003D5B76" w:rsidP="007E3FCE">
      <w:pPr>
        <w:spacing w:after="240" w:line="360" w:lineRule="auto"/>
        <w:ind w:firstLine="720"/>
        <w:rPr>
          <w:rFonts w:asciiTheme="majorHAnsi" w:hAnsiTheme="majorHAnsi" w:cstheme="majorHAnsi"/>
        </w:rPr>
      </w:pPr>
      <w:r>
        <w:rPr>
          <w:rFonts w:asciiTheme="majorHAnsi" w:hAnsiTheme="majorHAnsi" w:cstheme="majorHAnsi"/>
        </w:rPr>
        <w:t>We first compare average high school experiences by gender identity (Table 2). Cisgender men report the most positive high school experiences (mean = 4.</w:t>
      </w:r>
      <w:r w:rsidR="002C5E11">
        <w:rPr>
          <w:rFonts w:asciiTheme="majorHAnsi" w:hAnsiTheme="majorHAnsi" w:cstheme="majorHAnsi"/>
        </w:rPr>
        <w:t>3</w:t>
      </w:r>
      <w:r>
        <w:rPr>
          <w:rFonts w:asciiTheme="majorHAnsi" w:hAnsiTheme="majorHAnsi" w:cstheme="majorHAnsi"/>
        </w:rPr>
        <w:t>), followed by cisgender women (mean = 3.</w:t>
      </w:r>
      <w:r w:rsidR="002C5E11">
        <w:rPr>
          <w:rFonts w:asciiTheme="majorHAnsi" w:hAnsiTheme="majorHAnsi" w:cstheme="majorHAnsi"/>
        </w:rPr>
        <w:t>8</w:t>
      </w:r>
      <w:r>
        <w:rPr>
          <w:rFonts w:asciiTheme="majorHAnsi" w:hAnsiTheme="majorHAnsi" w:cstheme="majorHAnsi"/>
        </w:rPr>
        <w:t xml:space="preserve">). </w:t>
      </w:r>
      <w:r w:rsidR="00646ECE">
        <w:rPr>
          <w:rFonts w:asciiTheme="majorHAnsi" w:hAnsiTheme="majorHAnsi" w:cstheme="majorHAnsi"/>
        </w:rPr>
        <w:t>Comparatively, t</w:t>
      </w:r>
      <w:r>
        <w:rPr>
          <w:rFonts w:asciiTheme="majorHAnsi" w:hAnsiTheme="majorHAnsi" w:cstheme="majorHAnsi"/>
        </w:rPr>
        <w:t xml:space="preserve">rans and gender expansive students report substantially </w:t>
      </w:r>
      <w:proofErr w:type="gramStart"/>
      <w:r>
        <w:rPr>
          <w:rFonts w:asciiTheme="majorHAnsi" w:hAnsiTheme="majorHAnsi" w:cstheme="majorHAnsi"/>
        </w:rPr>
        <w:t>less</w:t>
      </w:r>
      <w:proofErr w:type="gramEnd"/>
      <w:r>
        <w:rPr>
          <w:rFonts w:asciiTheme="majorHAnsi" w:hAnsiTheme="majorHAnsi" w:cstheme="majorHAnsi"/>
        </w:rPr>
        <w:t xml:space="preserve"> positive experiences, with gender diverse/questioning students reporting the lowest scores (mean = 1.1). We plot these differences as regression coefficients in Figure 1 and find them statistically significant and robust to the inclusion of demographic controls. </w:t>
      </w:r>
      <w:r w:rsidR="00B71046">
        <w:rPr>
          <w:rFonts w:asciiTheme="majorHAnsi" w:hAnsiTheme="majorHAnsi" w:cstheme="majorHAnsi"/>
        </w:rPr>
        <w:br w:type="page"/>
      </w:r>
    </w:p>
    <w:p w14:paraId="080A4502" w14:textId="127018F2" w:rsidR="003F106B" w:rsidRPr="002C5E11" w:rsidRDefault="003F106B" w:rsidP="003F106B">
      <w:pPr>
        <w:spacing w:line="360" w:lineRule="auto"/>
        <w:rPr>
          <w:rFonts w:asciiTheme="majorHAnsi" w:hAnsiTheme="majorHAnsi" w:cstheme="majorHAnsi"/>
          <w:b/>
          <w:bCs/>
        </w:rPr>
      </w:pPr>
      <w:r>
        <w:rPr>
          <w:rFonts w:asciiTheme="majorHAnsi" w:hAnsiTheme="majorHAnsi" w:cstheme="majorHAnsi"/>
          <w:b/>
          <w:bCs/>
        </w:rPr>
        <w:lastRenderedPageBreak/>
        <w:t>Table 2</w:t>
      </w:r>
      <w:r w:rsidR="002C5E11">
        <w:rPr>
          <w:rFonts w:asciiTheme="majorHAnsi" w:hAnsiTheme="majorHAnsi" w:cstheme="majorHAnsi"/>
          <w:b/>
          <w:bCs/>
        </w:rPr>
        <w:t xml:space="preserve">. </w:t>
      </w:r>
      <w:r w:rsidR="004B7BF1" w:rsidRPr="00646ECE">
        <w:rPr>
          <w:rFonts w:asciiTheme="majorHAnsi" w:hAnsiTheme="majorHAnsi" w:cstheme="majorHAnsi"/>
        </w:rPr>
        <w:t>Summary Statistics of High School Experience Index by Gender Identity</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5171D6ED"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0D061EFE"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3EDFB1C4"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26B38E9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Mean</w:t>
            </w:r>
          </w:p>
        </w:tc>
      </w:tr>
      <w:tr w:rsidR="003F106B" w:rsidRPr="00B621E1" w14:paraId="2C02EC86"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174F120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Cisgender man</w:t>
            </w:r>
          </w:p>
        </w:tc>
        <w:tc>
          <w:tcPr>
            <w:tcW w:w="963" w:type="pct"/>
            <w:tcBorders>
              <w:top w:val="single" w:sz="4" w:space="0" w:color="000000"/>
            </w:tcBorders>
            <w:tcMar>
              <w:top w:w="20" w:type="dxa"/>
              <w:left w:w="20" w:type="dxa"/>
              <w:bottom w:w="20" w:type="dxa"/>
              <w:right w:w="20" w:type="dxa"/>
            </w:tcMar>
            <w:vAlign w:val="center"/>
          </w:tcPr>
          <w:p w14:paraId="4F7428EE"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2,659</w:t>
            </w:r>
          </w:p>
        </w:tc>
        <w:tc>
          <w:tcPr>
            <w:tcW w:w="2311" w:type="pct"/>
            <w:tcBorders>
              <w:top w:val="single" w:sz="4" w:space="0" w:color="000000"/>
            </w:tcBorders>
            <w:tcMar>
              <w:top w:w="0" w:type="dxa"/>
              <w:left w:w="100" w:type="dxa"/>
              <w:bottom w:w="0" w:type="dxa"/>
              <w:right w:w="100" w:type="dxa"/>
            </w:tcMar>
            <w:vAlign w:val="center"/>
          </w:tcPr>
          <w:p w14:paraId="365312B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4.3</w:t>
            </w:r>
          </w:p>
        </w:tc>
      </w:tr>
      <w:tr w:rsidR="003F106B" w:rsidRPr="00B621E1" w14:paraId="60F75E3E" w14:textId="77777777" w:rsidTr="00806A88">
        <w:trPr>
          <w:trHeight w:val="270"/>
        </w:trPr>
        <w:tc>
          <w:tcPr>
            <w:tcW w:w="1726" w:type="pct"/>
            <w:tcMar>
              <w:top w:w="0" w:type="dxa"/>
              <w:left w:w="100" w:type="dxa"/>
              <w:bottom w:w="0" w:type="dxa"/>
              <w:right w:w="100" w:type="dxa"/>
            </w:tcMar>
            <w:vAlign w:val="center"/>
          </w:tcPr>
          <w:p w14:paraId="0738A0EF"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Cisgender woman</w:t>
            </w:r>
          </w:p>
        </w:tc>
        <w:tc>
          <w:tcPr>
            <w:tcW w:w="963" w:type="pct"/>
            <w:tcMar>
              <w:top w:w="20" w:type="dxa"/>
              <w:left w:w="20" w:type="dxa"/>
              <w:bottom w:w="20" w:type="dxa"/>
              <w:right w:w="20" w:type="dxa"/>
            </w:tcMar>
            <w:vAlign w:val="center"/>
          </w:tcPr>
          <w:p w14:paraId="2282928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4,269</w:t>
            </w:r>
          </w:p>
        </w:tc>
        <w:tc>
          <w:tcPr>
            <w:tcW w:w="2311" w:type="pct"/>
            <w:tcMar>
              <w:top w:w="0" w:type="dxa"/>
              <w:left w:w="100" w:type="dxa"/>
              <w:bottom w:w="0" w:type="dxa"/>
              <w:right w:w="100" w:type="dxa"/>
            </w:tcMar>
            <w:vAlign w:val="center"/>
          </w:tcPr>
          <w:p w14:paraId="063CAE4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3.8</w:t>
            </w:r>
          </w:p>
        </w:tc>
      </w:tr>
      <w:tr w:rsidR="003F106B" w:rsidRPr="00B621E1" w14:paraId="75DEBF28" w14:textId="77777777" w:rsidTr="00806A88">
        <w:trPr>
          <w:trHeight w:val="270"/>
        </w:trPr>
        <w:tc>
          <w:tcPr>
            <w:tcW w:w="1726" w:type="pct"/>
            <w:tcMar>
              <w:top w:w="0" w:type="dxa"/>
              <w:left w:w="100" w:type="dxa"/>
              <w:bottom w:w="0" w:type="dxa"/>
              <w:right w:w="100" w:type="dxa"/>
            </w:tcMar>
            <w:vAlign w:val="center"/>
          </w:tcPr>
          <w:p w14:paraId="0CE7590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Transgender man</w:t>
            </w:r>
          </w:p>
        </w:tc>
        <w:tc>
          <w:tcPr>
            <w:tcW w:w="963" w:type="pct"/>
            <w:tcMar>
              <w:top w:w="20" w:type="dxa"/>
              <w:left w:w="20" w:type="dxa"/>
              <w:bottom w:w="20" w:type="dxa"/>
              <w:right w:w="20" w:type="dxa"/>
            </w:tcMar>
            <w:vAlign w:val="center"/>
          </w:tcPr>
          <w:p w14:paraId="22500A1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59</w:t>
            </w:r>
          </w:p>
        </w:tc>
        <w:tc>
          <w:tcPr>
            <w:tcW w:w="2311" w:type="pct"/>
            <w:tcMar>
              <w:top w:w="0" w:type="dxa"/>
              <w:left w:w="100" w:type="dxa"/>
              <w:bottom w:w="0" w:type="dxa"/>
              <w:right w:w="100" w:type="dxa"/>
            </w:tcMar>
            <w:vAlign w:val="center"/>
          </w:tcPr>
          <w:p w14:paraId="73A0AB7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2.4</w:t>
            </w:r>
          </w:p>
        </w:tc>
      </w:tr>
      <w:tr w:rsidR="003F106B" w:rsidRPr="00B621E1" w14:paraId="42A5A8B9" w14:textId="77777777" w:rsidTr="00806A88">
        <w:trPr>
          <w:trHeight w:val="270"/>
        </w:trPr>
        <w:tc>
          <w:tcPr>
            <w:tcW w:w="1726" w:type="pct"/>
            <w:tcMar>
              <w:top w:w="0" w:type="dxa"/>
              <w:left w:w="100" w:type="dxa"/>
              <w:bottom w:w="0" w:type="dxa"/>
              <w:right w:w="100" w:type="dxa"/>
            </w:tcMar>
            <w:vAlign w:val="center"/>
          </w:tcPr>
          <w:p w14:paraId="7D5853F1"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Transgender woman</w:t>
            </w:r>
          </w:p>
        </w:tc>
        <w:tc>
          <w:tcPr>
            <w:tcW w:w="963" w:type="pct"/>
            <w:tcMar>
              <w:top w:w="20" w:type="dxa"/>
              <w:left w:w="20" w:type="dxa"/>
              <w:bottom w:w="20" w:type="dxa"/>
              <w:right w:w="20" w:type="dxa"/>
            </w:tcMar>
            <w:vAlign w:val="center"/>
          </w:tcPr>
          <w:p w14:paraId="409952D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20</w:t>
            </w:r>
          </w:p>
        </w:tc>
        <w:tc>
          <w:tcPr>
            <w:tcW w:w="2311" w:type="pct"/>
            <w:tcMar>
              <w:top w:w="0" w:type="dxa"/>
              <w:left w:w="100" w:type="dxa"/>
              <w:bottom w:w="0" w:type="dxa"/>
              <w:right w:w="100" w:type="dxa"/>
            </w:tcMar>
            <w:vAlign w:val="center"/>
          </w:tcPr>
          <w:p w14:paraId="550BD98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w:t>
            </w:r>
          </w:p>
        </w:tc>
      </w:tr>
      <w:tr w:rsidR="003F106B" w:rsidRPr="00B621E1" w14:paraId="328FEF1D" w14:textId="77777777" w:rsidTr="00806A88">
        <w:trPr>
          <w:trHeight w:val="270"/>
        </w:trPr>
        <w:tc>
          <w:tcPr>
            <w:tcW w:w="1726" w:type="pct"/>
            <w:tcMar>
              <w:top w:w="0" w:type="dxa"/>
              <w:left w:w="100" w:type="dxa"/>
              <w:bottom w:w="0" w:type="dxa"/>
              <w:right w:w="100" w:type="dxa"/>
            </w:tcMar>
            <w:vAlign w:val="center"/>
          </w:tcPr>
          <w:p w14:paraId="6846AB61"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Nonbinary</w:t>
            </w:r>
          </w:p>
        </w:tc>
        <w:tc>
          <w:tcPr>
            <w:tcW w:w="963" w:type="pct"/>
            <w:tcMar>
              <w:top w:w="20" w:type="dxa"/>
              <w:left w:w="20" w:type="dxa"/>
              <w:bottom w:w="20" w:type="dxa"/>
              <w:right w:w="20" w:type="dxa"/>
            </w:tcMar>
            <w:vAlign w:val="center"/>
          </w:tcPr>
          <w:p w14:paraId="7A2990D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267</w:t>
            </w:r>
          </w:p>
        </w:tc>
        <w:tc>
          <w:tcPr>
            <w:tcW w:w="2311" w:type="pct"/>
            <w:tcMar>
              <w:top w:w="0" w:type="dxa"/>
              <w:left w:w="100" w:type="dxa"/>
              <w:bottom w:w="0" w:type="dxa"/>
              <w:right w:w="100" w:type="dxa"/>
            </w:tcMar>
            <w:vAlign w:val="center"/>
          </w:tcPr>
          <w:p w14:paraId="27A6517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2.3</w:t>
            </w:r>
          </w:p>
        </w:tc>
      </w:tr>
      <w:tr w:rsidR="003F106B" w:rsidRPr="00B621E1" w14:paraId="158DB200" w14:textId="77777777" w:rsidTr="00806A88">
        <w:trPr>
          <w:trHeight w:val="270"/>
        </w:trPr>
        <w:tc>
          <w:tcPr>
            <w:tcW w:w="1726" w:type="pct"/>
            <w:tcMar>
              <w:top w:w="0" w:type="dxa"/>
              <w:left w:w="100" w:type="dxa"/>
              <w:bottom w:w="0" w:type="dxa"/>
              <w:right w:w="100" w:type="dxa"/>
            </w:tcMar>
            <w:vAlign w:val="center"/>
          </w:tcPr>
          <w:p w14:paraId="56D4FDCE"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Gender diverse/questioning</w:t>
            </w:r>
          </w:p>
        </w:tc>
        <w:tc>
          <w:tcPr>
            <w:tcW w:w="963" w:type="pct"/>
            <w:tcMar>
              <w:top w:w="20" w:type="dxa"/>
              <w:left w:w="20" w:type="dxa"/>
              <w:bottom w:w="20" w:type="dxa"/>
              <w:right w:w="20" w:type="dxa"/>
            </w:tcMar>
            <w:vAlign w:val="center"/>
          </w:tcPr>
          <w:p w14:paraId="4419B29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71</w:t>
            </w:r>
          </w:p>
        </w:tc>
        <w:tc>
          <w:tcPr>
            <w:tcW w:w="2311" w:type="pct"/>
            <w:tcMar>
              <w:top w:w="0" w:type="dxa"/>
              <w:left w:w="100" w:type="dxa"/>
              <w:bottom w:w="0" w:type="dxa"/>
              <w:right w:w="100" w:type="dxa"/>
            </w:tcMar>
            <w:vAlign w:val="center"/>
          </w:tcPr>
          <w:p w14:paraId="28E5DE4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1.1</w:t>
            </w:r>
          </w:p>
        </w:tc>
      </w:tr>
      <w:tr w:rsidR="003F106B" w:rsidRPr="00B621E1" w14:paraId="28E5E4EB"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7F259C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Prefer not to say</w:t>
            </w:r>
          </w:p>
        </w:tc>
        <w:tc>
          <w:tcPr>
            <w:tcW w:w="963" w:type="pct"/>
            <w:tcBorders>
              <w:bottom w:val="single" w:sz="6" w:space="0" w:color="000000"/>
            </w:tcBorders>
            <w:tcMar>
              <w:top w:w="20" w:type="dxa"/>
              <w:left w:w="20" w:type="dxa"/>
              <w:bottom w:w="20" w:type="dxa"/>
              <w:right w:w="20" w:type="dxa"/>
            </w:tcMar>
            <w:vAlign w:val="center"/>
          </w:tcPr>
          <w:p w14:paraId="276C0955"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138</w:t>
            </w:r>
          </w:p>
        </w:tc>
        <w:tc>
          <w:tcPr>
            <w:tcW w:w="2311" w:type="pct"/>
            <w:tcBorders>
              <w:bottom w:val="single" w:sz="6" w:space="0" w:color="000000"/>
            </w:tcBorders>
            <w:tcMar>
              <w:top w:w="0" w:type="dxa"/>
              <w:left w:w="100" w:type="dxa"/>
              <w:bottom w:w="0" w:type="dxa"/>
              <w:right w:w="100" w:type="dxa"/>
            </w:tcMar>
            <w:vAlign w:val="center"/>
          </w:tcPr>
          <w:p w14:paraId="76AEBF18"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2.2</w:t>
            </w:r>
          </w:p>
        </w:tc>
      </w:tr>
      <w:tr w:rsidR="003F106B" w:rsidRPr="00B621E1" w14:paraId="2D10A817" w14:textId="77777777" w:rsidTr="00806A88">
        <w:trPr>
          <w:trHeight w:val="285"/>
        </w:trPr>
        <w:tc>
          <w:tcPr>
            <w:tcW w:w="1726" w:type="pct"/>
            <w:tcBorders>
              <w:top w:val="single" w:sz="6" w:space="0" w:color="000000"/>
              <w:bottom w:val="single" w:sz="6" w:space="0" w:color="000000"/>
            </w:tcBorders>
            <w:tcMar>
              <w:top w:w="0" w:type="dxa"/>
              <w:left w:w="100" w:type="dxa"/>
              <w:bottom w:w="0" w:type="dxa"/>
              <w:right w:w="100" w:type="dxa"/>
            </w:tcMar>
            <w:vAlign w:val="center"/>
          </w:tcPr>
          <w:p w14:paraId="168BE61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Total</w:t>
            </w:r>
          </w:p>
        </w:tc>
        <w:tc>
          <w:tcPr>
            <w:tcW w:w="963" w:type="pct"/>
            <w:tcBorders>
              <w:top w:val="single" w:sz="6" w:space="0" w:color="000000"/>
              <w:bottom w:val="single" w:sz="6" w:space="0" w:color="000000"/>
            </w:tcBorders>
            <w:tcMar>
              <w:top w:w="20" w:type="dxa"/>
              <w:left w:w="20" w:type="dxa"/>
              <w:bottom w:w="20" w:type="dxa"/>
              <w:right w:w="20" w:type="dxa"/>
            </w:tcMar>
            <w:vAlign w:val="center"/>
          </w:tcPr>
          <w:p w14:paraId="100798BE"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7,483</w:t>
            </w:r>
          </w:p>
        </w:tc>
        <w:tc>
          <w:tcPr>
            <w:tcW w:w="2311" w:type="pct"/>
            <w:tcBorders>
              <w:top w:val="single" w:sz="6" w:space="0" w:color="000000"/>
              <w:bottom w:val="single" w:sz="6" w:space="0" w:color="000000"/>
            </w:tcBorders>
            <w:tcMar>
              <w:top w:w="0" w:type="dxa"/>
              <w:left w:w="100" w:type="dxa"/>
              <w:bottom w:w="0" w:type="dxa"/>
              <w:right w:w="100" w:type="dxa"/>
            </w:tcMar>
            <w:vAlign w:val="center"/>
          </w:tcPr>
          <w:p w14:paraId="0E7B58F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3.8</w:t>
            </w:r>
          </w:p>
        </w:tc>
      </w:tr>
    </w:tbl>
    <w:p w14:paraId="24FEB878" w14:textId="3795E24E" w:rsidR="00906CF7" w:rsidRDefault="003F106B" w:rsidP="00B71046">
      <w:pPr>
        <w:spacing w:after="160"/>
        <w:rPr>
          <w:rFonts w:asciiTheme="majorHAnsi" w:hAnsiTheme="majorHAnsi" w:cstheme="majorHAnsi"/>
          <w:b/>
          <w:bCs/>
        </w:rPr>
      </w:pPr>
      <w:r>
        <w:rPr>
          <w:rFonts w:asciiTheme="majorHAnsi" w:hAnsiTheme="majorHAnsi" w:cstheme="majorHAnsi"/>
          <w:i/>
          <w:iCs/>
          <w:sz w:val="20"/>
          <w:szCs w:val="20"/>
        </w:rPr>
        <w:t xml:space="preserve">Note. </w:t>
      </w:r>
      <w:r>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r w:rsidR="00B71046">
        <w:rPr>
          <w:rFonts w:asciiTheme="majorHAnsi" w:hAnsiTheme="majorHAnsi" w:cstheme="majorHAnsi"/>
          <w:sz w:val="20"/>
          <w:szCs w:val="20"/>
        </w:rPr>
        <w:t>.</w:t>
      </w:r>
    </w:p>
    <w:p w14:paraId="53C76781" w14:textId="77777777" w:rsidR="00B71046" w:rsidRDefault="00B71046" w:rsidP="00B71046">
      <w:pPr>
        <w:rPr>
          <w:rFonts w:asciiTheme="majorHAnsi" w:hAnsiTheme="majorHAnsi" w:cstheme="majorHAnsi"/>
          <w:b/>
          <w:bCs/>
        </w:rPr>
      </w:pPr>
    </w:p>
    <w:p w14:paraId="038C40F7" w14:textId="229AFBF0" w:rsidR="003F106B" w:rsidRPr="00646ECE" w:rsidRDefault="003F106B" w:rsidP="003F106B">
      <w:pPr>
        <w:spacing w:line="360" w:lineRule="auto"/>
        <w:rPr>
          <w:rFonts w:asciiTheme="majorHAnsi" w:hAnsiTheme="majorHAnsi" w:cstheme="majorHAnsi"/>
          <w:b/>
          <w:bCs/>
        </w:rPr>
      </w:pPr>
      <w:r w:rsidRPr="00646ECE">
        <w:rPr>
          <w:rFonts w:asciiTheme="majorHAnsi" w:hAnsiTheme="majorHAnsi" w:cstheme="majorHAnsi"/>
          <w:b/>
          <w:bCs/>
        </w:rPr>
        <w:t>Figure 1</w:t>
      </w:r>
      <w:r w:rsidRPr="00646ECE">
        <w:rPr>
          <w:rFonts w:asciiTheme="majorHAnsi" w:hAnsiTheme="majorHAnsi" w:cstheme="majorHAnsi"/>
          <w:noProof/>
        </w:rPr>
        <w:drawing>
          <wp:anchor distT="114300" distB="114300" distL="114300" distR="114300" simplePos="0" relativeHeight="251660289" behindDoc="0" locked="0" layoutInCell="1" hidden="0" allowOverlap="0" wp14:anchorId="6F0EBC0E" wp14:editId="3D398567">
            <wp:simplePos x="0" y="0"/>
            <wp:positionH relativeFrom="column">
              <wp:posOffset>320040</wp:posOffset>
            </wp:positionH>
            <wp:positionV relativeFrom="paragraph">
              <wp:posOffset>320040</wp:posOffset>
            </wp:positionV>
            <wp:extent cx="5294376" cy="3566160"/>
            <wp:effectExtent l="0" t="0" r="1905" b="2540"/>
            <wp:wrapTopAndBottom distT="114300" distB="114300"/>
            <wp:docPr id="1836870939" name="image4.png" descr="A graph with numbers and lines  AI-generated content may be incorrect."/>
            <wp:cNvGraphicFramePr/>
            <a:graphic xmlns:a="http://schemas.openxmlformats.org/drawingml/2006/main">
              <a:graphicData uri="http://schemas.openxmlformats.org/drawingml/2006/picture">
                <pic:pic xmlns:pic="http://schemas.openxmlformats.org/drawingml/2006/picture">
                  <pic:nvPicPr>
                    <pic:cNvPr id="1836870939" name="image4.png" descr="A graph with numbers and lines  AI-generated content may be incorrect."/>
                    <pic:cNvPicPr preferRelativeResize="0"/>
                  </pic:nvPicPr>
                  <pic:blipFill>
                    <a:blip r:embed="rId8"/>
                    <a:srcRect/>
                    <a:stretch>
                      <a:fillRect/>
                    </a:stretch>
                  </pic:blipFill>
                  <pic:spPr>
                    <a:xfrm>
                      <a:off x="0" y="0"/>
                      <a:ext cx="5294376" cy="3566160"/>
                    </a:xfrm>
                    <a:prstGeom prst="rect">
                      <a:avLst/>
                    </a:prstGeom>
                    <a:ln/>
                  </pic:spPr>
                </pic:pic>
              </a:graphicData>
            </a:graphic>
            <wp14:sizeRelH relativeFrom="margin">
              <wp14:pctWidth>0</wp14:pctWidth>
            </wp14:sizeRelH>
            <wp14:sizeRelV relativeFrom="margin">
              <wp14:pctHeight>0</wp14:pctHeight>
            </wp14:sizeRelV>
          </wp:anchor>
        </w:drawing>
      </w:r>
      <w:r w:rsidR="002C5E11" w:rsidRPr="00646ECE">
        <w:rPr>
          <w:rFonts w:asciiTheme="majorHAnsi" w:hAnsiTheme="majorHAnsi" w:cstheme="majorHAnsi"/>
          <w:b/>
          <w:bCs/>
        </w:rPr>
        <w:t xml:space="preserve">. </w:t>
      </w:r>
      <w:r w:rsidRPr="00646ECE">
        <w:rPr>
          <w:rFonts w:asciiTheme="majorHAnsi" w:hAnsiTheme="majorHAnsi" w:cstheme="majorHAnsi"/>
        </w:rPr>
        <w:t xml:space="preserve">Regression of </w:t>
      </w:r>
      <w:r w:rsidR="003F4690">
        <w:rPr>
          <w:rFonts w:asciiTheme="majorHAnsi" w:hAnsiTheme="majorHAnsi" w:cstheme="majorHAnsi"/>
        </w:rPr>
        <w:t xml:space="preserve">the </w:t>
      </w:r>
      <w:r w:rsidRPr="00646ECE">
        <w:rPr>
          <w:rFonts w:asciiTheme="majorHAnsi" w:hAnsiTheme="majorHAnsi" w:cstheme="majorHAnsi"/>
        </w:rPr>
        <w:t>High School Experience Index on Gender Identity</w:t>
      </w:r>
    </w:p>
    <w:p w14:paraId="15C11BE5" w14:textId="35BA625A" w:rsidR="00B71046" w:rsidRDefault="003F106B">
      <w:pPr>
        <w:rPr>
          <w:rFonts w:asciiTheme="majorHAnsi" w:hAnsiTheme="majorHAnsi" w:cstheme="majorHAnsi"/>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gender identity are reported in parentheses. The vertical line at 0 represents the coefficient for the reference group (cisgender man).</w:t>
      </w:r>
      <w:r w:rsidR="00A67F9D">
        <w:rPr>
          <w:rFonts w:asciiTheme="majorHAnsi" w:hAnsiTheme="majorHAnsi" w:cstheme="majorHAnsi"/>
          <w:sz w:val="20"/>
          <w:szCs w:val="20"/>
        </w:rPr>
        <w:t xml:space="preserve"> </w:t>
      </w:r>
      <w:r w:rsidR="003F4690">
        <w:rPr>
          <w:rFonts w:asciiTheme="majorHAnsi" w:hAnsiTheme="majorHAnsi" w:cstheme="majorHAnsi"/>
          <w:sz w:val="20"/>
        </w:rPr>
        <w:t>See the Data Analysis section for details on the construction of the high school experience index.</w:t>
      </w:r>
      <w:r w:rsidR="00B71046">
        <w:rPr>
          <w:rFonts w:asciiTheme="majorHAnsi" w:hAnsiTheme="majorHAnsi" w:cstheme="majorHAnsi"/>
        </w:rPr>
        <w:br w:type="page"/>
      </w:r>
    </w:p>
    <w:p w14:paraId="437B8B1E" w14:textId="574FCE1E" w:rsidR="003D5B76" w:rsidRPr="00B621E1" w:rsidRDefault="003D5B76" w:rsidP="00995235">
      <w:pPr>
        <w:spacing w:after="240" w:line="360" w:lineRule="auto"/>
        <w:ind w:firstLine="720"/>
        <w:rPr>
          <w:rFonts w:asciiTheme="majorHAnsi" w:hAnsiTheme="majorHAnsi" w:cstheme="majorHAnsi"/>
        </w:rPr>
      </w:pPr>
      <w:r>
        <w:rPr>
          <w:rFonts w:asciiTheme="majorHAnsi" w:hAnsiTheme="majorHAnsi" w:cstheme="majorHAnsi"/>
        </w:rPr>
        <w:lastRenderedPageBreak/>
        <w:t>We observe a similar pattern by sexual orientation (Table 3). Relative to straight/heterosexual students (mean = 4.1), all other sexual orientation groups report significantly lower high school experience scores. Students who prefer not to disclose their sexual orientation (mean = 2.9) and bisexual/pansexual/omnisexual students (mean = 3.1) report the largest gaps, while asexual/aromantic/demisexual students (mean = 3.</w:t>
      </w:r>
      <w:r w:rsidR="002C5E11">
        <w:rPr>
          <w:rFonts w:asciiTheme="majorHAnsi" w:hAnsiTheme="majorHAnsi" w:cstheme="majorHAnsi"/>
        </w:rPr>
        <w:t>7</w:t>
      </w:r>
      <w:r>
        <w:rPr>
          <w:rFonts w:asciiTheme="majorHAnsi" w:hAnsiTheme="majorHAnsi" w:cstheme="majorHAnsi"/>
        </w:rPr>
        <w:t>) and gay or lesbian students (mean = 3.</w:t>
      </w:r>
      <w:r w:rsidR="002C5E11">
        <w:rPr>
          <w:rFonts w:asciiTheme="majorHAnsi" w:hAnsiTheme="majorHAnsi" w:cstheme="majorHAnsi"/>
        </w:rPr>
        <w:t>6</w:t>
      </w:r>
      <w:r>
        <w:rPr>
          <w:rFonts w:asciiTheme="majorHAnsi" w:hAnsiTheme="majorHAnsi" w:cstheme="majorHAnsi"/>
        </w:rPr>
        <w:t>) report somewhat smaller but still significant differences. These differences remain statistically significant after controlling for race/ethnicity</w:t>
      </w:r>
      <w:r w:rsidR="00646ECE">
        <w:rPr>
          <w:rFonts w:asciiTheme="majorHAnsi" w:hAnsiTheme="majorHAnsi" w:cstheme="majorHAnsi"/>
        </w:rPr>
        <w:t>,</w:t>
      </w:r>
      <w:r>
        <w:rPr>
          <w:rFonts w:asciiTheme="majorHAnsi" w:hAnsiTheme="majorHAnsi" w:cstheme="majorHAnsi"/>
        </w:rPr>
        <w:t xml:space="preserve"> parental education, as well as assigned sex at birth (Figure 2). While not causal, these results </w:t>
      </w:r>
      <w:r w:rsidR="00A52EE5">
        <w:rPr>
          <w:rFonts w:asciiTheme="majorHAnsi" w:hAnsiTheme="majorHAnsi" w:cstheme="majorHAnsi"/>
        </w:rPr>
        <w:t>suggest</w:t>
      </w:r>
      <w:r>
        <w:rPr>
          <w:rFonts w:asciiTheme="majorHAnsi" w:hAnsiTheme="majorHAnsi" w:cstheme="majorHAnsi"/>
        </w:rPr>
        <w:t xml:space="preserve"> an association between both gender identity</w:t>
      </w:r>
      <w:r w:rsidR="00646ECE">
        <w:rPr>
          <w:rFonts w:asciiTheme="majorHAnsi" w:hAnsiTheme="majorHAnsi" w:cstheme="majorHAnsi"/>
        </w:rPr>
        <w:t>/</w:t>
      </w:r>
      <w:r>
        <w:rPr>
          <w:rFonts w:asciiTheme="majorHAnsi" w:hAnsiTheme="majorHAnsi" w:cstheme="majorHAnsi"/>
        </w:rPr>
        <w:t>sexual orientation and students</w:t>
      </w:r>
      <w:r w:rsidR="00705C6E">
        <w:rPr>
          <w:rFonts w:asciiTheme="majorHAnsi" w:hAnsiTheme="majorHAnsi" w:cstheme="majorHAnsi"/>
        </w:rPr>
        <w:t>’</w:t>
      </w:r>
      <w:r>
        <w:rPr>
          <w:rFonts w:asciiTheme="majorHAnsi" w:hAnsiTheme="majorHAnsi" w:cstheme="majorHAnsi"/>
        </w:rPr>
        <w:t xml:space="preserve"> experiences in high school, which we consider in later analyses.</w:t>
      </w:r>
    </w:p>
    <w:p w14:paraId="2BF716EB" w14:textId="6E4510BD" w:rsidR="003F106B" w:rsidRPr="00646ECE" w:rsidRDefault="003F106B" w:rsidP="003F106B">
      <w:pPr>
        <w:spacing w:line="360" w:lineRule="auto"/>
        <w:rPr>
          <w:rFonts w:asciiTheme="majorHAnsi" w:hAnsiTheme="majorHAnsi" w:cstheme="majorHAnsi"/>
          <w:b/>
          <w:bCs/>
        </w:rPr>
      </w:pPr>
      <w:r w:rsidRPr="00646ECE">
        <w:rPr>
          <w:rFonts w:asciiTheme="majorHAnsi" w:hAnsiTheme="majorHAnsi" w:cstheme="majorHAnsi"/>
          <w:b/>
          <w:bCs/>
        </w:rPr>
        <w:t>Table 3</w:t>
      </w:r>
      <w:r w:rsidR="002C5E11" w:rsidRPr="00646ECE">
        <w:rPr>
          <w:rFonts w:asciiTheme="majorHAnsi" w:hAnsiTheme="majorHAnsi" w:cstheme="majorHAnsi"/>
          <w:b/>
          <w:bCs/>
        </w:rPr>
        <w:t xml:space="preserve">. </w:t>
      </w:r>
      <w:r w:rsidRPr="00646ECE">
        <w:rPr>
          <w:rFonts w:asciiTheme="majorHAnsi" w:hAnsiTheme="majorHAnsi" w:cstheme="majorHAnsi"/>
        </w:rPr>
        <w:t>General High School Experience by Sexual Orientation</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0D137EEC"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4136EE64"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736454EE" w14:textId="166F208E" w:rsidR="003F106B" w:rsidRPr="00B621E1" w:rsidRDefault="00953074" w:rsidP="00806A88">
            <w:pPr>
              <w:jc w:val="center"/>
              <w:rPr>
                <w:rFonts w:asciiTheme="majorHAnsi" w:hAnsiTheme="majorHAnsi" w:cstheme="majorHAnsi"/>
                <w:sz w:val="20"/>
                <w:szCs w:val="20"/>
              </w:rPr>
            </w:pPr>
            <w:r>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6B1B3029"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Mean</w:t>
            </w:r>
          </w:p>
        </w:tc>
      </w:tr>
      <w:tr w:rsidR="003F106B" w:rsidRPr="00B621E1" w14:paraId="0F416217"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3FF8D81C" w14:textId="4835B164"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Straight/</w:t>
            </w:r>
            <w:r w:rsidR="00555925">
              <w:rPr>
                <w:rFonts w:asciiTheme="majorHAnsi" w:hAnsiTheme="majorHAnsi" w:cstheme="majorHAnsi"/>
                <w:sz w:val="20"/>
                <w:szCs w:val="20"/>
                <w:lang w:val="en-US"/>
              </w:rPr>
              <w:t>h</w:t>
            </w:r>
            <w:r>
              <w:rPr>
                <w:rFonts w:asciiTheme="majorHAnsi" w:hAnsiTheme="majorHAnsi" w:cstheme="majorHAnsi"/>
                <w:sz w:val="20"/>
                <w:szCs w:val="20"/>
                <w:lang w:val="en-US"/>
              </w:rPr>
              <w:t>eterosexual</w:t>
            </w:r>
          </w:p>
        </w:tc>
        <w:tc>
          <w:tcPr>
            <w:tcW w:w="963" w:type="pct"/>
            <w:tcBorders>
              <w:top w:val="single" w:sz="4" w:space="0" w:color="000000"/>
            </w:tcBorders>
            <w:tcMar>
              <w:top w:w="20" w:type="dxa"/>
              <w:left w:w="20" w:type="dxa"/>
              <w:bottom w:w="20" w:type="dxa"/>
              <w:right w:w="20" w:type="dxa"/>
            </w:tcMar>
            <w:vAlign w:val="center"/>
          </w:tcPr>
          <w:p w14:paraId="488782BD" w14:textId="0E70673B"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5,159</w:t>
            </w:r>
          </w:p>
        </w:tc>
        <w:tc>
          <w:tcPr>
            <w:tcW w:w="2311" w:type="pct"/>
            <w:tcBorders>
              <w:top w:val="single" w:sz="4" w:space="0" w:color="000000"/>
            </w:tcBorders>
            <w:tcMar>
              <w:top w:w="0" w:type="dxa"/>
              <w:left w:w="100" w:type="dxa"/>
              <w:bottom w:w="0" w:type="dxa"/>
              <w:right w:w="100" w:type="dxa"/>
            </w:tcMar>
            <w:vAlign w:val="center"/>
          </w:tcPr>
          <w:p w14:paraId="11AF5AF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4.1</w:t>
            </w:r>
          </w:p>
        </w:tc>
      </w:tr>
      <w:tr w:rsidR="003F106B" w:rsidRPr="00B621E1" w14:paraId="297F99EA" w14:textId="77777777" w:rsidTr="00806A88">
        <w:trPr>
          <w:trHeight w:val="270"/>
        </w:trPr>
        <w:tc>
          <w:tcPr>
            <w:tcW w:w="1726" w:type="pct"/>
            <w:tcMar>
              <w:top w:w="0" w:type="dxa"/>
              <w:left w:w="100" w:type="dxa"/>
              <w:bottom w:w="0" w:type="dxa"/>
              <w:right w:w="100" w:type="dxa"/>
            </w:tcMar>
            <w:vAlign w:val="center"/>
          </w:tcPr>
          <w:p w14:paraId="5A5CD436" w14:textId="7A30A125"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 xml:space="preserve">Gay or </w:t>
            </w:r>
            <w:r w:rsidR="00555925">
              <w:rPr>
                <w:rFonts w:asciiTheme="majorHAnsi" w:hAnsiTheme="majorHAnsi" w:cstheme="majorHAnsi"/>
                <w:sz w:val="20"/>
                <w:szCs w:val="20"/>
                <w:lang w:val="en-US"/>
              </w:rPr>
              <w:t>l</w:t>
            </w:r>
            <w:r>
              <w:rPr>
                <w:rFonts w:asciiTheme="majorHAnsi" w:hAnsiTheme="majorHAnsi" w:cstheme="majorHAnsi"/>
                <w:sz w:val="20"/>
                <w:szCs w:val="20"/>
                <w:lang w:val="en-US"/>
              </w:rPr>
              <w:t>esbian</w:t>
            </w:r>
          </w:p>
        </w:tc>
        <w:tc>
          <w:tcPr>
            <w:tcW w:w="963" w:type="pct"/>
            <w:tcMar>
              <w:top w:w="20" w:type="dxa"/>
              <w:left w:w="20" w:type="dxa"/>
              <w:bottom w:w="20" w:type="dxa"/>
              <w:right w:w="20" w:type="dxa"/>
            </w:tcMar>
            <w:vAlign w:val="center"/>
          </w:tcPr>
          <w:p w14:paraId="3645FCE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329</w:t>
            </w:r>
          </w:p>
        </w:tc>
        <w:tc>
          <w:tcPr>
            <w:tcW w:w="2311" w:type="pct"/>
            <w:tcMar>
              <w:top w:w="0" w:type="dxa"/>
              <w:left w:w="100" w:type="dxa"/>
              <w:bottom w:w="0" w:type="dxa"/>
              <w:right w:w="100" w:type="dxa"/>
            </w:tcMar>
            <w:vAlign w:val="center"/>
          </w:tcPr>
          <w:p w14:paraId="3602EE6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3.6</w:t>
            </w:r>
          </w:p>
        </w:tc>
      </w:tr>
      <w:tr w:rsidR="003F106B" w:rsidRPr="00B621E1" w14:paraId="2AE65FF7" w14:textId="77777777" w:rsidTr="00806A88">
        <w:trPr>
          <w:trHeight w:val="270"/>
        </w:trPr>
        <w:tc>
          <w:tcPr>
            <w:tcW w:w="1726" w:type="pct"/>
            <w:tcMar>
              <w:top w:w="0" w:type="dxa"/>
              <w:left w:w="100" w:type="dxa"/>
              <w:bottom w:w="0" w:type="dxa"/>
              <w:right w:w="100" w:type="dxa"/>
            </w:tcMar>
            <w:vAlign w:val="center"/>
          </w:tcPr>
          <w:p w14:paraId="1F4072F6" w14:textId="25BAE8B2"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Bisexual/</w:t>
            </w:r>
            <w:r w:rsidR="00555925">
              <w:rPr>
                <w:rFonts w:asciiTheme="majorHAnsi" w:hAnsiTheme="majorHAnsi" w:cstheme="majorHAnsi"/>
                <w:sz w:val="20"/>
                <w:szCs w:val="20"/>
                <w:lang w:val="en-US"/>
              </w:rPr>
              <w:t>pansexual/omnisexual</w:t>
            </w:r>
          </w:p>
        </w:tc>
        <w:tc>
          <w:tcPr>
            <w:tcW w:w="963" w:type="pct"/>
            <w:tcMar>
              <w:top w:w="20" w:type="dxa"/>
              <w:left w:w="20" w:type="dxa"/>
              <w:bottom w:w="20" w:type="dxa"/>
              <w:right w:w="20" w:type="dxa"/>
            </w:tcMar>
            <w:vAlign w:val="center"/>
          </w:tcPr>
          <w:p w14:paraId="06870FC0" w14:textId="6743DEE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1,136</w:t>
            </w:r>
          </w:p>
        </w:tc>
        <w:tc>
          <w:tcPr>
            <w:tcW w:w="2311" w:type="pct"/>
            <w:tcMar>
              <w:top w:w="0" w:type="dxa"/>
              <w:left w:w="100" w:type="dxa"/>
              <w:bottom w:w="0" w:type="dxa"/>
              <w:right w:w="100" w:type="dxa"/>
            </w:tcMar>
            <w:vAlign w:val="center"/>
          </w:tcPr>
          <w:p w14:paraId="0673FE1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3.1</w:t>
            </w:r>
          </w:p>
        </w:tc>
      </w:tr>
      <w:tr w:rsidR="003F106B" w:rsidRPr="00B621E1" w14:paraId="10A67270" w14:textId="77777777" w:rsidTr="00806A88">
        <w:trPr>
          <w:trHeight w:val="270"/>
        </w:trPr>
        <w:tc>
          <w:tcPr>
            <w:tcW w:w="1726" w:type="pct"/>
            <w:tcMar>
              <w:top w:w="0" w:type="dxa"/>
              <w:left w:w="100" w:type="dxa"/>
              <w:bottom w:w="0" w:type="dxa"/>
              <w:right w:w="100" w:type="dxa"/>
            </w:tcMar>
            <w:vAlign w:val="center"/>
          </w:tcPr>
          <w:p w14:paraId="62FC4A64" w14:textId="08853DC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Asexual/</w:t>
            </w:r>
            <w:r w:rsidR="00555925">
              <w:rPr>
                <w:rFonts w:asciiTheme="majorHAnsi" w:hAnsiTheme="majorHAnsi" w:cstheme="majorHAnsi"/>
                <w:sz w:val="20"/>
                <w:szCs w:val="20"/>
                <w:lang w:val="en-US"/>
              </w:rPr>
              <w:t>aromantic/demisexual</w:t>
            </w:r>
          </w:p>
        </w:tc>
        <w:tc>
          <w:tcPr>
            <w:tcW w:w="963" w:type="pct"/>
            <w:tcMar>
              <w:top w:w="20" w:type="dxa"/>
              <w:left w:w="20" w:type="dxa"/>
              <w:bottom w:w="20" w:type="dxa"/>
              <w:right w:w="20" w:type="dxa"/>
            </w:tcMar>
            <w:vAlign w:val="center"/>
          </w:tcPr>
          <w:p w14:paraId="03BEB8F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182</w:t>
            </w:r>
          </w:p>
        </w:tc>
        <w:tc>
          <w:tcPr>
            <w:tcW w:w="2311" w:type="pct"/>
            <w:tcMar>
              <w:top w:w="0" w:type="dxa"/>
              <w:left w:w="100" w:type="dxa"/>
              <w:bottom w:w="0" w:type="dxa"/>
              <w:right w:w="100" w:type="dxa"/>
            </w:tcMar>
            <w:vAlign w:val="center"/>
          </w:tcPr>
          <w:p w14:paraId="46CBB9D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3.7</w:t>
            </w:r>
          </w:p>
        </w:tc>
      </w:tr>
      <w:tr w:rsidR="003F106B" w:rsidRPr="00B621E1" w14:paraId="3B513625" w14:textId="77777777" w:rsidTr="00806A88">
        <w:trPr>
          <w:trHeight w:val="270"/>
        </w:trPr>
        <w:tc>
          <w:tcPr>
            <w:tcW w:w="1726" w:type="pct"/>
            <w:tcMar>
              <w:top w:w="0" w:type="dxa"/>
              <w:left w:w="100" w:type="dxa"/>
              <w:bottom w:w="0" w:type="dxa"/>
              <w:right w:w="100" w:type="dxa"/>
            </w:tcMar>
            <w:vAlign w:val="center"/>
          </w:tcPr>
          <w:p w14:paraId="5C80DEAB" w14:textId="58AD8802"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Other/</w:t>
            </w:r>
            <w:r w:rsidR="00555925">
              <w:rPr>
                <w:rFonts w:asciiTheme="majorHAnsi" w:hAnsiTheme="majorHAnsi" w:cstheme="majorHAnsi"/>
                <w:sz w:val="20"/>
                <w:szCs w:val="20"/>
                <w:lang w:val="en-US"/>
              </w:rPr>
              <w:t>queer/questioning</w:t>
            </w:r>
          </w:p>
        </w:tc>
        <w:tc>
          <w:tcPr>
            <w:tcW w:w="963" w:type="pct"/>
            <w:tcMar>
              <w:top w:w="20" w:type="dxa"/>
              <w:left w:w="20" w:type="dxa"/>
              <w:bottom w:w="20" w:type="dxa"/>
              <w:right w:w="20" w:type="dxa"/>
            </w:tcMar>
            <w:vAlign w:val="center"/>
          </w:tcPr>
          <w:p w14:paraId="56EB37D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131</w:t>
            </w:r>
          </w:p>
        </w:tc>
        <w:tc>
          <w:tcPr>
            <w:tcW w:w="2311" w:type="pct"/>
            <w:tcMar>
              <w:top w:w="0" w:type="dxa"/>
              <w:left w:w="100" w:type="dxa"/>
              <w:bottom w:w="0" w:type="dxa"/>
              <w:right w:w="100" w:type="dxa"/>
            </w:tcMar>
            <w:vAlign w:val="center"/>
          </w:tcPr>
          <w:p w14:paraId="18CAE8C9"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3.2</w:t>
            </w:r>
          </w:p>
        </w:tc>
      </w:tr>
      <w:tr w:rsidR="003F106B" w:rsidRPr="00B621E1" w14:paraId="346A789E" w14:textId="77777777" w:rsidTr="00806A88">
        <w:trPr>
          <w:trHeight w:val="270"/>
        </w:trPr>
        <w:tc>
          <w:tcPr>
            <w:tcW w:w="1726" w:type="pct"/>
            <w:tcMar>
              <w:top w:w="0" w:type="dxa"/>
              <w:left w:w="100" w:type="dxa"/>
              <w:bottom w:w="0" w:type="dxa"/>
              <w:right w:w="100" w:type="dxa"/>
            </w:tcMar>
            <w:vAlign w:val="center"/>
          </w:tcPr>
          <w:p w14:paraId="3596FC17" w14:textId="19829359"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 xml:space="preserve">Prefer </w:t>
            </w:r>
            <w:r w:rsidR="00555925">
              <w:rPr>
                <w:rFonts w:asciiTheme="majorHAnsi" w:hAnsiTheme="majorHAnsi" w:cstheme="majorHAnsi"/>
                <w:sz w:val="20"/>
                <w:szCs w:val="20"/>
                <w:lang w:val="en-US"/>
              </w:rPr>
              <w:t>not to say</w:t>
            </w:r>
          </w:p>
        </w:tc>
        <w:tc>
          <w:tcPr>
            <w:tcW w:w="963" w:type="pct"/>
            <w:tcMar>
              <w:top w:w="20" w:type="dxa"/>
              <w:left w:w="20" w:type="dxa"/>
              <w:bottom w:w="20" w:type="dxa"/>
              <w:right w:w="20" w:type="dxa"/>
            </w:tcMar>
            <w:vAlign w:val="center"/>
          </w:tcPr>
          <w:p w14:paraId="7C51BF3D"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505</w:t>
            </w:r>
          </w:p>
        </w:tc>
        <w:tc>
          <w:tcPr>
            <w:tcW w:w="2311" w:type="pct"/>
            <w:tcMar>
              <w:top w:w="0" w:type="dxa"/>
              <w:left w:w="100" w:type="dxa"/>
              <w:bottom w:w="0" w:type="dxa"/>
              <w:right w:w="100" w:type="dxa"/>
            </w:tcMar>
            <w:vAlign w:val="center"/>
          </w:tcPr>
          <w:p w14:paraId="672292E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2.9</w:t>
            </w:r>
          </w:p>
        </w:tc>
      </w:tr>
      <w:tr w:rsidR="003F106B" w:rsidRPr="00B621E1" w14:paraId="661988EF"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3A210EC"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Total</w:t>
            </w:r>
          </w:p>
        </w:tc>
        <w:tc>
          <w:tcPr>
            <w:tcW w:w="963" w:type="pct"/>
            <w:tcBorders>
              <w:bottom w:val="single" w:sz="6" w:space="0" w:color="000000"/>
            </w:tcBorders>
            <w:tcMar>
              <w:top w:w="20" w:type="dxa"/>
              <w:left w:w="20" w:type="dxa"/>
              <w:bottom w:w="20" w:type="dxa"/>
              <w:right w:w="20" w:type="dxa"/>
            </w:tcMar>
            <w:vAlign w:val="center"/>
          </w:tcPr>
          <w:p w14:paraId="2B703189" w14:textId="69F5B32D"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7,442</w:t>
            </w:r>
          </w:p>
        </w:tc>
        <w:tc>
          <w:tcPr>
            <w:tcW w:w="2311" w:type="pct"/>
            <w:tcBorders>
              <w:bottom w:val="single" w:sz="6" w:space="0" w:color="000000"/>
            </w:tcBorders>
            <w:tcMar>
              <w:top w:w="0" w:type="dxa"/>
              <w:left w:w="100" w:type="dxa"/>
              <w:bottom w:w="0" w:type="dxa"/>
              <w:right w:w="100" w:type="dxa"/>
            </w:tcMar>
            <w:vAlign w:val="center"/>
          </w:tcPr>
          <w:p w14:paraId="0A291BB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3.8</w:t>
            </w:r>
          </w:p>
        </w:tc>
      </w:tr>
    </w:tbl>
    <w:p w14:paraId="7CA714E8" w14:textId="0C17A66D" w:rsidR="003F106B" w:rsidRPr="00AB6684" w:rsidRDefault="003F106B" w:rsidP="003F106B">
      <w:pPr>
        <w:spacing w:after="160"/>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p>
    <w:p w14:paraId="5552E13D" w14:textId="57534425" w:rsidR="00646ECE" w:rsidRDefault="00646ECE">
      <w:pPr>
        <w:rPr>
          <w:rFonts w:asciiTheme="majorHAnsi" w:hAnsiTheme="majorHAnsi" w:cstheme="majorHAnsi"/>
          <w:b/>
          <w:bCs/>
        </w:rPr>
      </w:pPr>
      <w:r>
        <w:rPr>
          <w:rFonts w:asciiTheme="majorHAnsi" w:hAnsiTheme="majorHAnsi" w:cstheme="majorHAnsi"/>
          <w:b/>
          <w:bCs/>
        </w:rPr>
        <w:br w:type="page"/>
      </w:r>
    </w:p>
    <w:p w14:paraId="49E759A3" w14:textId="1415BC92" w:rsidR="003D5B76" w:rsidRPr="002C5E11" w:rsidRDefault="003D5B76" w:rsidP="003D5B76">
      <w:pPr>
        <w:spacing w:line="360" w:lineRule="auto"/>
        <w:rPr>
          <w:rFonts w:asciiTheme="majorHAnsi" w:hAnsiTheme="majorHAnsi" w:cstheme="majorHAnsi"/>
          <w:b/>
          <w:bCs/>
        </w:rPr>
      </w:pPr>
      <w:r>
        <w:rPr>
          <w:rFonts w:asciiTheme="majorHAnsi" w:hAnsiTheme="majorHAnsi" w:cstheme="majorHAnsi"/>
          <w:b/>
          <w:bCs/>
        </w:rPr>
        <w:lastRenderedPageBreak/>
        <w:t>Figure 2</w:t>
      </w:r>
      <w:r w:rsidR="002C5E11">
        <w:rPr>
          <w:rFonts w:asciiTheme="majorHAnsi" w:hAnsiTheme="majorHAnsi" w:cstheme="majorHAnsi"/>
          <w:b/>
          <w:bCs/>
        </w:rPr>
        <w:t xml:space="preserve">. </w:t>
      </w:r>
      <w:r w:rsidRPr="007865A8">
        <w:rPr>
          <w:rFonts w:asciiTheme="majorHAnsi" w:hAnsiTheme="majorHAnsi" w:cstheme="majorHAnsi"/>
        </w:rPr>
        <w:t xml:space="preserve">Regression of </w:t>
      </w:r>
      <w:r w:rsidR="003F4690">
        <w:rPr>
          <w:rFonts w:asciiTheme="majorHAnsi" w:hAnsiTheme="majorHAnsi" w:cstheme="majorHAnsi"/>
        </w:rPr>
        <w:t xml:space="preserve">the </w:t>
      </w:r>
      <w:r w:rsidRPr="007865A8">
        <w:rPr>
          <w:rFonts w:asciiTheme="majorHAnsi" w:hAnsiTheme="majorHAnsi" w:cstheme="majorHAnsi"/>
        </w:rPr>
        <w:t>High School Experience Index on Sexual Orientation</w:t>
      </w:r>
    </w:p>
    <w:p w14:paraId="55E6955C" w14:textId="5C1F13D0" w:rsidR="006E705A" w:rsidRPr="00B621E1" w:rsidRDefault="006E705A" w:rsidP="00D5066E">
      <w:pPr>
        <w:spacing w:line="360" w:lineRule="auto"/>
        <w:jc w:val="center"/>
        <w:rPr>
          <w:rFonts w:asciiTheme="majorHAnsi" w:hAnsiTheme="majorHAnsi" w:cstheme="majorHAnsi"/>
          <w:b/>
          <w:bCs/>
        </w:rPr>
      </w:pPr>
      <w:r>
        <w:rPr>
          <w:rFonts w:asciiTheme="majorHAnsi" w:hAnsiTheme="majorHAnsi" w:cstheme="majorHAnsi"/>
          <w:noProof/>
        </w:rPr>
        <w:drawing>
          <wp:inline distT="0" distB="0" distL="0" distR="0" wp14:anchorId="2F47E788" wp14:editId="7D14E5EC">
            <wp:extent cx="5029200" cy="3654767"/>
            <wp:effectExtent l="0" t="0" r="0" b="3175"/>
            <wp:docPr id="522347261" name="Picture 5" descr="A graph with colored lines and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47261" name="Picture 5" descr="A graph with colored lines and dot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3654767"/>
                    </a:xfrm>
                    <a:prstGeom prst="rect">
                      <a:avLst/>
                    </a:prstGeom>
                  </pic:spPr>
                </pic:pic>
              </a:graphicData>
            </a:graphic>
          </wp:inline>
        </w:drawing>
      </w:r>
    </w:p>
    <w:p w14:paraId="63EF5281" w14:textId="140C5755" w:rsidR="003D5B76" w:rsidRDefault="0019183A" w:rsidP="00D5066E">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r w:rsidR="003F4690">
        <w:rPr>
          <w:rFonts w:asciiTheme="majorHAnsi" w:hAnsiTheme="majorHAnsi" w:cstheme="majorHAnsi"/>
          <w:sz w:val="20"/>
          <w:szCs w:val="20"/>
        </w:rPr>
        <w:t xml:space="preserve"> </w:t>
      </w:r>
      <w:r w:rsidR="003F4690">
        <w:rPr>
          <w:rFonts w:asciiTheme="majorHAnsi" w:hAnsiTheme="majorHAnsi" w:cstheme="majorHAnsi"/>
          <w:sz w:val="20"/>
        </w:rPr>
        <w:t>See the Data Analysis section for details on the construction of the high school experience index.</w:t>
      </w:r>
    </w:p>
    <w:p w14:paraId="7439B036" w14:textId="3368F125" w:rsidR="00BD041A" w:rsidRPr="00B621E1" w:rsidRDefault="00602BF5" w:rsidP="00D5066E">
      <w:pPr>
        <w:pStyle w:val="Heading2"/>
        <w:spacing w:after="0" w:line="360" w:lineRule="auto"/>
        <w:rPr>
          <w:rFonts w:asciiTheme="majorHAnsi" w:hAnsiTheme="majorHAnsi" w:cstheme="majorHAnsi"/>
          <w:b/>
          <w:bCs/>
          <w:sz w:val="24"/>
          <w:szCs w:val="28"/>
        </w:rPr>
      </w:pPr>
      <w:bookmarkStart w:id="9" w:name="_1ou31tc7vaj8" w:colFirst="0" w:colLast="0"/>
      <w:bookmarkEnd w:id="9"/>
      <w:r>
        <w:rPr>
          <w:rFonts w:asciiTheme="majorHAnsi" w:hAnsiTheme="majorHAnsi" w:cstheme="majorHAnsi"/>
          <w:b/>
          <w:bCs/>
          <w:sz w:val="24"/>
          <w:szCs w:val="28"/>
        </w:rPr>
        <w:t>Bullying in High School</w:t>
      </w:r>
    </w:p>
    <w:p w14:paraId="0922CEFD" w14:textId="20AF60B9" w:rsidR="003F4E39" w:rsidRPr="00B621E1" w:rsidRDefault="00602BF5" w:rsidP="00AF55E8">
      <w:pPr>
        <w:spacing w:after="240" w:line="360" w:lineRule="auto"/>
        <w:ind w:firstLine="720"/>
        <w:rPr>
          <w:rFonts w:asciiTheme="majorHAnsi" w:hAnsiTheme="majorHAnsi" w:cstheme="majorHAnsi"/>
        </w:rPr>
      </w:pPr>
      <w:r>
        <w:rPr>
          <w:rFonts w:asciiTheme="majorHAnsi" w:hAnsiTheme="majorHAnsi" w:cstheme="majorHAnsi"/>
        </w:rPr>
        <w:t xml:space="preserve">Figure 3 presents the frequency of bullying </w:t>
      </w:r>
      <w:r w:rsidR="00AF55E8">
        <w:rPr>
          <w:rFonts w:asciiTheme="majorHAnsi" w:hAnsiTheme="majorHAnsi" w:cstheme="majorHAnsi"/>
        </w:rPr>
        <w:t xml:space="preserve">students </w:t>
      </w:r>
      <w:r w:rsidR="00930A53">
        <w:rPr>
          <w:rFonts w:asciiTheme="majorHAnsi" w:hAnsiTheme="majorHAnsi" w:cstheme="majorHAnsi"/>
        </w:rPr>
        <w:t>report</w:t>
      </w:r>
      <w:r w:rsidR="00CC419B">
        <w:rPr>
          <w:rFonts w:asciiTheme="majorHAnsi" w:hAnsiTheme="majorHAnsi" w:cstheme="majorHAnsi"/>
        </w:rPr>
        <w:t>ed</w:t>
      </w:r>
      <w:r w:rsidR="00930A53">
        <w:rPr>
          <w:rFonts w:asciiTheme="majorHAnsi" w:hAnsiTheme="majorHAnsi" w:cstheme="majorHAnsi"/>
        </w:rPr>
        <w:t xml:space="preserve"> experiencing </w:t>
      </w:r>
      <w:r w:rsidR="00AF55E8">
        <w:rPr>
          <w:rFonts w:asciiTheme="majorHAnsi" w:hAnsiTheme="majorHAnsi" w:cstheme="majorHAnsi"/>
        </w:rPr>
        <w:t xml:space="preserve">in high school </w:t>
      </w:r>
      <w:r>
        <w:rPr>
          <w:rFonts w:asciiTheme="majorHAnsi" w:hAnsiTheme="majorHAnsi" w:cstheme="majorHAnsi"/>
        </w:rPr>
        <w:t xml:space="preserve">by gender identity and sexual orientation. Across all respondents, approximately 77% of students reported not being bullied or harassed on school property in the past year, while roughly 10% reported being bullied once, 9% reported being bullied two to three times, and about 4% </w:t>
      </w:r>
      <w:r w:rsidR="00AF55E8">
        <w:rPr>
          <w:rFonts w:asciiTheme="majorHAnsi" w:hAnsiTheme="majorHAnsi" w:cstheme="majorHAnsi"/>
        </w:rPr>
        <w:t>were</w:t>
      </w:r>
      <w:r>
        <w:rPr>
          <w:rFonts w:asciiTheme="majorHAnsi" w:hAnsiTheme="majorHAnsi" w:cstheme="majorHAnsi"/>
        </w:rPr>
        <w:t xml:space="preserve"> bullied four or more times. However, these rates varied considerably by gender identity. Among cisgender men, nearly 84% reported no bullying compared to only about 35% of transgender students and 54% of nonbinary and gender diverse/questioning students. Moreover, transgender students reported the highest rates of repeated victimization, </w:t>
      </w:r>
      <w:r w:rsidR="00AF55E8">
        <w:rPr>
          <w:rFonts w:asciiTheme="majorHAnsi" w:hAnsiTheme="majorHAnsi" w:cstheme="majorHAnsi"/>
        </w:rPr>
        <w:t>as</w:t>
      </w:r>
      <w:r>
        <w:rPr>
          <w:rFonts w:asciiTheme="majorHAnsi" w:hAnsiTheme="majorHAnsi" w:cstheme="majorHAnsi"/>
        </w:rPr>
        <w:t xml:space="preserve"> approximately 27% </w:t>
      </w:r>
      <w:r w:rsidR="00AF55E8">
        <w:rPr>
          <w:rFonts w:asciiTheme="majorHAnsi" w:hAnsiTheme="majorHAnsi" w:cstheme="majorHAnsi"/>
        </w:rPr>
        <w:t>were</w:t>
      </w:r>
      <w:r>
        <w:rPr>
          <w:rFonts w:asciiTheme="majorHAnsi" w:hAnsiTheme="majorHAnsi" w:cstheme="majorHAnsi"/>
        </w:rPr>
        <w:t xml:space="preserve"> bull</w:t>
      </w:r>
      <w:r w:rsidR="00AF55E8">
        <w:rPr>
          <w:rFonts w:asciiTheme="majorHAnsi" w:hAnsiTheme="majorHAnsi" w:cstheme="majorHAnsi"/>
        </w:rPr>
        <w:t>ied</w:t>
      </w:r>
      <w:r>
        <w:rPr>
          <w:rFonts w:asciiTheme="majorHAnsi" w:hAnsiTheme="majorHAnsi" w:cstheme="majorHAnsi"/>
        </w:rPr>
        <w:t xml:space="preserve"> two to three times and nearly 16% experienc</w:t>
      </w:r>
      <w:r w:rsidR="00AF55E8">
        <w:rPr>
          <w:rFonts w:asciiTheme="majorHAnsi" w:hAnsiTheme="majorHAnsi" w:cstheme="majorHAnsi"/>
        </w:rPr>
        <w:t>ed</w:t>
      </w:r>
      <w:r>
        <w:rPr>
          <w:rFonts w:asciiTheme="majorHAnsi" w:hAnsiTheme="majorHAnsi" w:cstheme="majorHAnsi"/>
        </w:rPr>
        <w:t xml:space="preserve"> bullying four or more times — rates far exceeding those of any other gender identity. Nonbinary and gender </w:t>
      </w:r>
      <w:r>
        <w:rPr>
          <w:rFonts w:asciiTheme="majorHAnsi" w:hAnsiTheme="majorHAnsi" w:cstheme="majorHAnsi"/>
        </w:rPr>
        <w:lastRenderedPageBreak/>
        <w:t>diverse/questioning students also reported elevated rates of bullying relative to their cisgender peers, with roughly 23% reporting two to three incidents and about 10% reporting four or more.</w:t>
      </w:r>
    </w:p>
    <w:p w14:paraId="7439B03D" w14:textId="6F3AA9F5" w:rsidR="00BD041A" w:rsidRPr="002C5E11" w:rsidRDefault="00602BF5" w:rsidP="001B2966">
      <w:pPr>
        <w:spacing w:line="360" w:lineRule="auto"/>
        <w:rPr>
          <w:rFonts w:asciiTheme="majorHAnsi" w:hAnsiTheme="majorHAnsi" w:cstheme="majorHAnsi"/>
          <w:b/>
          <w:bCs/>
        </w:rPr>
      </w:pPr>
      <w:r>
        <w:rPr>
          <w:rFonts w:asciiTheme="majorHAnsi" w:hAnsiTheme="majorHAnsi" w:cstheme="majorHAnsi"/>
          <w:b/>
          <w:bCs/>
        </w:rPr>
        <w:t>Figure 3</w:t>
      </w:r>
      <w:r w:rsidR="002C5E11">
        <w:rPr>
          <w:rFonts w:asciiTheme="majorHAnsi" w:hAnsiTheme="majorHAnsi" w:cstheme="majorHAnsi"/>
          <w:b/>
          <w:bCs/>
        </w:rPr>
        <w:t xml:space="preserve">. </w:t>
      </w:r>
      <w:r w:rsidR="0071788A" w:rsidRPr="007865A8">
        <w:rPr>
          <w:rFonts w:asciiTheme="majorHAnsi" w:hAnsiTheme="majorHAnsi" w:cstheme="majorHAnsi"/>
        </w:rPr>
        <w:t>Frequency of Bullying/Harassment in the Past Year</w:t>
      </w:r>
    </w:p>
    <w:p w14:paraId="7439B03E" w14:textId="407CD1BC" w:rsidR="00BD041A" w:rsidRPr="00B621E1" w:rsidRDefault="00D70A5E" w:rsidP="001B2966">
      <w:pPr>
        <w:pStyle w:val="Heading2"/>
        <w:spacing w:before="0" w:after="0" w:line="360" w:lineRule="auto"/>
        <w:rPr>
          <w:rFonts w:asciiTheme="majorHAnsi" w:hAnsiTheme="majorHAnsi" w:cstheme="majorHAnsi"/>
          <w:sz w:val="24"/>
          <w:szCs w:val="24"/>
        </w:rPr>
      </w:pPr>
      <w:bookmarkStart w:id="10" w:name="_jq9y13bm3euw" w:colFirst="0" w:colLast="0"/>
      <w:bookmarkEnd w:id="10"/>
      <w:r>
        <w:rPr>
          <w:rFonts w:asciiTheme="majorHAnsi" w:hAnsiTheme="majorHAnsi" w:cstheme="majorHAnsi"/>
          <w:i/>
          <w:iCs/>
          <w:noProof/>
          <w:sz w:val="24"/>
          <w:szCs w:val="24"/>
        </w:rPr>
        <w:drawing>
          <wp:inline distT="0" distB="0" distL="0" distR="0" wp14:anchorId="579B30BB" wp14:editId="0BBA989B">
            <wp:extent cx="5943600" cy="3189605"/>
            <wp:effectExtent l="0" t="0" r="0" b="0"/>
            <wp:docPr id="637054483" name="Picture 1" descr="A graph of a number of bullied in the last 12 month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54483" name="Picture 1" descr="A graph of a number of bullied in the last 12 months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p>
    <w:p w14:paraId="6A0F5D10" w14:textId="3E687AE0" w:rsidR="001B2966"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Note.</w:t>
      </w:r>
      <w:r>
        <w:rPr>
          <w:rFonts w:asciiTheme="majorHAnsi" w:hAnsiTheme="majorHAnsi" w:cstheme="majorHAnsi"/>
          <w:sz w:val="20"/>
        </w:rPr>
        <w:t xml:space="preserve"> Rates depicted in the figure represent the sample of students that responded to questions about bullying and harassment (n = 7,512 for disaggregation by gender, and </w:t>
      </w:r>
      <w:r>
        <w:rPr>
          <w:rFonts w:asciiTheme="majorHAnsi" w:hAnsiTheme="majorHAnsi" w:cstheme="majorHAnsi"/>
          <w:i/>
          <w:iCs/>
          <w:sz w:val="20"/>
        </w:rPr>
        <w:t>n</w:t>
      </w:r>
      <w:r>
        <w:rPr>
          <w:rFonts w:asciiTheme="majorHAnsi" w:hAnsiTheme="majorHAnsi" w:cstheme="majorHAnsi"/>
          <w:sz w:val="20"/>
        </w:rPr>
        <w:t xml:space="preserve"> = 7,471 for disaggregation by sexual orientation). </w:t>
      </w:r>
    </w:p>
    <w:p w14:paraId="21255879" w14:textId="77777777" w:rsidR="00AF55E8" w:rsidRDefault="00AF55E8" w:rsidP="00AF55E8">
      <w:pPr>
        <w:spacing w:line="360" w:lineRule="auto"/>
        <w:ind w:firstLine="720"/>
        <w:rPr>
          <w:rFonts w:asciiTheme="majorHAnsi" w:hAnsiTheme="majorHAnsi" w:cstheme="majorHAnsi"/>
        </w:rPr>
      </w:pPr>
      <w:r>
        <w:rPr>
          <w:rFonts w:asciiTheme="majorHAnsi" w:hAnsiTheme="majorHAnsi" w:cstheme="majorHAnsi"/>
        </w:rPr>
        <w:t>Patterns by sexual orientation revealed similar disparities. While approximately 82% of straight/heterosexual students reported no bullying in the past year, this figure dropped to about 61% for gay or lesbian students and 62% for bisexual, pansexual, and omnisexual students. Students identifying as other, queer, or questioning also reported lower rates of no bullying (about 60%) and higher rates of repeated victimization compared to their heterosexual peers. Asexual, aromantic, and demisexual students reported rates closer to the overall average, though still below those of heterosexual students.</w:t>
      </w:r>
    </w:p>
    <w:p w14:paraId="5F15EE9E" w14:textId="031E4EB6" w:rsidR="00C93A68" w:rsidRPr="00B621E1" w:rsidRDefault="001B2966" w:rsidP="00995235">
      <w:pPr>
        <w:spacing w:after="240" w:line="360" w:lineRule="auto"/>
        <w:ind w:firstLine="720"/>
        <w:rPr>
          <w:rFonts w:asciiTheme="majorHAnsi" w:hAnsiTheme="majorHAnsi" w:cstheme="majorHAnsi"/>
          <w:b/>
          <w:bCs/>
        </w:rPr>
      </w:pPr>
      <w:r>
        <w:rPr>
          <w:rFonts w:asciiTheme="majorHAnsi" w:hAnsiTheme="majorHAnsi" w:cstheme="majorHAnsi"/>
        </w:rPr>
        <w:t xml:space="preserve">Among </w:t>
      </w:r>
      <w:r w:rsidR="00AF55E8">
        <w:rPr>
          <w:rFonts w:asciiTheme="majorHAnsi" w:hAnsiTheme="majorHAnsi" w:cstheme="majorHAnsi"/>
        </w:rPr>
        <w:t>respondents</w:t>
      </w:r>
      <w:r>
        <w:rPr>
          <w:rFonts w:asciiTheme="majorHAnsi" w:hAnsiTheme="majorHAnsi" w:cstheme="majorHAnsi"/>
        </w:rPr>
        <w:t xml:space="preserve"> who reported being bullied one or more times, we further examined whether students attributed the bullying to their gender identity or sexual orientation (Figure 4). Overall, about 55% of students that were bullied indicated they had been harassed because of their gender or sexual orientation. This figure, however, masks stark </w:t>
      </w:r>
      <w:r>
        <w:rPr>
          <w:rFonts w:asciiTheme="majorHAnsi" w:hAnsiTheme="majorHAnsi" w:cstheme="majorHAnsi"/>
        </w:rPr>
        <w:lastRenderedPageBreak/>
        <w:t>differences across identity groups. Among transgender students who reported being bullied (</w:t>
      </w:r>
      <w:r>
        <w:rPr>
          <w:rFonts w:asciiTheme="majorHAnsi" w:hAnsiTheme="majorHAnsi" w:cstheme="majorHAnsi"/>
          <w:i/>
          <w:iCs/>
        </w:rPr>
        <w:t>n</w:t>
      </w:r>
      <w:r>
        <w:rPr>
          <w:rFonts w:asciiTheme="majorHAnsi" w:hAnsiTheme="majorHAnsi" w:cstheme="majorHAnsi"/>
        </w:rPr>
        <w:t xml:space="preserve"> = 42), all attributed the bullying to their gender </w:t>
      </w:r>
      <w:r w:rsidR="00AF55E8">
        <w:rPr>
          <w:rFonts w:asciiTheme="majorHAnsi" w:hAnsiTheme="majorHAnsi" w:cstheme="majorHAnsi"/>
        </w:rPr>
        <w:t xml:space="preserve">identity </w:t>
      </w:r>
      <w:r>
        <w:rPr>
          <w:rFonts w:asciiTheme="majorHAnsi" w:hAnsiTheme="majorHAnsi" w:cstheme="majorHAnsi"/>
        </w:rPr>
        <w:t xml:space="preserve">or sexual orientation, and nearly 88% of nonbinary and gender diverse/questioning students who were bullied reported the same. In contrast, only about 35% of cisgender men and 51% of cisgender women who were bullied attributed it to gender or sexual orientation. Disparities were just as pronounced across sexual orientation: approximately 97% of gay or lesbian students who experienced bullying reported it was related to their gender or sexual orientation, compared to 28% of straight/heterosexual students. These patterns underscore that </w:t>
      </w:r>
      <w:r w:rsidR="00AF55E8">
        <w:rPr>
          <w:rFonts w:asciiTheme="majorHAnsi" w:hAnsiTheme="majorHAnsi" w:cstheme="majorHAnsi"/>
        </w:rPr>
        <w:t>LGBTQ+</w:t>
      </w:r>
      <w:r>
        <w:rPr>
          <w:rFonts w:asciiTheme="majorHAnsi" w:hAnsiTheme="majorHAnsi" w:cstheme="majorHAnsi"/>
        </w:rPr>
        <w:t xml:space="preserve"> students not only experience higher rates of bullying overall but are also disproportionately targeted because of their identity</w:t>
      </w:r>
      <w:r w:rsidR="00AF55E8">
        <w:rPr>
          <w:rFonts w:asciiTheme="majorHAnsi" w:hAnsiTheme="majorHAnsi" w:cstheme="majorHAnsi"/>
        </w:rPr>
        <w:t>.</w:t>
      </w:r>
    </w:p>
    <w:p w14:paraId="7439B043" w14:textId="480B4D13" w:rsidR="00BD041A" w:rsidRPr="00AF55E8" w:rsidRDefault="00602BF5" w:rsidP="001B2966">
      <w:pPr>
        <w:spacing w:line="360" w:lineRule="auto"/>
        <w:rPr>
          <w:rFonts w:asciiTheme="majorHAnsi" w:hAnsiTheme="majorHAnsi" w:cstheme="majorHAnsi"/>
          <w:b/>
          <w:bCs/>
        </w:rPr>
      </w:pPr>
      <w:r>
        <w:rPr>
          <w:rFonts w:asciiTheme="majorHAnsi" w:hAnsiTheme="majorHAnsi" w:cstheme="majorHAnsi"/>
          <w:b/>
          <w:bCs/>
        </w:rPr>
        <w:t>Figure 4</w:t>
      </w:r>
      <w:r w:rsidR="002C5E11">
        <w:rPr>
          <w:rFonts w:asciiTheme="majorHAnsi" w:hAnsiTheme="majorHAnsi" w:cstheme="majorHAnsi"/>
          <w:b/>
          <w:bCs/>
        </w:rPr>
        <w:t xml:space="preserve">. </w:t>
      </w:r>
      <w:r w:rsidRPr="00AF55E8">
        <w:rPr>
          <w:rFonts w:asciiTheme="majorHAnsi" w:hAnsiTheme="majorHAnsi" w:cstheme="majorHAnsi"/>
        </w:rPr>
        <w:t xml:space="preserve">Student Responses to “During the </w:t>
      </w:r>
      <w:r w:rsidR="002C5E11" w:rsidRPr="00AF55E8">
        <w:rPr>
          <w:rFonts w:asciiTheme="majorHAnsi" w:hAnsiTheme="majorHAnsi" w:cstheme="majorHAnsi"/>
        </w:rPr>
        <w:t>Past 12 Months, Were You Harassed or Bullied for Your Gender Identity or Sexual Orientation</w:t>
      </w:r>
      <w:r w:rsidRPr="00AF55E8">
        <w:rPr>
          <w:rFonts w:asciiTheme="majorHAnsi" w:hAnsiTheme="majorHAnsi" w:cstheme="majorHAnsi"/>
        </w:rPr>
        <w:t>?”</w:t>
      </w:r>
    </w:p>
    <w:p w14:paraId="7439B049" w14:textId="325FD330" w:rsidR="00BD041A" w:rsidRPr="00B621E1" w:rsidRDefault="00602BF5" w:rsidP="003F4E39">
      <w:pPr>
        <w:spacing w:after="240"/>
        <w:rPr>
          <w:rFonts w:asciiTheme="majorHAnsi" w:hAnsiTheme="majorHAnsi" w:cstheme="majorHAnsi"/>
        </w:rPr>
      </w:pPr>
      <w:r>
        <w:rPr>
          <w:rFonts w:asciiTheme="majorHAnsi" w:hAnsiTheme="majorHAnsi" w:cstheme="majorHAnsi"/>
          <w:noProof/>
        </w:rPr>
        <w:drawing>
          <wp:anchor distT="0" distB="0" distL="114300" distR="114300" simplePos="0" relativeHeight="251658241" behindDoc="0" locked="0" layoutInCell="1" allowOverlap="1" wp14:anchorId="7439B286" wp14:editId="17E9BD6E">
            <wp:simplePos x="0" y="0"/>
            <wp:positionH relativeFrom="column">
              <wp:posOffset>0</wp:posOffset>
            </wp:positionH>
            <wp:positionV relativeFrom="paragraph">
              <wp:posOffset>80645</wp:posOffset>
            </wp:positionV>
            <wp:extent cx="5755005" cy="3200400"/>
            <wp:effectExtent l="0" t="0" r="0" b="0"/>
            <wp:wrapTopAndBottom/>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755005" cy="3200400"/>
                    </a:xfrm>
                    <a:prstGeom prst="rect">
                      <a:avLst/>
                    </a:prstGeom>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i/>
          <w:iCs/>
          <w:sz w:val="20"/>
        </w:rPr>
        <w:t>Note</w:t>
      </w:r>
      <w:r>
        <w:rPr>
          <w:rFonts w:asciiTheme="majorHAnsi" w:hAnsiTheme="majorHAnsi" w:cstheme="majorHAnsi"/>
          <w:sz w:val="20"/>
        </w:rPr>
        <w:t>. Rates depicted in the figure represent the sample of students that reported being bullied or harassed more than once (</w:t>
      </w:r>
      <w:r>
        <w:rPr>
          <w:rFonts w:asciiTheme="majorHAnsi" w:hAnsiTheme="majorHAnsi" w:cstheme="majorHAnsi"/>
          <w:i/>
          <w:iCs/>
          <w:sz w:val="20"/>
        </w:rPr>
        <w:t>n</w:t>
      </w:r>
      <w:r>
        <w:rPr>
          <w:rFonts w:asciiTheme="majorHAnsi" w:hAnsiTheme="majorHAnsi" w:cstheme="majorHAnsi"/>
          <w:sz w:val="20"/>
        </w:rPr>
        <w:t xml:space="preserve"> = 960 for disaggregation by gender, and </w:t>
      </w:r>
      <w:r>
        <w:rPr>
          <w:rFonts w:asciiTheme="majorHAnsi" w:hAnsiTheme="majorHAnsi" w:cstheme="majorHAnsi"/>
          <w:i/>
          <w:iCs/>
          <w:sz w:val="20"/>
        </w:rPr>
        <w:t>n</w:t>
      </w:r>
      <w:r>
        <w:rPr>
          <w:rFonts w:asciiTheme="majorHAnsi" w:hAnsiTheme="majorHAnsi" w:cstheme="majorHAnsi"/>
          <w:sz w:val="20"/>
        </w:rPr>
        <w:t xml:space="preserve"> = 958 for disaggregation by sexual orientation). </w:t>
      </w:r>
    </w:p>
    <w:p w14:paraId="0E19CD04" w14:textId="398A57B6" w:rsidR="001751C5" w:rsidRPr="00280599" w:rsidRDefault="001751C5" w:rsidP="001751C5">
      <w:pPr>
        <w:spacing w:line="360" w:lineRule="auto"/>
        <w:jc w:val="both"/>
        <w:rPr>
          <w:rFonts w:asciiTheme="majorHAnsi" w:hAnsiTheme="majorHAnsi" w:cstheme="majorHAnsi"/>
          <w:b/>
          <w:bCs/>
          <w:i/>
          <w:iCs/>
        </w:rPr>
      </w:pPr>
      <w:r w:rsidRPr="00280599">
        <w:rPr>
          <w:rFonts w:asciiTheme="majorHAnsi" w:hAnsiTheme="majorHAnsi" w:cstheme="majorHAnsi"/>
          <w:b/>
          <w:bCs/>
          <w:i/>
          <w:iCs/>
        </w:rPr>
        <w:t>Bullying as a Potential Mediator of High School Experiences</w:t>
      </w:r>
    </w:p>
    <w:p w14:paraId="11714852" w14:textId="21F1AF34" w:rsidR="001751C5" w:rsidRPr="00352836" w:rsidRDefault="001751C5" w:rsidP="001751C5">
      <w:pPr>
        <w:spacing w:line="360" w:lineRule="auto"/>
        <w:ind w:firstLine="720"/>
        <w:rPr>
          <w:rFonts w:asciiTheme="majorHAnsi" w:hAnsiTheme="majorHAnsi" w:cstheme="majorHAnsi"/>
        </w:rPr>
      </w:pPr>
      <w:r>
        <w:rPr>
          <w:rFonts w:asciiTheme="majorHAnsi" w:hAnsiTheme="majorHAnsi" w:cstheme="majorHAnsi"/>
        </w:rPr>
        <w:t xml:space="preserve">To investigate whether identity-based victimization helps </w:t>
      </w:r>
      <w:r w:rsidR="00AF55E8">
        <w:rPr>
          <w:rFonts w:asciiTheme="majorHAnsi" w:hAnsiTheme="majorHAnsi" w:cstheme="majorHAnsi"/>
        </w:rPr>
        <w:t xml:space="preserve">to </w:t>
      </w:r>
      <w:r>
        <w:rPr>
          <w:rFonts w:asciiTheme="majorHAnsi" w:hAnsiTheme="majorHAnsi" w:cstheme="majorHAnsi"/>
        </w:rPr>
        <w:t xml:space="preserve">explain the </w:t>
      </w:r>
      <w:r w:rsidR="00AF55E8">
        <w:rPr>
          <w:rFonts w:asciiTheme="majorHAnsi" w:hAnsiTheme="majorHAnsi" w:cstheme="majorHAnsi"/>
        </w:rPr>
        <w:t xml:space="preserve">differences we </w:t>
      </w:r>
      <w:r>
        <w:rPr>
          <w:rFonts w:asciiTheme="majorHAnsi" w:hAnsiTheme="majorHAnsi" w:cstheme="majorHAnsi"/>
        </w:rPr>
        <w:t>observe in high school experience by gender identity and sexual orientation, we estimated additional models that control for the frequency of bullying or harassment in the past year (</w:t>
      </w:r>
      <w:r w:rsidR="00930A53">
        <w:rPr>
          <w:rFonts w:asciiTheme="majorHAnsi" w:hAnsiTheme="majorHAnsi" w:cstheme="majorHAnsi"/>
        </w:rPr>
        <w:t xml:space="preserve">full </w:t>
      </w:r>
      <w:r>
        <w:rPr>
          <w:rFonts w:asciiTheme="majorHAnsi" w:hAnsiTheme="majorHAnsi" w:cstheme="majorHAnsi"/>
        </w:rPr>
        <w:lastRenderedPageBreak/>
        <w:t xml:space="preserve">results presented in Appendix I). </w:t>
      </w:r>
      <w:r w:rsidR="00930A53">
        <w:rPr>
          <w:rFonts w:asciiTheme="majorHAnsi" w:hAnsiTheme="majorHAnsi" w:cstheme="majorHAnsi"/>
        </w:rPr>
        <w:t>A</w:t>
      </w:r>
      <w:r>
        <w:rPr>
          <w:rFonts w:asciiTheme="majorHAnsi" w:hAnsiTheme="majorHAnsi" w:cstheme="majorHAnsi"/>
        </w:rPr>
        <w:t>dding bullying as a covariate attenuates the coefficients for gender identity</w:t>
      </w:r>
      <w:r w:rsidR="00CC419B">
        <w:rPr>
          <w:rFonts w:asciiTheme="majorHAnsi" w:hAnsiTheme="majorHAnsi" w:cstheme="majorHAnsi"/>
        </w:rPr>
        <w:t>; f</w:t>
      </w:r>
      <w:r>
        <w:rPr>
          <w:rFonts w:asciiTheme="majorHAnsi" w:hAnsiTheme="majorHAnsi" w:cstheme="majorHAnsi"/>
        </w:rPr>
        <w:t xml:space="preserve">or example, the gap between gender diverse/questioning students and cisgender men narrows from -3.29 to -2.46 index points, and the gap for nonbinary students narrows from -2.03 to -1.44, though both remain significant. </w:t>
      </w:r>
      <w:r w:rsidR="00A001F3">
        <w:rPr>
          <w:rFonts w:asciiTheme="majorHAnsi" w:hAnsiTheme="majorHAnsi" w:cstheme="majorHAnsi"/>
        </w:rPr>
        <w:t>A</w:t>
      </w:r>
      <w:r w:rsidR="00CC419B">
        <w:rPr>
          <w:rFonts w:asciiTheme="majorHAnsi" w:hAnsiTheme="majorHAnsi" w:cstheme="majorHAnsi"/>
        </w:rPr>
        <w:t xml:space="preserve">dditionally, </w:t>
      </w:r>
      <w:r w:rsidR="00930A53">
        <w:rPr>
          <w:rFonts w:asciiTheme="majorHAnsi" w:hAnsiTheme="majorHAnsi" w:cstheme="majorHAnsi"/>
        </w:rPr>
        <w:t>a</w:t>
      </w:r>
      <w:r w:rsidR="00A001F3">
        <w:rPr>
          <w:rFonts w:asciiTheme="majorHAnsi" w:hAnsiTheme="majorHAnsi" w:cstheme="majorHAnsi"/>
        </w:rPr>
        <w:t>cross all gender identity categories, the R-squared increases from 0.034 (demographics only) to 0.072 (demographics plus bullying), indicating that bullying frequency explains a meaningful share, but not all, of the variation in students’ high school experiences.</w:t>
      </w:r>
      <w:r>
        <w:rPr>
          <w:rFonts w:asciiTheme="majorHAnsi" w:hAnsiTheme="majorHAnsi" w:cstheme="majorHAnsi"/>
        </w:rPr>
        <w:t xml:space="preserve"> </w:t>
      </w:r>
    </w:p>
    <w:p w14:paraId="09A2FB4C" w14:textId="4FDB3003" w:rsidR="001751C5" w:rsidRPr="00B621E1" w:rsidRDefault="001751C5" w:rsidP="000E3E96">
      <w:pPr>
        <w:spacing w:line="360" w:lineRule="auto"/>
        <w:ind w:firstLine="720"/>
        <w:rPr>
          <w:rFonts w:asciiTheme="majorHAnsi" w:hAnsiTheme="majorHAnsi" w:cstheme="majorHAnsi"/>
        </w:rPr>
      </w:pPr>
      <w:r>
        <w:rPr>
          <w:rFonts w:asciiTheme="majorHAnsi" w:hAnsiTheme="majorHAnsi" w:cstheme="majorHAnsi"/>
        </w:rPr>
        <w:t xml:space="preserve">A similar pattern emerges by sexual orientation (Appendix Figure I2). After controlling for bullying, the coefficient for gay or lesbian students is no longer statistically significant, suggesting that the lower high school experience reported by this group is largely attributable to </w:t>
      </w:r>
      <w:r w:rsidR="00A001F3">
        <w:rPr>
          <w:rFonts w:asciiTheme="majorHAnsi" w:hAnsiTheme="majorHAnsi" w:cstheme="majorHAnsi"/>
        </w:rPr>
        <w:t xml:space="preserve">experiences of </w:t>
      </w:r>
      <w:r>
        <w:rPr>
          <w:rFonts w:asciiTheme="majorHAnsi" w:hAnsiTheme="majorHAnsi" w:cstheme="majorHAnsi"/>
        </w:rPr>
        <w:t>bullying</w:t>
      </w:r>
      <w:r w:rsidR="00A001F3">
        <w:rPr>
          <w:rFonts w:asciiTheme="majorHAnsi" w:hAnsiTheme="majorHAnsi" w:cstheme="majorHAnsi"/>
        </w:rPr>
        <w:t xml:space="preserve"> and harassment</w:t>
      </w:r>
      <w:r>
        <w:rPr>
          <w:rFonts w:asciiTheme="majorHAnsi" w:hAnsiTheme="majorHAnsi" w:cstheme="majorHAnsi"/>
        </w:rPr>
        <w:t xml:space="preserve">. The gap for bisexual/pansexual/omnisexual students narrows from -1.11 to -0.72 but remains significant, indicating that bullying </w:t>
      </w:r>
      <w:r w:rsidR="00A001F3">
        <w:rPr>
          <w:rFonts w:asciiTheme="majorHAnsi" w:hAnsiTheme="majorHAnsi" w:cstheme="majorHAnsi"/>
        </w:rPr>
        <w:t xml:space="preserve">also </w:t>
      </w:r>
      <w:r>
        <w:rPr>
          <w:rFonts w:asciiTheme="majorHAnsi" w:hAnsiTheme="majorHAnsi" w:cstheme="majorHAnsi"/>
        </w:rPr>
        <w:t xml:space="preserve">explains </w:t>
      </w:r>
      <w:r w:rsidR="00A001F3">
        <w:rPr>
          <w:rFonts w:asciiTheme="majorHAnsi" w:hAnsiTheme="majorHAnsi" w:cstheme="majorHAnsi"/>
        </w:rPr>
        <w:t>some</w:t>
      </w:r>
      <w:r>
        <w:rPr>
          <w:rFonts w:asciiTheme="majorHAnsi" w:hAnsiTheme="majorHAnsi" w:cstheme="majorHAnsi"/>
        </w:rPr>
        <w:t xml:space="preserve"> of the difference</w:t>
      </w:r>
      <w:r w:rsidR="00A001F3">
        <w:rPr>
          <w:rFonts w:asciiTheme="majorHAnsi" w:hAnsiTheme="majorHAnsi" w:cstheme="majorHAnsi"/>
        </w:rPr>
        <w:t>s</w:t>
      </w:r>
      <w:r>
        <w:rPr>
          <w:rFonts w:asciiTheme="majorHAnsi" w:hAnsiTheme="majorHAnsi" w:cstheme="majorHAnsi"/>
        </w:rPr>
        <w:t xml:space="preserve"> for </w:t>
      </w:r>
      <w:r w:rsidR="00A001F3">
        <w:rPr>
          <w:rFonts w:asciiTheme="majorHAnsi" w:hAnsiTheme="majorHAnsi" w:cstheme="majorHAnsi"/>
        </w:rPr>
        <w:t>these students</w:t>
      </w:r>
      <w:r>
        <w:rPr>
          <w:rFonts w:asciiTheme="majorHAnsi" w:hAnsiTheme="majorHAnsi" w:cstheme="majorHAnsi"/>
        </w:rPr>
        <w:t>. Further controlling for assigned sex at birth produces only modest additional attenuation. These results suggest bullying is a meaningful mediator of the relationship between gender identity, sexual orientation, and overall high school experience, though it does not fully account for the observed disparities.</w:t>
      </w:r>
    </w:p>
    <w:p w14:paraId="646156BF" w14:textId="4947FE76" w:rsidR="00487CAD" w:rsidRPr="00B621E1" w:rsidRDefault="00602BF5" w:rsidP="001B2966">
      <w:pPr>
        <w:pStyle w:val="Heading2"/>
        <w:spacing w:before="0" w:after="0" w:line="360" w:lineRule="auto"/>
        <w:rPr>
          <w:rFonts w:asciiTheme="majorHAnsi" w:hAnsiTheme="majorHAnsi" w:cstheme="majorHAnsi"/>
          <w:b/>
          <w:bCs/>
          <w:sz w:val="24"/>
          <w:szCs w:val="28"/>
        </w:rPr>
      </w:pPr>
      <w:bookmarkStart w:id="11" w:name="_xymerxmxx7ya" w:colFirst="0" w:colLast="0"/>
      <w:bookmarkEnd w:id="11"/>
      <w:r w:rsidRPr="00B821B3">
        <w:rPr>
          <w:rFonts w:asciiTheme="majorHAnsi" w:hAnsiTheme="majorHAnsi" w:cstheme="majorHAnsi"/>
          <w:b/>
          <w:bCs/>
          <w:sz w:val="24"/>
          <w:szCs w:val="28"/>
        </w:rPr>
        <w:t>Concerns About College</w:t>
      </w:r>
      <w:r>
        <w:rPr>
          <w:rFonts w:asciiTheme="majorHAnsi" w:hAnsiTheme="majorHAnsi" w:cstheme="majorHAnsi"/>
          <w:b/>
          <w:bCs/>
          <w:sz w:val="24"/>
          <w:szCs w:val="28"/>
        </w:rPr>
        <w:t xml:space="preserve"> </w:t>
      </w:r>
    </w:p>
    <w:p w14:paraId="4F52614C" w14:textId="734AD1F1" w:rsidR="00A001F3" w:rsidRDefault="00602BF5" w:rsidP="00A001F3">
      <w:pPr>
        <w:spacing w:after="240" w:line="360" w:lineRule="auto"/>
        <w:ind w:firstLine="720"/>
        <w:rPr>
          <w:rFonts w:asciiTheme="majorHAnsi" w:hAnsiTheme="majorHAnsi" w:cstheme="majorHAnsi"/>
        </w:rPr>
      </w:pPr>
      <w:r>
        <w:rPr>
          <w:rFonts w:asciiTheme="majorHAnsi" w:hAnsiTheme="majorHAnsi" w:cstheme="majorHAnsi"/>
        </w:rPr>
        <w:t xml:space="preserve">Students were </w:t>
      </w:r>
      <w:r w:rsidR="00DE07E3">
        <w:rPr>
          <w:rFonts w:asciiTheme="majorHAnsi" w:hAnsiTheme="majorHAnsi" w:cstheme="majorHAnsi"/>
        </w:rPr>
        <w:t xml:space="preserve">also </w:t>
      </w:r>
      <w:r>
        <w:rPr>
          <w:rFonts w:asciiTheme="majorHAnsi" w:hAnsiTheme="majorHAnsi" w:cstheme="majorHAnsi"/>
        </w:rPr>
        <w:t>asked about their concerns ahead of the transition to college</w:t>
      </w:r>
      <w:r w:rsidR="00DE07E3">
        <w:rPr>
          <w:rFonts w:asciiTheme="majorHAnsi" w:hAnsiTheme="majorHAnsi" w:cstheme="majorHAnsi"/>
        </w:rPr>
        <w:t>. We constructed three indices of worry using PCA eigenvectors (summary statistics of the PCA constructs are reported in Table 4), including</w:t>
      </w:r>
      <w:r>
        <w:rPr>
          <w:rFonts w:asciiTheme="majorHAnsi" w:hAnsiTheme="majorHAnsi" w:cstheme="majorHAnsi"/>
        </w:rPr>
        <w:t xml:space="preserve">: (1) general worries; (2) worries about discrimination (including gender, sexuality, race, and religion); and (3) worries about financial burdens (including tuition and living costs). For summary statistics of the survey items used to construct these dimensions by gender identity and sexual orientation, see Appendix D. Together, these components explained 56.0% of the variance in overall worries about the transition to college. </w:t>
      </w:r>
    </w:p>
    <w:p w14:paraId="0F51102A" w14:textId="77777777" w:rsidR="00A001F3" w:rsidRDefault="00A001F3">
      <w:pPr>
        <w:rPr>
          <w:rFonts w:asciiTheme="majorHAnsi" w:hAnsiTheme="majorHAnsi" w:cstheme="majorHAnsi"/>
        </w:rPr>
      </w:pPr>
      <w:r>
        <w:rPr>
          <w:rFonts w:asciiTheme="majorHAnsi" w:hAnsiTheme="majorHAnsi" w:cstheme="majorHAnsi"/>
        </w:rPr>
        <w:br w:type="page"/>
      </w:r>
    </w:p>
    <w:p w14:paraId="7439B04E" w14:textId="269FF0E7" w:rsidR="00BD041A" w:rsidRPr="00A001F3" w:rsidRDefault="00602BF5" w:rsidP="001B2966">
      <w:pPr>
        <w:spacing w:line="360" w:lineRule="auto"/>
        <w:rPr>
          <w:rFonts w:asciiTheme="majorHAnsi" w:hAnsiTheme="majorHAnsi" w:cstheme="majorHAnsi"/>
        </w:rPr>
      </w:pPr>
      <w:r>
        <w:rPr>
          <w:rFonts w:asciiTheme="majorHAnsi" w:hAnsiTheme="majorHAnsi" w:cstheme="majorHAnsi"/>
          <w:b/>
          <w:bCs/>
        </w:rPr>
        <w:lastRenderedPageBreak/>
        <w:t>Table 4</w:t>
      </w:r>
      <w:r w:rsidR="002C5E11" w:rsidRPr="002C5E11">
        <w:rPr>
          <w:rFonts w:asciiTheme="majorHAnsi" w:hAnsiTheme="majorHAnsi" w:cstheme="majorHAnsi"/>
          <w:b/>
          <w:bCs/>
        </w:rPr>
        <w:t>.</w:t>
      </w:r>
      <w:r w:rsidR="002C5E11">
        <w:rPr>
          <w:rFonts w:asciiTheme="majorHAnsi" w:hAnsiTheme="majorHAnsi" w:cstheme="majorHAnsi"/>
        </w:rPr>
        <w:t xml:space="preserve"> </w:t>
      </w:r>
      <w:r w:rsidRPr="00A001F3">
        <w:rPr>
          <w:rFonts w:asciiTheme="majorHAnsi" w:hAnsiTheme="majorHAnsi" w:cstheme="majorHAnsi"/>
        </w:rPr>
        <w:t>College Concern Items and Results from Principal Component Analysis (PCA)</w:t>
      </w:r>
    </w:p>
    <w:tbl>
      <w:tblPr>
        <w:tblStyle w:val="a6"/>
        <w:tblW w:w="5000" w:type="pct"/>
        <w:tblInd w:w="0" w:type="dxa"/>
        <w:tblLook w:val="0400" w:firstRow="0" w:lastRow="0" w:firstColumn="0" w:lastColumn="0" w:noHBand="0" w:noVBand="1"/>
      </w:tblPr>
      <w:tblGrid>
        <w:gridCol w:w="7295"/>
        <w:gridCol w:w="1054"/>
        <w:gridCol w:w="1011"/>
      </w:tblGrid>
      <w:tr w:rsidR="00BD041A" w:rsidRPr="00B621E1" w14:paraId="7439B052" w14:textId="77777777" w:rsidTr="00262B50">
        <w:trPr>
          <w:trHeight w:val="255"/>
        </w:trPr>
        <w:tc>
          <w:tcPr>
            <w:tcW w:w="3896" w:type="pct"/>
            <w:tcBorders>
              <w:top w:val="single" w:sz="6" w:space="0" w:color="000000"/>
              <w:bottom w:val="single" w:sz="4" w:space="0" w:color="auto"/>
            </w:tcBorders>
            <w:tcMar>
              <w:top w:w="0" w:type="dxa"/>
              <w:left w:w="100" w:type="dxa"/>
              <w:bottom w:w="0" w:type="dxa"/>
              <w:right w:w="100" w:type="dxa"/>
            </w:tcMar>
          </w:tcPr>
          <w:p w14:paraId="7439B04F" w14:textId="77777777" w:rsidR="00BD041A" w:rsidRPr="00B621E1" w:rsidRDefault="00602BF5" w:rsidP="003F4E39">
            <w:pPr>
              <w:jc w:val="right"/>
              <w:rPr>
                <w:rFonts w:asciiTheme="majorHAnsi" w:hAnsiTheme="majorHAnsi" w:cstheme="majorHAnsi"/>
                <w:sz w:val="20"/>
                <w:szCs w:val="20"/>
              </w:rPr>
            </w:pPr>
            <w:r>
              <w:rPr>
                <w:rFonts w:asciiTheme="majorHAnsi" w:hAnsiTheme="majorHAnsi" w:cstheme="majorHAnsi"/>
                <w:sz w:val="20"/>
                <w:szCs w:val="20"/>
              </w:rPr>
              <w:t> </w:t>
            </w:r>
          </w:p>
        </w:tc>
        <w:tc>
          <w:tcPr>
            <w:tcW w:w="563" w:type="pct"/>
            <w:tcBorders>
              <w:top w:val="single" w:sz="6" w:space="0" w:color="000000"/>
              <w:bottom w:val="single" w:sz="4" w:space="0" w:color="auto"/>
            </w:tcBorders>
            <w:tcMar>
              <w:top w:w="0" w:type="dxa"/>
              <w:left w:w="100" w:type="dxa"/>
              <w:bottom w:w="0" w:type="dxa"/>
              <w:right w:w="100" w:type="dxa"/>
            </w:tcMar>
            <w:vAlign w:val="center"/>
          </w:tcPr>
          <w:p w14:paraId="7439B05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N</w:t>
            </w:r>
          </w:p>
        </w:tc>
        <w:tc>
          <w:tcPr>
            <w:tcW w:w="540" w:type="pct"/>
            <w:tcBorders>
              <w:top w:val="single" w:sz="6" w:space="0" w:color="000000"/>
              <w:bottom w:val="single" w:sz="4" w:space="0" w:color="auto"/>
            </w:tcBorders>
            <w:tcMar>
              <w:top w:w="0" w:type="dxa"/>
              <w:left w:w="100" w:type="dxa"/>
              <w:bottom w:w="0" w:type="dxa"/>
              <w:right w:w="100" w:type="dxa"/>
            </w:tcMar>
            <w:vAlign w:val="center"/>
          </w:tcPr>
          <w:p w14:paraId="7439B051"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Mean</w:t>
            </w:r>
          </w:p>
        </w:tc>
      </w:tr>
      <w:tr w:rsidR="00BD041A" w:rsidRPr="00B621E1" w14:paraId="7439B056" w14:textId="77777777" w:rsidTr="00262B50">
        <w:trPr>
          <w:trHeight w:val="255"/>
        </w:trPr>
        <w:tc>
          <w:tcPr>
            <w:tcW w:w="3896" w:type="pct"/>
            <w:tcBorders>
              <w:top w:val="single" w:sz="4" w:space="0" w:color="auto"/>
            </w:tcBorders>
            <w:tcMar>
              <w:top w:w="0" w:type="dxa"/>
              <w:left w:w="100" w:type="dxa"/>
              <w:bottom w:w="0" w:type="dxa"/>
              <w:right w:w="100" w:type="dxa"/>
            </w:tcMar>
            <w:vAlign w:val="center"/>
          </w:tcPr>
          <w:p w14:paraId="7439B053"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 xml:space="preserve">Items: </w:t>
            </w:r>
          </w:p>
        </w:tc>
        <w:tc>
          <w:tcPr>
            <w:tcW w:w="563" w:type="pct"/>
            <w:tcBorders>
              <w:top w:val="single" w:sz="4" w:space="0" w:color="auto"/>
            </w:tcBorders>
            <w:tcMar>
              <w:top w:w="0" w:type="dxa"/>
              <w:left w:w="100" w:type="dxa"/>
              <w:bottom w:w="0" w:type="dxa"/>
              <w:right w:w="100" w:type="dxa"/>
            </w:tcMar>
            <w:vAlign w:val="center"/>
          </w:tcPr>
          <w:p w14:paraId="7439B054"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4" w:space="0" w:color="auto"/>
            </w:tcBorders>
            <w:tcMar>
              <w:top w:w="0" w:type="dxa"/>
              <w:left w:w="100" w:type="dxa"/>
              <w:bottom w:w="0" w:type="dxa"/>
              <w:right w:w="100" w:type="dxa"/>
            </w:tcMar>
            <w:vAlign w:val="center"/>
          </w:tcPr>
          <w:p w14:paraId="7439B055"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A" w14:textId="77777777" w:rsidTr="003F4E39">
        <w:trPr>
          <w:trHeight w:val="255"/>
        </w:trPr>
        <w:tc>
          <w:tcPr>
            <w:tcW w:w="3896" w:type="pct"/>
            <w:tcMar>
              <w:top w:w="0" w:type="dxa"/>
              <w:left w:w="100" w:type="dxa"/>
              <w:bottom w:w="0" w:type="dxa"/>
              <w:right w:w="100" w:type="dxa"/>
            </w:tcMar>
            <w:vAlign w:val="center"/>
          </w:tcPr>
          <w:p w14:paraId="7439B057"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How worried are you about…</w:t>
            </w:r>
          </w:p>
        </w:tc>
        <w:tc>
          <w:tcPr>
            <w:tcW w:w="563" w:type="pct"/>
            <w:tcMar>
              <w:top w:w="0" w:type="dxa"/>
              <w:left w:w="100" w:type="dxa"/>
              <w:bottom w:w="0" w:type="dxa"/>
              <w:right w:w="100" w:type="dxa"/>
            </w:tcMar>
            <w:vAlign w:val="center"/>
          </w:tcPr>
          <w:p w14:paraId="7439B058" w14:textId="77777777" w:rsidR="00BD041A" w:rsidRPr="00B621E1" w:rsidRDefault="00BD041A" w:rsidP="003F4E39">
            <w:pPr>
              <w:jc w:val="center"/>
              <w:rPr>
                <w:rFonts w:asciiTheme="majorHAnsi" w:hAnsiTheme="majorHAnsi" w:cstheme="majorHAnsi"/>
                <w:sz w:val="20"/>
                <w:szCs w:val="20"/>
              </w:rPr>
            </w:pPr>
          </w:p>
        </w:tc>
        <w:tc>
          <w:tcPr>
            <w:tcW w:w="540" w:type="pct"/>
            <w:tcMar>
              <w:top w:w="0" w:type="dxa"/>
              <w:left w:w="100" w:type="dxa"/>
              <w:bottom w:w="0" w:type="dxa"/>
              <w:right w:w="100" w:type="dxa"/>
            </w:tcMar>
            <w:vAlign w:val="center"/>
          </w:tcPr>
          <w:p w14:paraId="7439B059"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E" w14:textId="77777777" w:rsidTr="003F4E39">
        <w:trPr>
          <w:trHeight w:val="255"/>
        </w:trPr>
        <w:tc>
          <w:tcPr>
            <w:tcW w:w="3896" w:type="pct"/>
            <w:tcMar>
              <w:top w:w="0" w:type="dxa"/>
              <w:left w:w="100" w:type="dxa"/>
              <w:bottom w:w="0" w:type="dxa"/>
              <w:right w:w="100" w:type="dxa"/>
            </w:tcMar>
            <w:vAlign w:val="center"/>
          </w:tcPr>
          <w:p w14:paraId="7439B05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Affording tuition fees?</w:t>
            </w:r>
          </w:p>
        </w:tc>
        <w:tc>
          <w:tcPr>
            <w:tcW w:w="563" w:type="pct"/>
            <w:tcMar>
              <w:top w:w="0" w:type="dxa"/>
              <w:left w:w="100" w:type="dxa"/>
              <w:bottom w:w="0" w:type="dxa"/>
              <w:right w:w="100" w:type="dxa"/>
            </w:tcMar>
            <w:vAlign w:val="center"/>
          </w:tcPr>
          <w:p w14:paraId="7439B05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7,957</w:t>
            </w:r>
          </w:p>
        </w:tc>
        <w:tc>
          <w:tcPr>
            <w:tcW w:w="540" w:type="pct"/>
            <w:tcMar>
              <w:top w:w="0" w:type="dxa"/>
              <w:left w:w="100" w:type="dxa"/>
              <w:bottom w:w="0" w:type="dxa"/>
              <w:right w:w="100" w:type="dxa"/>
            </w:tcMar>
            <w:vAlign w:val="center"/>
          </w:tcPr>
          <w:p w14:paraId="7439B05D" w14:textId="3C39F65C"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1.8</w:t>
            </w:r>
          </w:p>
        </w:tc>
      </w:tr>
      <w:tr w:rsidR="00BD041A" w:rsidRPr="00B621E1" w14:paraId="7439B062" w14:textId="77777777" w:rsidTr="003F4E39">
        <w:trPr>
          <w:trHeight w:val="240"/>
        </w:trPr>
        <w:tc>
          <w:tcPr>
            <w:tcW w:w="3896" w:type="pct"/>
            <w:tcMar>
              <w:top w:w="0" w:type="dxa"/>
              <w:left w:w="100" w:type="dxa"/>
              <w:bottom w:w="0" w:type="dxa"/>
              <w:right w:w="100" w:type="dxa"/>
            </w:tcMar>
            <w:vAlign w:val="center"/>
          </w:tcPr>
          <w:p w14:paraId="7439B05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Living expenses?</w:t>
            </w:r>
          </w:p>
        </w:tc>
        <w:tc>
          <w:tcPr>
            <w:tcW w:w="563" w:type="pct"/>
            <w:tcMar>
              <w:top w:w="0" w:type="dxa"/>
              <w:left w:w="100" w:type="dxa"/>
              <w:bottom w:w="0" w:type="dxa"/>
              <w:right w:w="100" w:type="dxa"/>
            </w:tcMar>
            <w:vAlign w:val="center"/>
          </w:tcPr>
          <w:p w14:paraId="7439B06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7,956</w:t>
            </w:r>
          </w:p>
        </w:tc>
        <w:tc>
          <w:tcPr>
            <w:tcW w:w="540" w:type="pct"/>
            <w:tcMar>
              <w:top w:w="0" w:type="dxa"/>
              <w:left w:w="100" w:type="dxa"/>
              <w:bottom w:w="0" w:type="dxa"/>
              <w:right w:w="100" w:type="dxa"/>
            </w:tcMar>
            <w:vAlign w:val="center"/>
          </w:tcPr>
          <w:p w14:paraId="7439B061" w14:textId="16AD09BB"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1.7</w:t>
            </w:r>
          </w:p>
        </w:tc>
      </w:tr>
      <w:tr w:rsidR="00BD041A" w:rsidRPr="00B621E1" w14:paraId="7439B066" w14:textId="77777777" w:rsidTr="003F4E39">
        <w:trPr>
          <w:trHeight w:val="240"/>
        </w:trPr>
        <w:tc>
          <w:tcPr>
            <w:tcW w:w="3896" w:type="pct"/>
            <w:tcMar>
              <w:top w:w="0" w:type="dxa"/>
              <w:left w:w="100" w:type="dxa"/>
              <w:bottom w:w="0" w:type="dxa"/>
              <w:right w:w="100" w:type="dxa"/>
            </w:tcMar>
            <w:vAlign w:val="center"/>
          </w:tcPr>
          <w:p w14:paraId="7439B06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Performing well academically?</w:t>
            </w:r>
          </w:p>
        </w:tc>
        <w:tc>
          <w:tcPr>
            <w:tcW w:w="563" w:type="pct"/>
            <w:tcMar>
              <w:top w:w="0" w:type="dxa"/>
              <w:left w:w="100" w:type="dxa"/>
              <w:bottom w:w="0" w:type="dxa"/>
              <w:right w:w="100" w:type="dxa"/>
            </w:tcMar>
            <w:vAlign w:val="center"/>
          </w:tcPr>
          <w:p w14:paraId="7439B06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7,958</w:t>
            </w:r>
          </w:p>
        </w:tc>
        <w:tc>
          <w:tcPr>
            <w:tcW w:w="540" w:type="pct"/>
            <w:tcMar>
              <w:top w:w="0" w:type="dxa"/>
              <w:left w:w="100" w:type="dxa"/>
              <w:bottom w:w="0" w:type="dxa"/>
              <w:right w:w="100" w:type="dxa"/>
            </w:tcMar>
            <w:vAlign w:val="center"/>
          </w:tcPr>
          <w:p w14:paraId="7439B065" w14:textId="075B0A6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1.5</w:t>
            </w:r>
          </w:p>
        </w:tc>
      </w:tr>
      <w:tr w:rsidR="00BD041A" w:rsidRPr="00B621E1" w14:paraId="7439B06A" w14:textId="77777777" w:rsidTr="003F4E39">
        <w:trPr>
          <w:trHeight w:val="240"/>
        </w:trPr>
        <w:tc>
          <w:tcPr>
            <w:tcW w:w="3896" w:type="pct"/>
            <w:tcMar>
              <w:top w:w="0" w:type="dxa"/>
              <w:left w:w="100" w:type="dxa"/>
              <w:bottom w:w="0" w:type="dxa"/>
              <w:right w:w="100" w:type="dxa"/>
            </w:tcMar>
            <w:vAlign w:val="center"/>
          </w:tcPr>
          <w:p w14:paraId="7439B06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Balancing work obligations?</w:t>
            </w:r>
          </w:p>
        </w:tc>
        <w:tc>
          <w:tcPr>
            <w:tcW w:w="563" w:type="pct"/>
            <w:tcMar>
              <w:top w:w="0" w:type="dxa"/>
              <w:left w:w="100" w:type="dxa"/>
              <w:bottom w:w="0" w:type="dxa"/>
              <w:right w:w="100" w:type="dxa"/>
            </w:tcMar>
            <w:vAlign w:val="center"/>
          </w:tcPr>
          <w:p w14:paraId="7439B06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7,943</w:t>
            </w:r>
          </w:p>
        </w:tc>
        <w:tc>
          <w:tcPr>
            <w:tcW w:w="540" w:type="pct"/>
            <w:tcMar>
              <w:top w:w="0" w:type="dxa"/>
              <w:left w:w="100" w:type="dxa"/>
              <w:bottom w:w="0" w:type="dxa"/>
              <w:right w:w="100" w:type="dxa"/>
            </w:tcMar>
            <w:vAlign w:val="center"/>
          </w:tcPr>
          <w:p w14:paraId="7439B069" w14:textId="4AAABF20"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1.6</w:t>
            </w:r>
          </w:p>
        </w:tc>
      </w:tr>
      <w:tr w:rsidR="00BD041A" w:rsidRPr="00B621E1" w14:paraId="7439B06E" w14:textId="77777777" w:rsidTr="003F4E39">
        <w:trPr>
          <w:trHeight w:val="240"/>
        </w:trPr>
        <w:tc>
          <w:tcPr>
            <w:tcW w:w="3896" w:type="pct"/>
            <w:tcMar>
              <w:top w:w="0" w:type="dxa"/>
              <w:left w:w="100" w:type="dxa"/>
              <w:bottom w:w="0" w:type="dxa"/>
              <w:right w:w="100" w:type="dxa"/>
            </w:tcMar>
            <w:vAlign w:val="center"/>
          </w:tcPr>
          <w:p w14:paraId="7439B06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Balancing family obligations?</w:t>
            </w:r>
          </w:p>
        </w:tc>
        <w:tc>
          <w:tcPr>
            <w:tcW w:w="563" w:type="pct"/>
            <w:tcMar>
              <w:top w:w="0" w:type="dxa"/>
              <w:left w:w="100" w:type="dxa"/>
              <w:bottom w:w="0" w:type="dxa"/>
              <w:right w:w="100" w:type="dxa"/>
            </w:tcMar>
            <w:vAlign w:val="center"/>
          </w:tcPr>
          <w:p w14:paraId="7439B06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7,941</w:t>
            </w:r>
          </w:p>
        </w:tc>
        <w:tc>
          <w:tcPr>
            <w:tcW w:w="540" w:type="pct"/>
            <w:tcMar>
              <w:top w:w="0" w:type="dxa"/>
              <w:left w:w="100" w:type="dxa"/>
              <w:bottom w:w="0" w:type="dxa"/>
              <w:right w:w="100" w:type="dxa"/>
            </w:tcMar>
            <w:vAlign w:val="center"/>
          </w:tcPr>
          <w:p w14:paraId="7439B06D" w14:textId="137300D3"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1.1</w:t>
            </w:r>
          </w:p>
        </w:tc>
      </w:tr>
      <w:tr w:rsidR="00BD041A" w:rsidRPr="00B621E1" w14:paraId="7439B072" w14:textId="77777777" w:rsidTr="003F4E39">
        <w:trPr>
          <w:trHeight w:val="240"/>
        </w:trPr>
        <w:tc>
          <w:tcPr>
            <w:tcW w:w="3896" w:type="pct"/>
            <w:tcMar>
              <w:top w:w="0" w:type="dxa"/>
              <w:left w:w="100" w:type="dxa"/>
              <w:bottom w:w="0" w:type="dxa"/>
              <w:right w:w="100" w:type="dxa"/>
            </w:tcMar>
            <w:vAlign w:val="center"/>
          </w:tcPr>
          <w:p w14:paraId="7439B06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Finding community?</w:t>
            </w:r>
          </w:p>
        </w:tc>
        <w:tc>
          <w:tcPr>
            <w:tcW w:w="563" w:type="pct"/>
            <w:tcMar>
              <w:top w:w="0" w:type="dxa"/>
              <w:left w:w="100" w:type="dxa"/>
              <w:bottom w:w="0" w:type="dxa"/>
              <w:right w:w="100" w:type="dxa"/>
            </w:tcMar>
            <w:vAlign w:val="center"/>
          </w:tcPr>
          <w:p w14:paraId="7439B07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7,934</w:t>
            </w:r>
          </w:p>
        </w:tc>
        <w:tc>
          <w:tcPr>
            <w:tcW w:w="540" w:type="pct"/>
            <w:tcMar>
              <w:top w:w="0" w:type="dxa"/>
              <w:left w:w="100" w:type="dxa"/>
              <w:bottom w:w="0" w:type="dxa"/>
              <w:right w:w="100" w:type="dxa"/>
            </w:tcMar>
            <w:vAlign w:val="center"/>
          </w:tcPr>
          <w:p w14:paraId="7439B071" w14:textId="3DF35C18"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1.3</w:t>
            </w:r>
          </w:p>
        </w:tc>
      </w:tr>
      <w:tr w:rsidR="00BD041A" w:rsidRPr="00B621E1" w14:paraId="7439B076" w14:textId="77777777" w:rsidTr="003F4E39">
        <w:trPr>
          <w:trHeight w:val="240"/>
        </w:trPr>
        <w:tc>
          <w:tcPr>
            <w:tcW w:w="3896" w:type="pct"/>
            <w:tcMar>
              <w:top w:w="0" w:type="dxa"/>
              <w:left w:w="100" w:type="dxa"/>
              <w:bottom w:w="0" w:type="dxa"/>
              <w:right w:w="100" w:type="dxa"/>
            </w:tcMar>
            <w:vAlign w:val="center"/>
          </w:tcPr>
          <w:p w14:paraId="7439B07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Living away from home?</w:t>
            </w:r>
          </w:p>
        </w:tc>
        <w:tc>
          <w:tcPr>
            <w:tcW w:w="563" w:type="pct"/>
            <w:tcMar>
              <w:top w:w="0" w:type="dxa"/>
              <w:left w:w="100" w:type="dxa"/>
              <w:bottom w:w="0" w:type="dxa"/>
              <w:right w:w="100" w:type="dxa"/>
            </w:tcMar>
            <w:vAlign w:val="center"/>
          </w:tcPr>
          <w:p w14:paraId="7439B07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7,948</w:t>
            </w:r>
          </w:p>
        </w:tc>
        <w:tc>
          <w:tcPr>
            <w:tcW w:w="540" w:type="pct"/>
            <w:tcMar>
              <w:top w:w="0" w:type="dxa"/>
              <w:left w:w="100" w:type="dxa"/>
              <w:bottom w:w="0" w:type="dxa"/>
              <w:right w:w="100" w:type="dxa"/>
            </w:tcMar>
            <w:vAlign w:val="center"/>
          </w:tcPr>
          <w:p w14:paraId="7439B075" w14:textId="26A64F80" w:rsidR="00BD041A" w:rsidRPr="00B621E1" w:rsidRDefault="00555925" w:rsidP="003F4E39">
            <w:pPr>
              <w:jc w:val="center"/>
              <w:rPr>
                <w:rFonts w:asciiTheme="majorHAnsi" w:hAnsiTheme="majorHAnsi" w:cstheme="majorHAnsi"/>
                <w:sz w:val="20"/>
                <w:szCs w:val="20"/>
              </w:rPr>
            </w:pPr>
            <w:r>
              <w:rPr>
                <w:rFonts w:asciiTheme="majorHAnsi" w:hAnsiTheme="majorHAnsi" w:cstheme="majorHAnsi"/>
                <w:sz w:val="20"/>
                <w:szCs w:val="20"/>
              </w:rPr>
              <w:t>0</w:t>
            </w:r>
            <w:r w:rsidR="00602BF5">
              <w:rPr>
                <w:rFonts w:asciiTheme="majorHAnsi" w:hAnsiTheme="majorHAnsi" w:cstheme="majorHAnsi"/>
                <w:sz w:val="20"/>
                <w:szCs w:val="20"/>
              </w:rPr>
              <w:t>.9</w:t>
            </w:r>
          </w:p>
        </w:tc>
      </w:tr>
      <w:tr w:rsidR="00BD041A" w:rsidRPr="00B621E1" w14:paraId="7439B07A" w14:textId="77777777" w:rsidTr="003F4E39">
        <w:trPr>
          <w:trHeight w:val="240"/>
        </w:trPr>
        <w:tc>
          <w:tcPr>
            <w:tcW w:w="3896" w:type="pct"/>
            <w:tcMar>
              <w:top w:w="0" w:type="dxa"/>
              <w:left w:w="100" w:type="dxa"/>
              <w:bottom w:w="0" w:type="dxa"/>
              <w:right w:w="100" w:type="dxa"/>
            </w:tcMar>
            <w:vAlign w:val="center"/>
          </w:tcPr>
          <w:p w14:paraId="7439B07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Having adequate support for emotional and mental health needs?</w:t>
            </w:r>
          </w:p>
        </w:tc>
        <w:tc>
          <w:tcPr>
            <w:tcW w:w="563" w:type="pct"/>
            <w:tcMar>
              <w:top w:w="0" w:type="dxa"/>
              <w:left w:w="100" w:type="dxa"/>
              <w:bottom w:w="0" w:type="dxa"/>
              <w:right w:w="100" w:type="dxa"/>
            </w:tcMar>
            <w:vAlign w:val="center"/>
          </w:tcPr>
          <w:p w14:paraId="7439B07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7,944</w:t>
            </w:r>
          </w:p>
        </w:tc>
        <w:tc>
          <w:tcPr>
            <w:tcW w:w="540" w:type="pct"/>
            <w:tcMar>
              <w:top w:w="0" w:type="dxa"/>
              <w:left w:w="100" w:type="dxa"/>
              <w:bottom w:w="0" w:type="dxa"/>
              <w:right w:w="100" w:type="dxa"/>
            </w:tcMar>
            <w:vAlign w:val="center"/>
          </w:tcPr>
          <w:p w14:paraId="7439B079" w14:textId="53B6693E"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1.1</w:t>
            </w:r>
          </w:p>
        </w:tc>
      </w:tr>
      <w:tr w:rsidR="00BD041A" w:rsidRPr="00B621E1" w14:paraId="7439B07E" w14:textId="77777777" w:rsidTr="003F4E39">
        <w:trPr>
          <w:trHeight w:val="240"/>
        </w:trPr>
        <w:tc>
          <w:tcPr>
            <w:tcW w:w="3896" w:type="pct"/>
            <w:tcMar>
              <w:top w:w="0" w:type="dxa"/>
              <w:left w:w="100" w:type="dxa"/>
              <w:bottom w:w="0" w:type="dxa"/>
              <w:right w:w="100" w:type="dxa"/>
            </w:tcMar>
            <w:vAlign w:val="center"/>
          </w:tcPr>
          <w:p w14:paraId="7439B07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gender?</w:t>
            </w:r>
          </w:p>
        </w:tc>
        <w:tc>
          <w:tcPr>
            <w:tcW w:w="563" w:type="pct"/>
            <w:tcMar>
              <w:top w:w="0" w:type="dxa"/>
              <w:left w:w="100" w:type="dxa"/>
              <w:bottom w:w="0" w:type="dxa"/>
              <w:right w:w="100" w:type="dxa"/>
            </w:tcMar>
            <w:vAlign w:val="center"/>
          </w:tcPr>
          <w:p w14:paraId="7439B07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7,886</w:t>
            </w:r>
          </w:p>
        </w:tc>
        <w:tc>
          <w:tcPr>
            <w:tcW w:w="540" w:type="pct"/>
            <w:tcMar>
              <w:top w:w="0" w:type="dxa"/>
              <w:left w:w="100" w:type="dxa"/>
              <w:bottom w:w="0" w:type="dxa"/>
              <w:right w:w="100" w:type="dxa"/>
            </w:tcMar>
            <w:vAlign w:val="center"/>
          </w:tcPr>
          <w:p w14:paraId="7439B07D" w14:textId="17F04937"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0.4</w:t>
            </w:r>
          </w:p>
        </w:tc>
      </w:tr>
      <w:tr w:rsidR="00BD041A" w:rsidRPr="00B621E1" w14:paraId="7439B082" w14:textId="77777777" w:rsidTr="003F4E39">
        <w:trPr>
          <w:trHeight w:val="240"/>
        </w:trPr>
        <w:tc>
          <w:tcPr>
            <w:tcW w:w="3896" w:type="pct"/>
            <w:tcMar>
              <w:top w:w="0" w:type="dxa"/>
              <w:left w:w="100" w:type="dxa"/>
              <w:bottom w:w="0" w:type="dxa"/>
              <w:right w:w="100" w:type="dxa"/>
            </w:tcMar>
            <w:vAlign w:val="center"/>
          </w:tcPr>
          <w:p w14:paraId="7439B07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sexual orientation?</w:t>
            </w:r>
          </w:p>
        </w:tc>
        <w:tc>
          <w:tcPr>
            <w:tcW w:w="563" w:type="pct"/>
            <w:tcMar>
              <w:top w:w="0" w:type="dxa"/>
              <w:left w:w="100" w:type="dxa"/>
              <w:bottom w:w="0" w:type="dxa"/>
              <w:right w:w="100" w:type="dxa"/>
            </w:tcMar>
            <w:vAlign w:val="center"/>
          </w:tcPr>
          <w:p w14:paraId="7439B08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7,876</w:t>
            </w:r>
          </w:p>
        </w:tc>
        <w:tc>
          <w:tcPr>
            <w:tcW w:w="540" w:type="pct"/>
            <w:tcMar>
              <w:top w:w="0" w:type="dxa"/>
              <w:left w:w="100" w:type="dxa"/>
              <w:bottom w:w="0" w:type="dxa"/>
              <w:right w:w="100" w:type="dxa"/>
            </w:tcMar>
            <w:vAlign w:val="center"/>
          </w:tcPr>
          <w:p w14:paraId="7439B081" w14:textId="783586B6"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0.3</w:t>
            </w:r>
          </w:p>
        </w:tc>
      </w:tr>
      <w:tr w:rsidR="00BD041A" w:rsidRPr="00B621E1" w14:paraId="7439B086" w14:textId="77777777" w:rsidTr="003F4E39">
        <w:trPr>
          <w:trHeight w:val="240"/>
        </w:trPr>
        <w:tc>
          <w:tcPr>
            <w:tcW w:w="3896" w:type="pct"/>
            <w:tcMar>
              <w:top w:w="0" w:type="dxa"/>
              <w:left w:w="100" w:type="dxa"/>
              <w:bottom w:w="0" w:type="dxa"/>
              <w:right w:w="100" w:type="dxa"/>
            </w:tcMar>
            <w:vAlign w:val="center"/>
          </w:tcPr>
          <w:p w14:paraId="7439B08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race?</w:t>
            </w:r>
          </w:p>
        </w:tc>
        <w:tc>
          <w:tcPr>
            <w:tcW w:w="563" w:type="pct"/>
            <w:tcMar>
              <w:top w:w="0" w:type="dxa"/>
              <w:left w:w="100" w:type="dxa"/>
              <w:bottom w:w="0" w:type="dxa"/>
              <w:right w:w="100" w:type="dxa"/>
            </w:tcMar>
            <w:vAlign w:val="center"/>
          </w:tcPr>
          <w:p w14:paraId="7439B08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7,895</w:t>
            </w:r>
          </w:p>
        </w:tc>
        <w:tc>
          <w:tcPr>
            <w:tcW w:w="540" w:type="pct"/>
            <w:tcMar>
              <w:top w:w="0" w:type="dxa"/>
              <w:left w:w="100" w:type="dxa"/>
              <w:bottom w:w="0" w:type="dxa"/>
              <w:right w:w="100" w:type="dxa"/>
            </w:tcMar>
            <w:vAlign w:val="center"/>
          </w:tcPr>
          <w:p w14:paraId="7439B085" w14:textId="387DFC1D"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08A" w14:textId="77777777" w:rsidTr="003F4E39">
        <w:trPr>
          <w:trHeight w:val="240"/>
        </w:trPr>
        <w:tc>
          <w:tcPr>
            <w:tcW w:w="3896" w:type="pct"/>
            <w:tcBorders>
              <w:bottom w:val="single" w:sz="6" w:space="0" w:color="000000"/>
            </w:tcBorders>
            <w:tcMar>
              <w:top w:w="0" w:type="dxa"/>
              <w:left w:w="100" w:type="dxa"/>
              <w:bottom w:w="0" w:type="dxa"/>
              <w:right w:w="100" w:type="dxa"/>
            </w:tcMar>
            <w:vAlign w:val="center"/>
          </w:tcPr>
          <w:p w14:paraId="7439B08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religion?</w:t>
            </w:r>
          </w:p>
        </w:tc>
        <w:tc>
          <w:tcPr>
            <w:tcW w:w="563" w:type="pct"/>
            <w:tcBorders>
              <w:bottom w:val="single" w:sz="6" w:space="0" w:color="000000"/>
            </w:tcBorders>
            <w:tcMar>
              <w:top w:w="0" w:type="dxa"/>
              <w:left w:w="100" w:type="dxa"/>
              <w:bottom w:w="0" w:type="dxa"/>
              <w:right w:w="100" w:type="dxa"/>
            </w:tcMar>
            <w:vAlign w:val="center"/>
          </w:tcPr>
          <w:p w14:paraId="7439B08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7,891</w:t>
            </w:r>
          </w:p>
        </w:tc>
        <w:tc>
          <w:tcPr>
            <w:tcW w:w="540" w:type="pct"/>
            <w:tcBorders>
              <w:bottom w:val="single" w:sz="6" w:space="0" w:color="000000"/>
            </w:tcBorders>
            <w:tcMar>
              <w:top w:w="0" w:type="dxa"/>
              <w:left w:w="100" w:type="dxa"/>
              <w:bottom w:w="0" w:type="dxa"/>
              <w:right w:w="100" w:type="dxa"/>
            </w:tcMar>
            <w:vAlign w:val="center"/>
          </w:tcPr>
          <w:p w14:paraId="7439B089" w14:textId="543DB216"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0.2</w:t>
            </w:r>
          </w:p>
        </w:tc>
      </w:tr>
      <w:tr w:rsidR="00BD041A" w:rsidRPr="00B621E1" w14:paraId="7439B08E" w14:textId="77777777" w:rsidTr="003F4E39">
        <w:trPr>
          <w:trHeight w:val="240"/>
        </w:trPr>
        <w:tc>
          <w:tcPr>
            <w:tcW w:w="3896" w:type="pct"/>
            <w:tcBorders>
              <w:top w:val="single" w:sz="6" w:space="0" w:color="000000"/>
            </w:tcBorders>
            <w:tcMar>
              <w:top w:w="0" w:type="dxa"/>
              <w:left w:w="100" w:type="dxa"/>
              <w:bottom w:w="0" w:type="dxa"/>
              <w:right w:w="100" w:type="dxa"/>
            </w:tcMar>
            <w:vAlign w:val="center"/>
          </w:tcPr>
          <w:p w14:paraId="7439B08B" w14:textId="33D25226"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 xml:space="preserve">PCA </w:t>
            </w:r>
            <w:r w:rsidR="00555925">
              <w:rPr>
                <w:rFonts w:asciiTheme="majorHAnsi" w:hAnsiTheme="majorHAnsi" w:cstheme="majorHAnsi"/>
                <w:sz w:val="20"/>
                <w:szCs w:val="20"/>
              </w:rPr>
              <w:t>c</w:t>
            </w:r>
            <w:r>
              <w:rPr>
                <w:rFonts w:asciiTheme="majorHAnsi" w:hAnsiTheme="majorHAnsi" w:cstheme="majorHAnsi"/>
                <w:sz w:val="20"/>
                <w:szCs w:val="20"/>
              </w:rPr>
              <w:t>onstructs:</w:t>
            </w:r>
          </w:p>
        </w:tc>
        <w:tc>
          <w:tcPr>
            <w:tcW w:w="563" w:type="pct"/>
            <w:tcBorders>
              <w:top w:val="single" w:sz="6" w:space="0" w:color="000000"/>
            </w:tcBorders>
            <w:tcMar>
              <w:top w:w="0" w:type="dxa"/>
              <w:left w:w="100" w:type="dxa"/>
              <w:bottom w:w="0" w:type="dxa"/>
              <w:right w:w="100" w:type="dxa"/>
            </w:tcMar>
            <w:vAlign w:val="center"/>
          </w:tcPr>
          <w:p w14:paraId="7439B08C"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6" w:space="0" w:color="000000"/>
            </w:tcBorders>
            <w:tcMar>
              <w:top w:w="0" w:type="dxa"/>
              <w:left w:w="100" w:type="dxa"/>
              <w:bottom w:w="0" w:type="dxa"/>
              <w:right w:w="100" w:type="dxa"/>
            </w:tcMar>
            <w:vAlign w:val="center"/>
          </w:tcPr>
          <w:p w14:paraId="7439B08D"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92" w14:textId="77777777" w:rsidTr="003F4E39">
        <w:trPr>
          <w:trHeight w:val="240"/>
        </w:trPr>
        <w:tc>
          <w:tcPr>
            <w:tcW w:w="3896" w:type="pct"/>
            <w:tcMar>
              <w:top w:w="0" w:type="dxa"/>
              <w:left w:w="100" w:type="dxa"/>
              <w:bottom w:w="0" w:type="dxa"/>
              <w:right w:w="100" w:type="dxa"/>
            </w:tcMar>
            <w:vAlign w:val="center"/>
          </w:tcPr>
          <w:p w14:paraId="7439B08F" w14:textId="5A073475"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General worries (32.0%)</w:t>
            </w:r>
          </w:p>
        </w:tc>
        <w:tc>
          <w:tcPr>
            <w:tcW w:w="563" w:type="pct"/>
            <w:tcMar>
              <w:top w:w="0" w:type="dxa"/>
              <w:left w:w="100" w:type="dxa"/>
              <w:bottom w:w="0" w:type="dxa"/>
              <w:right w:w="100" w:type="dxa"/>
            </w:tcMar>
            <w:vAlign w:val="center"/>
          </w:tcPr>
          <w:p w14:paraId="7439B09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1" w14:textId="5DE5CFC1"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3.8</w:t>
            </w:r>
          </w:p>
        </w:tc>
      </w:tr>
      <w:tr w:rsidR="00BD041A" w:rsidRPr="00B621E1" w14:paraId="7439B096" w14:textId="77777777" w:rsidTr="00262B50">
        <w:trPr>
          <w:trHeight w:val="240"/>
        </w:trPr>
        <w:tc>
          <w:tcPr>
            <w:tcW w:w="3896" w:type="pct"/>
            <w:tcMar>
              <w:top w:w="0" w:type="dxa"/>
              <w:left w:w="100" w:type="dxa"/>
              <w:bottom w:w="0" w:type="dxa"/>
              <w:right w:w="100" w:type="dxa"/>
            </w:tcMar>
            <w:vAlign w:val="center"/>
          </w:tcPr>
          <w:p w14:paraId="7439B093" w14:textId="61744AE9"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Worries about discrimination (13.</w:t>
            </w:r>
            <w:r w:rsidR="00781D0A">
              <w:rPr>
                <w:rFonts w:asciiTheme="majorHAnsi" w:hAnsiTheme="majorHAnsi" w:cstheme="majorHAnsi"/>
                <w:sz w:val="20"/>
                <w:szCs w:val="20"/>
              </w:rPr>
              <w:t>8</w:t>
            </w:r>
            <w:r>
              <w:rPr>
                <w:rFonts w:asciiTheme="majorHAnsi" w:hAnsiTheme="majorHAnsi" w:cstheme="majorHAnsi"/>
                <w:sz w:val="20"/>
                <w:szCs w:val="20"/>
              </w:rPr>
              <w:t>%)</w:t>
            </w:r>
          </w:p>
        </w:tc>
        <w:tc>
          <w:tcPr>
            <w:tcW w:w="563" w:type="pct"/>
            <w:tcMar>
              <w:top w:w="0" w:type="dxa"/>
              <w:left w:w="100" w:type="dxa"/>
              <w:bottom w:w="0" w:type="dxa"/>
              <w:right w:w="100" w:type="dxa"/>
            </w:tcMar>
            <w:vAlign w:val="center"/>
          </w:tcPr>
          <w:p w14:paraId="7439B09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5" w14:textId="5460102E"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1.2</w:t>
            </w:r>
          </w:p>
        </w:tc>
      </w:tr>
      <w:tr w:rsidR="00BD041A" w:rsidRPr="00B621E1" w14:paraId="7439B09A" w14:textId="77777777" w:rsidTr="00262B50">
        <w:trPr>
          <w:trHeight w:val="240"/>
        </w:trPr>
        <w:tc>
          <w:tcPr>
            <w:tcW w:w="3896" w:type="pct"/>
            <w:tcBorders>
              <w:bottom w:val="single" w:sz="4" w:space="0" w:color="auto"/>
            </w:tcBorders>
            <w:tcMar>
              <w:top w:w="0" w:type="dxa"/>
              <w:left w:w="100" w:type="dxa"/>
              <w:bottom w:w="0" w:type="dxa"/>
              <w:right w:w="100" w:type="dxa"/>
            </w:tcMar>
            <w:vAlign w:val="center"/>
          </w:tcPr>
          <w:p w14:paraId="7439B097" w14:textId="456AC7C0"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Worries about financial burdens (10.</w:t>
            </w:r>
            <w:r w:rsidR="00781D0A">
              <w:rPr>
                <w:rFonts w:asciiTheme="majorHAnsi" w:hAnsiTheme="majorHAnsi" w:cstheme="majorHAnsi"/>
                <w:sz w:val="20"/>
                <w:szCs w:val="20"/>
              </w:rPr>
              <w:t>3</w:t>
            </w:r>
            <w:r>
              <w:rPr>
                <w:rFonts w:asciiTheme="majorHAnsi" w:hAnsiTheme="majorHAnsi" w:cstheme="majorHAnsi"/>
                <w:sz w:val="20"/>
                <w:szCs w:val="20"/>
              </w:rPr>
              <w:t>%)</w:t>
            </w:r>
          </w:p>
        </w:tc>
        <w:tc>
          <w:tcPr>
            <w:tcW w:w="563" w:type="pct"/>
            <w:tcBorders>
              <w:bottom w:val="single" w:sz="4" w:space="0" w:color="auto"/>
            </w:tcBorders>
            <w:tcMar>
              <w:top w:w="0" w:type="dxa"/>
              <w:left w:w="100" w:type="dxa"/>
              <w:bottom w:w="0" w:type="dxa"/>
              <w:right w:w="100" w:type="dxa"/>
            </w:tcMar>
            <w:vAlign w:val="center"/>
          </w:tcPr>
          <w:p w14:paraId="7439B09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Borders>
              <w:bottom w:val="single" w:sz="4" w:space="0" w:color="auto"/>
            </w:tcBorders>
            <w:tcMar>
              <w:top w:w="0" w:type="dxa"/>
              <w:left w:w="100" w:type="dxa"/>
              <w:bottom w:w="0" w:type="dxa"/>
              <w:right w:w="100" w:type="dxa"/>
            </w:tcMar>
            <w:vAlign w:val="center"/>
          </w:tcPr>
          <w:p w14:paraId="7439B099" w14:textId="0459923A"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0.6</w:t>
            </w:r>
          </w:p>
        </w:tc>
      </w:tr>
    </w:tbl>
    <w:p w14:paraId="7439B09B" w14:textId="02586025"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The first twelve rows are survey items related to college worries. Each item ranges from 0 (</w:t>
      </w:r>
      <w:r>
        <w:rPr>
          <w:rFonts w:asciiTheme="majorHAnsi" w:hAnsiTheme="majorHAnsi" w:cstheme="majorHAnsi"/>
          <w:i/>
          <w:iCs/>
          <w:sz w:val="20"/>
        </w:rPr>
        <w:t>not worried at all</w:t>
      </w:r>
      <w:r>
        <w:rPr>
          <w:rFonts w:asciiTheme="majorHAnsi" w:hAnsiTheme="majorHAnsi" w:cstheme="majorHAnsi"/>
          <w:sz w:val="20"/>
        </w:rPr>
        <w:t>)</w:t>
      </w:r>
      <w:r>
        <w:rPr>
          <w:rFonts w:asciiTheme="majorHAnsi" w:hAnsiTheme="majorHAnsi" w:cstheme="majorHAnsi"/>
          <w:i/>
          <w:iCs/>
          <w:sz w:val="20"/>
        </w:rPr>
        <w:t xml:space="preserve"> </w:t>
      </w:r>
      <w:r>
        <w:rPr>
          <w:rFonts w:asciiTheme="majorHAnsi" w:hAnsiTheme="majorHAnsi" w:cstheme="majorHAnsi"/>
          <w:sz w:val="20"/>
        </w:rPr>
        <w:t>to 3 (</w:t>
      </w:r>
      <w:r>
        <w:rPr>
          <w:rFonts w:asciiTheme="majorHAnsi" w:hAnsiTheme="majorHAnsi" w:cstheme="majorHAnsi"/>
          <w:i/>
          <w:iCs/>
          <w:sz w:val="20"/>
        </w:rPr>
        <w:t>very worried</w:t>
      </w:r>
      <w:r>
        <w:rPr>
          <w:rFonts w:asciiTheme="majorHAnsi" w:hAnsiTheme="majorHAnsi" w:cstheme="majorHAnsi"/>
          <w:sz w:val="20"/>
        </w:rPr>
        <w:t xml:space="preserve">). The last three rows indicate the three constructs: (1) </w:t>
      </w:r>
      <w:r>
        <w:rPr>
          <w:rFonts w:asciiTheme="majorHAnsi" w:hAnsiTheme="majorHAnsi" w:cstheme="majorHAnsi"/>
          <w:i/>
          <w:iCs/>
          <w:sz w:val="20"/>
        </w:rPr>
        <w:t>general worries</w:t>
      </w:r>
      <w:r>
        <w:rPr>
          <w:rFonts w:asciiTheme="majorHAnsi" w:hAnsiTheme="majorHAnsi" w:cstheme="majorHAnsi"/>
          <w:sz w:val="20"/>
        </w:rPr>
        <w:t xml:space="preserve"> </w:t>
      </w:r>
      <w:proofErr w:type="gramStart"/>
      <w:r>
        <w:rPr>
          <w:rFonts w:asciiTheme="majorHAnsi" w:hAnsiTheme="majorHAnsi" w:cstheme="majorHAnsi"/>
          <w:sz w:val="20"/>
        </w:rPr>
        <w:t>ranges</w:t>
      </w:r>
      <w:proofErr w:type="gramEnd"/>
      <w:r>
        <w:rPr>
          <w:rFonts w:asciiTheme="majorHAnsi" w:hAnsiTheme="majorHAnsi" w:cstheme="majorHAnsi"/>
          <w:sz w:val="20"/>
        </w:rPr>
        <w:t xml:space="preserve"> from 0 to 10.23; (2) </w:t>
      </w:r>
      <w:r>
        <w:rPr>
          <w:rFonts w:asciiTheme="majorHAnsi" w:hAnsiTheme="majorHAnsi" w:cstheme="majorHAnsi"/>
          <w:i/>
          <w:iCs/>
          <w:sz w:val="20"/>
        </w:rPr>
        <w:t>worries about discrimination</w:t>
      </w:r>
      <w:r>
        <w:rPr>
          <w:rFonts w:asciiTheme="majorHAnsi" w:hAnsiTheme="majorHAnsi" w:cstheme="majorHAnsi"/>
          <w:sz w:val="20"/>
        </w:rPr>
        <w:t xml:space="preserve"> ranges from -3.83 to 5.12; and (3) </w:t>
      </w:r>
      <w:r>
        <w:rPr>
          <w:rFonts w:asciiTheme="majorHAnsi" w:hAnsiTheme="majorHAnsi" w:cstheme="majorHAnsi"/>
          <w:i/>
          <w:iCs/>
          <w:sz w:val="20"/>
        </w:rPr>
        <w:t>worries about financial burdens</w:t>
      </w:r>
      <w:r>
        <w:rPr>
          <w:rFonts w:asciiTheme="majorHAnsi" w:hAnsiTheme="majorHAnsi" w:cstheme="majorHAnsi"/>
          <w:sz w:val="20"/>
        </w:rPr>
        <w:t xml:space="preserve"> ranges from -3.64 to 3.65. Constructs were only created for high school students that reported non-missing values for all twelve items. The PCA proportion explained is reported in parentheses after each construct. See </w:t>
      </w:r>
      <w:r w:rsidR="003F4690">
        <w:rPr>
          <w:rFonts w:asciiTheme="majorHAnsi" w:hAnsiTheme="majorHAnsi" w:cstheme="majorHAnsi"/>
          <w:sz w:val="20"/>
        </w:rPr>
        <w:t xml:space="preserve">the </w:t>
      </w:r>
      <w:r>
        <w:rPr>
          <w:rFonts w:asciiTheme="majorHAnsi" w:hAnsiTheme="majorHAnsi" w:cstheme="majorHAnsi"/>
          <w:sz w:val="20"/>
        </w:rPr>
        <w:t>Data Analysis section for details on the construction of the worry indices.</w:t>
      </w:r>
    </w:p>
    <w:p w14:paraId="7439B09D" w14:textId="7B8FC8B0"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In terms of broad concerns, we find trans and gender expansive students experience a higher level of general worries compared to cisgender students. When we correlated these worries to studen</w:t>
      </w:r>
      <w:r w:rsidRPr="00705C6E">
        <w:rPr>
          <w:rFonts w:asciiTheme="majorHAnsi" w:hAnsiTheme="majorHAnsi" w:cstheme="majorHAnsi"/>
        </w:rPr>
        <w:t>ts</w:t>
      </w:r>
      <w:r w:rsidR="00705C6E" w:rsidRPr="00705C6E">
        <w:rPr>
          <w:rFonts w:asciiTheme="majorHAnsi" w:hAnsiTheme="majorHAnsi" w:cstheme="majorHAnsi"/>
        </w:rPr>
        <w:t>’</w:t>
      </w:r>
      <w:r>
        <w:rPr>
          <w:rFonts w:asciiTheme="majorHAnsi" w:hAnsiTheme="majorHAnsi" w:cstheme="majorHAnsi"/>
        </w:rPr>
        <w:t xml:space="preserve"> high school experiences, there appeared to be a negative, </w:t>
      </w:r>
      <w:proofErr w:type="gramStart"/>
      <w:r>
        <w:rPr>
          <w:rFonts w:asciiTheme="majorHAnsi" w:hAnsiTheme="majorHAnsi" w:cstheme="majorHAnsi"/>
        </w:rPr>
        <w:t>fairly weak</w:t>
      </w:r>
      <w:proofErr w:type="gramEnd"/>
      <w:r>
        <w:rPr>
          <w:rFonts w:asciiTheme="majorHAnsi" w:hAnsiTheme="majorHAnsi" w:cstheme="majorHAnsi"/>
        </w:rPr>
        <w:t xml:space="preserve"> correlation between high school experience and general worries about college; that is, students who reported more negative experiences in high school, on average, reported more worries</w:t>
      </w:r>
      <w:r w:rsidR="00DE07E3">
        <w:rPr>
          <w:rFonts w:asciiTheme="majorHAnsi" w:hAnsiTheme="majorHAnsi" w:cstheme="majorHAnsi"/>
        </w:rPr>
        <w:t xml:space="preserve"> about college</w:t>
      </w:r>
      <w:r>
        <w:rPr>
          <w:rFonts w:asciiTheme="majorHAnsi" w:hAnsiTheme="majorHAnsi" w:cstheme="majorHAnsi"/>
        </w:rPr>
        <w:t>. However, there is almost no correlation between high school experience and worries about discrimination or financial burdens, respectively.</w:t>
      </w:r>
      <w:r>
        <w:rPr>
          <w:rFonts w:asciiTheme="majorHAnsi" w:hAnsiTheme="majorHAnsi" w:cstheme="majorHAnsi"/>
          <w:b/>
          <w:bCs/>
        </w:rPr>
        <w:t xml:space="preserve"> </w:t>
      </w:r>
    </w:p>
    <w:p w14:paraId="3AABCD96" w14:textId="72FCC438" w:rsidR="00662874" w:rsidRPr="00B621E1" w:rsidRDefault="00602BF5" w:rsidP="00DE07E3">
      <w:pPr>
        <w:spacing w:after="240" w:line="360" w:lineRule="auto"/>
        <w:ind w:firstLine="720"/>
        <w:rPr>
          <w:rFonts w:asciiTheme="majorHAnsi" w:hAnsiTheme="majorHAnsi" w:cstheme="majorHAnsi"/>
        </w:rPr>
      </w:pPr>
      <w:r>
        <w:rPr>
          <w:rFonts w:asciiTheme="majorHAnsi" w:hAnsiTheme="majorHAnsi" w:cstheme="majorHAnsi"/>
        </w:rPr>
        <w:t xml:space="preserve">Regression estimates for each component of worry by gender identity, with and without controls, are presented in Figures 5 through 7. In all regressions, </w:t>
      </w:r>
      <w:r>
        <w:rPr>
          <w:rFonts w:asciiTheme="majorHAnsi" w:hAnsiTheme="majorHAnsi" w:cstheme="majorHAnsi"/>
          <w:i/>
          <w:iCs/>
        </w:rPr>
        <w:t>cisgender men</w:t>
      </w:r>
      <w:r>
        <w:rPr>
          <w:rFonts w:asciiTheme="majorHAnsi" w:hAnsiTheme="majorHAnsi" w:cstheme="majorHAnsi"/>
        </w:rPr>
        <w:t xml:space="preserve"> </w:t>
      </w:r>
      <w:proofErr w:type="gramStart"/>
      <w:r>
        <w:rPr>
          <w:rFonts w:asciiTheme="majorHAnsi" w:hAnsiTheme="majorHAnsi" w:cstheme="majorHAnsi"/>
        </w:rPr>
        <w:t>was</w:t>
      </w:r>
      <w:proofErr w:type="gramEnd"/>
      <w:r>
        <w:rPr>
          <w:rFonts w:asciiTheme="majorHAnsi" w:hAnsiTheme="majorHAnsi" w:cstheme="majorHAnsi"/>
        </w:rPr>
        <w:t xml:space="preserve"> set as the baseline comparison category. </w:t>
      </w:r>
      <w:r w:rsidR="00DE07E3">
        <w:rPr>
          <w:rFonts w:asciiTheme="majorHAnsi" w:hAnsiTheme="majorHAnsi" w:cstheme="majorHAnsi"/>
        </w:rPr>
        <w:t>In terms of</w:t>
      </w:r>
      <w:r>
        <w:rPr>
          <w:rFonts w:asciiTheme="majorHAnsi" w:hAnsiTheme="majorHAnsi" w:cstheme="majorHAnsi"/>
        </w:rPr>
        <w:t xml:space="preserve"> general college worries</w:t>
      </w:r>
      <w:r w:rsidR="00DE07E3">
        <w:rPr>
          <w:rFonts w:asciiTheme="majorHAnsi" w:hAnsiTheme="majorHAnsi" w:cstheme="majorHAnsi"/>
        </w:rPr>
        <w:t>, a</w:t>
      </w:r>
      <w:r>
        <w:rPr>
          <w:rFonts w:asciiTheme="majorHAnsi" w:hAnsiTheme="majorHAnsi" w:cstheme="majorHAnsi"/>
        </w:rPr>
        <w:t>mong trans and gender expansive students, we find no statistical differences between different gender identities</w:t>
      </w:r>
      <w:r w:rsidR="00DE07E3">
        <w:rPr>
          <w:rFonts w:asciiTheme="majorHAnsi" w:hAnsiTheme="majorHAnsi" w:cstheme="majorHAnsi"/>
        </w:rPr>
        <w:t xml:space="preserve"> (Figure 5)</w:t>
      </w:r>
      <w:r>
        <w:rPr>
          <w:rFonts w:asciiTheme="majorHAnsi" w:hAnsiTheme="majorHAnsi" w:cstheme="majorHAnsi"/>
        </w:rPr>
        <w:t xml:space="preserve">. That is, the general worries of transgender men, transgender women, and nonbinary or gender questioning students were significantly higher than cisgender men, but not significantly different from each other. </w:t>
      </w:r>
    </w:p>
    <w:p w14:paraId="7439B0A1" w14:textId="0727AC6F" w:rsidR="00BD041A" w:rsidRPr="002C5E1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5</w:t>
      </w:r>
      <w:r w:rsidR="002C5E11">
        <w:rPr>
          <w:rFonts w:asciiTheme="majorHAnsi" w:hAnsiTheme="majorHAnsi" w:cstheme="majorHAnsi"/>
          <w:b/>
          <w:bCs/>
        </w:rPr>
        <w:t xml:space="preserve">. </w:t>
      </w:r>
      <w:r w:rsidRPr="00DE07E3">
        <w:rPr>
          <w:rFonts w:asciiTheme="majorHAnsi" w:hAnsiTheme="majorHAnsi" w:cstheme="majorHAnsi"/>
        </w:rPr>
        <w:t xml:space="preserve">Regression of General Worries </w:t>
      </w:r>
      <w:r w:rsidR="003F4690">
        <w:rPr>
          <w:rFonts w:asciiTheme="majorHAnsi" w:hAnsiTheme="majorHAnsi" w:cstheme="majorHAnsi"/>
        </w:rPr>
        <w:t xml:space="preserve">About </w:t>
      </w:r>
      <w:r w:rsidR="003F4690" w:rsidRPr="00DE07E3">
        <w:rPr>
          <w:rFonts w:asciiTheme="majorHAnsi" w:hAnsiTheme="majorHAnsi" w:cstheme="majorHAnsi"/>
        </w:rPr>
        <w:t xml:space="preserve">College </w:t>
      </w:r>
      <w:r w:rsidRPr="00DE07E3">
        <w:rPr>
          <w:rFonts w:asciiTheme="majorHAnsi" w:hAnsiTheme="majorHAnsi" w:cstheme="majorHAnsi"/>
        </w:rPr>
        <w:t>on Gender Identity Categories</w:t>
      </w:r>
    </w:p>
    <w:p w14:paraId="7439B0A2"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8" wp14:editId="6600879C">
            <wp:extent cx="5349240" cy="36576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2"/>
                    <a:srcRect t="2499" r="1488" b="4838"/>
                    <a:stretch>
                      <a:fillRect/>
                    </a:stretch>
                  </pic:blipFill>
                  <pic:spPr bwMode="auto">
                    <a:xfrm>
                      <a:off x="0" y="0"/>
                      <a:ext cx="5349240" cy="3657600"/>
                    </a:xfrm>
                    <a:prstGeom prst="rect">
                      <a:avLst/>
                    </a:prstGeom>
                    <a:ln>
                      <a:noFill/>
                    </a:ln>
                    <a:extLst>
                      <a:ext uri="{53640926-AAD7-44D8-BBD7-CCE9431645EC}">
                        <a14:shadowObscured xmlns:a14="http://schemas.microsoft.com/office/drawing/2010/main"/>
                      </a:ext>
                    </a:extLst>
                  </pic:spPr>
                </pic:pic>
              </a:graphicData>
            </a:graphic>
          </wp:inline>
        </w:drawing>
      </w:r>
    </w:p>
    <w:p w14:paraId="7439B0A3" w14:textId="27B43EF9"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w:t>
      </w:r>
      <w:r w:rsidR="00DE07E3">
        <w:rPr>
          <w:rFonts w:asciiTheme="majorHAnsi" w:hAnsiTheme="majorHAnsi" w:cstheme="majorHAnsi"/>
          <w:sz w:val="20"/>
        </w:rPr>
        <w:t>%</w:t>
      </w:r>
      <w:r>
        <w:rPr>
          <w:rFonts w:asciiTheme="majorHAnsi" w:hAnsiTheme="majorHAnsi" w:cstheme="majorHAnsi"/>
          <w:sz w:val="20"/>
        </w:rPr>
        <w:t xml:space="preserve"> confidence intervals while the sample frequency and mean for each gender identity are reported in parentheses. The vertical line at 0 represents the coefficient for the reference group (cisgender man).</w:t>
      </w:r>
      <w:r w:rsidR="003F4690">
        <w:rPr>
          <w:rFonts w:asciiTheme="majorHAnsi" w:hAnsiTheme="majorHAnsi" w:cstheme="majorHAnsi"/>
          <w:sz w:val="20"/>
        </w:rPr>
        <w:t xml:space="preserve"> See the Data Analysis section for details on the construction of the worry indices.</w:t>
      </w:r>
    </w:p>
    <w:p w14:paraId="352E7520" w14:textId="1371C521" w:rsidR="00DE07E3" w:rsidRDefault="00602BF5" w:rsidP="00A001F3">
      <w:pPr>
        <w:spacing w:after="240" w:line="360" w:lineRule="auto"/>
        <w:ind w:firstLine="720"/>
        <w:rPr>
          <w:rFonts w:asciiTheme="majorHAnsi" w:hAnsiTheme="majorHAnsi" w:cstheme="majorHAnsi"/>
        </w:rPr>
      </w:pPr>
      <w:r>
        <w:rPr>
          <w:rFonts w:asciiTheme="majorHAnsi" w:hAnsiTheme="majorHAnsi" w:cstheme="majorHAnsi"/>
        </w:rPr>
        <w:t>Additionally, results illustrate that trans and gender expansive students maintain higher levels of worry about discrimination compared to cisgender students (Figure 6), as the magnitude of the difference between transgender men and cisgender men exceeds the mean level of worry about discrimination for cisgender men. Additionally, among trans and gender expansive students, transgender students report higher levels of worry about discrimination compared to nonbinary and gender diverse/questioning students, although this estimate is somewhat noisy due to sample size. Finally, Figure 7 suggests that worries about financial burdens do not differ by gender identity.</w:t>
      </w:r>
    </w:p>
    <w:p w14:paraId="0EA44DEB" w14:textId="77777777" w:rsidR="00DE07E3" w:rsidRDefault="00DE07E3">
      <w:pPr>
        <w:rPr>
          <w:rFonts w:asciiTheme="majorHAnsi" w:hAnsiTheme="majorHAnsi" w:cstheme="majorHAnsi"/>
        </w:rPr>
      </w:pPr>
      <w:r>
        <w:rPr>
          <w:rFonts w:asciiTheme="majorHAnsi" w:hAnsiTheme="majorHAnsi" w:cstheme="majorHAnsi"/>
        </w:rPr>
        <w:br w:type="page"/>
      </w:r>
    </w:p>
    <w:p w14:paraId="7439B0A7" w14:textId="0B937726" w:rsidR="00BD041A" w:rsidRPr="00DE07E3" w:rsidRDefault="00602BF5" w:rsidP="001B2966">
      <w:pPr>
        <w:spacing w:line="360" w:lineRule="auto"/>
        <w:rPr>
          <w:rFonts w:asciiTheme="majorHAnsi" w:hAnsiTheme="majorHAnsi" w:cstheme="majorHAnsi"/>
        </w:rPr>
      </w:pPr>
      <w:r>
        <w:rPr>
          <w:rFonts w:asciiTheme="majorHAnsi" w:hAnsiTheme="majorHAnsi" w:cstheme="majorHAnsi"/>
          <w:b/>
          <w:bCs/>
        </w:rPr>
        <w:lastRenderedPageBreak/>
        <w:t>Figure 6</w:t>
      </w:r>
      <w:r w:rsidR="002C5E11" w:rsidRPr="002C5E11">
        <w:rPr>
          <w:rFonts w:asciiTheme="majorHAnsi" w:hAnsiTheme="majorHAnsi" w:cstheme="majorHAnsi"/>
          <w:b/>
          <w:bCs/>
        </w:rPr>
        <w:t>.</w:t>
      </w:r>
      <w:r w:rsidR="002C5E11">
        <w:rPr>
          <w:rFonts w:asciiTheme="majorHAnsi" w:hAnsiTheme="majorHAnsi" w:cstheme="majorHAnsi"/>
        </w:rPr>
        <w:t xml:space="preserve"> </w:t>
      </w:r>
      <w:r w:rsidRPr="00DE07E3">
        <w:rPr>
          <w:rFonts w:asciiTheme="majorHAnsi" w:hAnsiTheme="majorHAnsi" w:cstheme="majorHAnsi"/>
        </w:rPr>
        <w:t xml:space="preserve">Regression of Worries </w:t>
      </w:r>
      <w:r w:rsidR="003F4690">
        <w:rPr>
          <w:rFonts w:asciiTheme="majorHAnsi" w:hAnsiTheme="majorHAnsi" w:cstheme="majorHAnsi"/>
        </w:rPr>
        <w:t>A</w:t>
      </w:r>
      <w:r w:rsidR="00A67F9D">
        <w:rPr>
          <w:rFonts w:asciiTheme="majorHAnsi" w:hAnsiTheme="majorHAnsi" w:cstheme="majorHAnsi"/>
        </w:rPr>
        <w:t xml:space="preserve">bout </w:t>
      </w:r>
      <w:r w:rsidRPr="00DE07E3">
        <w:rPr>
          <w:rFonts w:asciiTheme="majorHAnsi" w:hAnsiTheme="majorHAnsi" w:cstheme="majorHAnsi"/>
        </w:rPr>
        <w:t xml:space="preserve">Discrimination </w:t>
      </w:r>
      <w:r w:rsidR="003F4690">
        <w:rPr>
          <w:rFonts w:asciiTheme="majorHAnsi" w:hAnsiTheme="majorHAnsi" w:cstheme="majorHAnsi"/>
        </w:rPr>
        <w:t xml:space="preserve">in College </w:t>
      </w:r>
      <w:r w:rsidRPr="00DE07E3">
        <w:rPr>
          <w:rFonts w:asciiTheme="majorHAnsi" w:hAnsiTheme="majorHAnsi" w:cstheme="majorHAnsi"/>
        </w:rPr>
        <w:t>on Gender Identity Categories</w:t>
      </w:r>
    </w:p>
    <w:p w14:paraId="7439B0A8"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A" wp14:editId="29CBA70B">
            <wp:extent cx="5647765" cy="3898900"/>
            <wp:effectExtent l="0" t="0" r="381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3"/>
                    <a:srcRect t="2357" r="1882" b="4454"/>
                    <a:stretch>
                      <a:fillRect/>
                    </a:stretch>
                  </pic:blipFill>
                  <pic:spPr bwMode="auto">
                    <a:xfrm>
                      <a:off x="0" y="0"/>
                      <a:ext cx="5649461" cy="3900071"/>
                    </a:xfrm>
                    <a:prstGeom prst="rect">
                      <a:avLst/>
                    </a:prstGeom>
                    <a:ln>
                      <a:noFill/>
                    </a:ln>
                    <a:extLst>
                      <a:ext uri="{53640926-AAD7-44D8-BBD7-CCE9431645EC}">
                        <a14:shadowObscured xmlns:a14="http://schemas.microsoft.com/office/drawing/2010/main"/>
                      </a:ext>
                    </a:extLst>
                  </pic:spPr>
                </pic:pic>
              </a:graphicData>
            </a:graphic>
          </wp:inline>
        </w:drawing>
      </w:r>
    </w:p>
    <w:p w14:paraId="7439B0A9" w14:textId="0945BDEF" w:rsidR="00BD041A" w:rsidRPr="00B621E1" w:rsidRDefault="00602BF5" w:rsidP="003F4E39">
      <w:pPr>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w:t>
      </w:r>
      <w:r w:rsidR="00DB1EFA">
        <w:rPr>
          <w:rFonts w:asciiTheme="majorHAnsi" w:hAnsiTheme="majorHAnsi" w:cstheme="majorHAnsi"/>
          <w:sz w:val="20"/>
        </w:rPr>
        <w:t>%</w:t>
      </w:r>
      <w:r>
        <w:rPr>
          <w:rFonts w:asciiTheme="majorHAnsi" w:hAnsiTheme="majorHAnsi" w:cstheme="majorHAnsi"/>
          <w:sz w:val="20"/>
        </w:rPr>
        <w:t xml:space="preserve"> confidence intervals while the sample frequency and mean for each gender identity are reported in parentheses. The vertical line at 0 represents the coefficient for the reference group (cisgender man).</w:t>
      </w:r>
      <w:r w:rsidR="003F4690">
        <w:rPr>
          <w:rFonts w:asciiTheme="majorHAnsi" w:hAnsiTheme="majorHAnsi" w:cstheme="majorHAnsi"/>
          <w:sz w:val="20"/>
        </w:rPr>
        <w:t xml:space="preserve"> See the Data Analysis section for details on the construction of the worry indices.</w:t>
      </w:r>
    </w:p>
    <w:p w14:paraId="0C65722A" w14:textId="77777777" w:rsidR="006366C4" w:rsidRPr="00B621E1" w:rsidRDefault="006366C4" w:rsidP="001B2966">
      <w:pPr>
        <w:spacing w:line="360" w:lineRule="auto"/>
        <w:rPr>
          <w:rFonts w:asciiTheme="majorHAnsi" w:hAnsiTheme="majorHAnsi" w:cstheme="majorHAnsi"/>
          <w:b/>
          <w:bCs/>
        </w:rPr>
      </w:pPr>
      <w:r>
        <w:rPr>
          <w:rFonts w:asciiTheme="majorHAnsi" w:hAnsiTheme="majorHAnsi" w:cstheme="majorHAnsi"/>
          <w:b/>
          <w:bCs/>
        </w:rPr>
        <w:br w:type="page"/>
      </w:r>
    </w:p>
    <w:p w14:paraId="7439B0AC" w14:textId="6A567C9A" w:rsidR="00BD041A" w:rsidRPr="002C5E1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7</w:t>
      </w:r>
      <w:r w:rsidR="002C5E11">
        <w:rPr>
          <w:rFonts w:asciiTheme="majorHAnsi" w:hAnsiTheme="majorHAnsi" w:cstheme="majorHAnsi"/>
          <w:b/>
          <w:bCs/>
        </w:rPr>
        <w:t xml:space="preserve">. </w:t>
      </w:r>
      <w:r w:rsidRPr="00DE07E3">
        <w:rPr>
          <w:rFonts w:asciiTheme="majorHAnsi" w:hAnsiTheme="majorHAnsi" w:cstheme="majorHAnsi"/>
        </w:rPr>
        <w:t xml:space="preserve">Regression of Worries </w:t>
      </w:r>
      <w:r w:rsidR="003F4690">
        <w:rPr>
          <w:rFonts w:asciiTheme="majorHAnsi" w:hAnsiTheme="majorHAnsi" w:cstheme="majorHAnsi"/>
        </w:rPr>
        <w:t>A</w:t>
      </w:r>
      <w:r w:rsidRPr="00DE07E3">
        <w:rPr>
          <w:rFonts w:asciiTheme="majorHAnsi" w:hAnsiTheme="majorHAnsi" w:cstheme="majorHAnsi"/>
        </w:rPr>
        <w:t xml:space="preserve">bout Financial Burdens </w:t>
      </w:r>
      <w:r w:rsidR="003F4690">
        <w:rPr>
          <w:rFonts w:asciiTheme="majorHAnsi" w:hAnsiTheme="majorHAnsi" w:cstheme="majorHAnsi"/>
        </w:rPr>
        <w:t xml:space="preserve">in College </w:t>
      </w:r>
      <w:r w:rsidRPr="00DE07E3">
        <w:rPr>
          <w:rFonts w:asciiTheme="majorHAnsi" w:hAnsiTheme="majorHAnsi" w:cstheme="majorHAnsi"/>
        </w:rPr>
        <w:t>on Gender Identity Categories</w:t>
      </w:r>
    </w:p>
    <w:p w14:paraId="7439B0AE" w14:textId="39493948"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C" wp14:editId="59A48F1D">
            <wp:extent cx="5755341" cy="396811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t="2595" r="1797" b="4253"/>
                    <a:stretch>
                      <a:fillRect/>
                    </a:stretch>
                  </pic:blipFill>
                  <pic:spPr bwMode="auto">
                    <a:xfrm>
                      <a:off x="0" y="0"/>
                      <a:ext cx="5757318" cy="3969478"/>
                    </a:xfrm>
                    <a:prstGeom prst="rect">
                      <a:avLst/>
                    </a:prstGeom>
                    <a:ln>
                      <a:noFill/>
                    </a:ln>
                    <a:extLst>
                      <a:ext uri="{53640926-AAD7-44D8-BBD7-CCE9431645EC}">
                        <a14:shadowObscured xmlns:a14="http://schemas.microsoft.com/office/drawing/2010/main"/>
                      </a:ext>
                    </a:extLst>
                  </pic:spPr>
                </pic:pic>
              </a:graphicData>
            </a:graphic>
          </wp:inline>
        </w:drawing>
      </w:r>
    </w:p>
    <w:p w14:paraId="7439B0AF" w14:textId="323D412D"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w:t>
      </w:r>
      <w:r w:rsidR="00DB1EFA">
        <w:rPr>
          <w:rFonts w:asciiTheme="majorHAnsi" w:hAnsiTheme="majorHAnsi" w:cstheme="majorHAnsi"/>
          <w:sz w:val="20"/>
        </w:rPr>
        <w:t>%</w:t>
      </w:r>
      <w:r>
        <w:rPr>
          <w:rFonts w:asciiTheme="majorHAnsi" w:hAnsiTheme="majorHAnsi" w:cstheme="majorHAnsi"/>
          <w:sz w:val="20"/>
        </w:rPr>
        <w:t xml:space="preserve"> confidence intervals while the sample frequency and mean for each gender identity are reported in parentheses. The vertical line at 0 represents the coefficient for the reference group (cisgender man).</w:t>
      </w:r>
      <w:r w:rsidR="003F4690">
        <w:rPr>
          <w:rFonts w:asciiTheme="majorHAnsi" w:hAnsiTheme="majorHAnsi" w:cstheme="majorHAnsi"/>
          <w:sz w:val="20"/>
        </w:rPr>
        <w:t xml:space="preserve"> See the Data Analysis section for details on the construction of the worry indices.</w:t>
      </w:r>
    </w:p>
    <w:p w14:paraId="04331480" w14:textId="1EED73BE" w:rsidR="00871AA2" w:rsidRPr="00953074" w:rsidRDefault="00871AA2" w:rsidP="00DE07E3">
      <w:pPr>
        <w:spacing w:after="240" w:line="360" w:lineRule="auto"/>
        <w:ind w:firstLine="720"/>
        <w:rPr>
          <w:rFonts w:asciiTheme="majorHAnsi" w:hAnsiTheme="majorHAnsi" w:cstheme="majorHAnsi"/>
        </w:rPr>
      </w:pPr>
      <w:bookmarkStart w:id="12" w:name="_1t7u8xxsbxel" w:colFirst="0" w:colLast="0"/>
      <w:bookmarkEnd w:id="12"/>
      <w:r>
        <w:rPr>
          <w:rFonts w:asciiTheme="majorHAnsi" w:hAnsiTheme="majorHAnsi" w:cstheme="majorHAnsi"/>
        </w:rPr>
        <w:t>We find a similar pattern when examining college concerns by sexual orientation</w:t>
      </w:r>
      <w:r w:rsidR="00DE07E3">
        <w:rPr>
          <w:rFonts w:asciiTheme="majorHAnsi" w:hAnsiTheme="majorHAnsi" w:cstheme="majorHAnsi"/>
        </w:rPr>
        <w:t xml:space="preserve"> (Figure 8),</w:t>
      </w:r>
      <w:r>
        <w:rPr>
          <w:rFonts w:asciiTheme="majorHAnsi" w:hAnsiTheme="majorHAnsi" w:cstheme="majorHAnsi"/>
        </w:rPr>
        <w:t xml:space="preserve"> </w:t>
      </w:r>
      <w:r w:rsidR="00DE07E3">
        <w:rPr>
          <w:rFonts w:asciiTheme="majorHAnsi" w:hAnsiTheme="majorHAnsi" w:cstheme="majorHAnsi"/>
        </w:rPr>
        <w:t>as</w:t>
      </w:r>
      <w:r>
        <w:rPr>
          <w:rFonts w:asciiTheme="majorHAnsi" w:hAnsiTheme="majorHAnsi" w:cstheme="majorHAnsi"/>
        </w:rPr>
        <w:t xml:space="preserve"> non-heterosexual </w:t>
      </w:r>
      <w:r w:rsidR="00DE07E3">
        <w:rPr>
          <w:rFonts w:asciiTheme="majorHAnsi" w:hAnsiTheme="majorHAnsi" w:cstheme="majorHAnsi"/>
        </w:rPr>
        <w:t>students</w:t>
      </w:r>
      <w:r>
        <w:rPr>
          <w:rFonts w:asciiTheme="majorHAnsi" w:hAnsiTheme="majorHAnsi" w:cstheme="majorHAnsi"/>
        </w:rPr>
        <w:t xml:space="preserve"> report significantly higher levels of general worries compared to straight/heterosexual students. The magnitude of these differences is </w:t>
      </w:r>
      <w:proofErr w:type="gramStart"/>
      <w:r>
        <w:rPr>
          <w:rFonts w:asciiTheme="majorHAnsi" w:hAnsiTheme="majorHAnsi" w:cstheme="majorHAnsi"/>
        </w:rPr>
        <w:t>fairly consistent</w:t>
      </w:r>
      <w:proofErr w:type="gramEnd"/>
      <w:r>
        <w:rPr>
          <w:rFonts w:asciiTheme="majorHAnsi" w:hAnsiTheme="majorHAnsi" w:cstheme="majorHAnsi"/>
        </w:rPr>
        <w:t xml:space="preserve"> across sexual orientation categories, with point estimates ranging from roughly 0.5 to 1.0 units above straight/heterosexual students. Other/queer/questioning students report the highest level of general worries (mean = 4.58), though the confidence interval is wider due to </w:t>
      </w:r>
      <w:r w:rsidR="000A527E">
        <w:rPr>
          <w:rFonts w:asciiTheme="majorHAnsi" w:hAnsiTheme="majorHAnsi" w:cstheme="majorHAnsi"/>
        </w:rPr>
        <w:t xml:space="preserve">a </w:t>
      </w:r>
      <w:r>
        <w:rPr>
          <w:rFonts w:asciiTheme="majorHAnsi" w:hAnsiTheme="majorHAnsi" w:cstheme="majorHAnsi"/>
        </w:rPr>
        <w:t>smaller sample size. These differences remain statistically significant after controlling for demographics and high school experience</w:t>
      </w:r>
      <w:r w:rsidR="00355BEA">
        <w:rPr>
          <w:rFonts w:asciiTheme="majorHAnsi" w:hAnsiTheme="majorHAnsi" w:cstheme="majorHAnsi"/>
        </w:rPr>
        <w:t>.</w:t>
      </w:r>
    </w:p>
    <w:p w14:paraId="64609EC1" w14:textId="333AB2A1" w:rsidR="00871AA2" w:rsidRPr="00DE07E3" w:rsidRDefault="00705C6E" w:rsidP="000E3E96">
      <w:pPr>
        <w:spacing w:line="360" w:lineRule="auto"/>
        <w:rPr>
          <w:rFonts w:asciiTheme="majorHAnsi" w:hAnsiTheme="majorHAnsi" w:cstheme="majorHAnsi"/>
          <w:b/>
          <w:bCs/>
        </w:rPr>
      </w:pPr>
      <w:r>
        <w:rPr>
          <w:rFonts w:asciiTheme="majorHAnsi" w:hAnsiTheme="majorHAnsi" w:cstheme="majorHAnsi"/>
          <w:noProof/>
        </w:rPr>
        <w:lastRenderedPageBreak/>
        <w:drawing>
          <wp:anchor distT="0" distB="0" distL="114300" distR="114300" simplePos="0" relativeHeight="251661313" behindDoc="0" locked="1" layoutInCell="1" allowOverlap="1" wp14:anchorId="69AAF15D" wp14:editId="0B0D4A58">
            <wp:simplePos x="0" y="0"/>
            <wp:positionH relativeFrom="margin">
              <wp:posOffset>274320</wp:posOffset>
            </wp:positionH>
            <wp:positionV relativeFrom="paragraph">
              <wp:posOffset>320040</wp:posOffset>
            </wp:positionV>
            <wp:extent cx="5029200" cy="3654831"/>
            <wp:effectExtent l="0" t="0" r="0" b="3175"/>
            <wp:wrapTopAndBottom/>
            <wp:docPr id="1107634215" name="Picture 7" descr="A graph with blue and yellow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4215" name="Picture 7" descr="A graph with blue and yellow dots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9200" cy="3654831"/>
                    </a:xfrm>
                    <a:prstGeom prst="rect">
                      <a:avLst/>
                    </a:prstGeom>
                  </pic:spPr>
                </pic:pic>
              </a:graphicData>
            </a:graphic>
            <wp14:sizeRelH relativeFrom="margin">
              <wp14:pctWidth>0</wp14:pctWidth>
            </wp14:sizeRelH>
          </wp:anchor>
        </w:drawing>
      </w:r>
      <w:r w:rsidR="00896CB9">
        <w:rPr>
          <w:rFonts w:asciiTheme="majorHAnsi" w:hAnsiTheme="majorHAnsi" w:cstheme="majorHAnsi"/>
          <w:b/>
          <w:bCs/>
        </w:rPr>
        <w:t>Figure 8</w:t>
      </w:r>
      <w:r w:rsidR="002C5E11">
        <w:rPr>
          <w:rFonts w:asciiTheme="majorHAnsi" w:hAnsiTheme="majorHAnsi" w:cstheme="majorHAnsi"/>
          <w:b/>
          <w:bCs/>
        </w:rPr>
        <w:t xml:space="preserve">. </w:t>
      </w:r>
      <w:r w:rsidR="00896CB9" w:rsidRPr="00DE07E3">
        <w:rPr>
          <w:rFonts w:asciiTheme="majorHAnsi" w:hAnsiTheme="majorHAnsi" w:cstheme="majorHAnsi"/>
        </w:rPr>
        <w:t xml:space="preserve">Regression of General Worries </w:t>
      </w:r>
      <w:r w:rsidR="003F4690">
        <w:rPr>
          <w:rFonts w:asciiTheme="majorHAnsi" w:hAnsiTheme="majorHAnsi" w:cstheme="majorHAnsi"/>
        </w:rPr>
        <w:t xml:space="preserve">About </w:t>
      </w:r>
      <w:r w:rsidR="003F4690" w:rsidRPr="00DE07E3">
        <w:rPr>
          <w:rFonts w:asciiTheme="majorHAnsi" w:hAnsiTheme="majorHAnsi" w:cstheme="majorHAnsi"/>
        </w:rPr>
        <w:t xml:space="preserve">College </w:t>
      </w:r>
      <w:r w:rsidR="00896CB9" w:rsidRPr="00DE07E3">
        <w:rPr>
          <w:rFonts w:asciiTheme="majorHAnsi" w:hAnsiTheme="majorHAnsi" w:cstheme="majorHAnsi"/>
        </w:rPr>
        <w:t>on Sexual Orientation</w:t>
      </w:r>
      <w:r w:rsidR="003F4690">
        <w:rPr>
          <w:rFonts w:asciiTheme="majorHAnsi" w:hAnsiTheme="majorHAnsi" w:cstheme="majorHAnsi"/>
        </w:rPr>
        <w:t xml:space="preserve"> Categories</w:t>
      </w:r>
    </w:p>
    <w:p w14:paraId="196AA295" w14:textId="3CF52414" w:rsidR="000322E6" w:rsidRPr="00B621E1" w:rsidRDefault="000322E6" w:rsidP="00DE07E3">
      <w:pPr>
        <w:spacing w:after="240"/>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r w:rsidR="003F4690">
        <w:rPr>
          <w:rFonts w:asciiTheme="majorHAnsi" w:hAnsiTheme="majorHAnsi" w:cstheme="majorHAnsi"/>
          <w:sz w:val="20"/>
          <w:szCs w:val="20"/>
        </w:rPr>
        <w:t xml:space="preserve"> </w:t>
      </w:r>
      <w:r w:rsidR="003F4690">
        <w:rPr>
          <w:rFonts w:asciiTheme="majorHAnsi" w:hAnsiTheme="majorHAnsi" w:cstheme="majorHAnsi"/>
          <w:sz w:val="20"/>
        </w:rPr>
        <w:t>See the Data Analysis section for details on the construction of the worry indices.</w:t>
      </w:r>
    </w:p>
    <w:p w14:paraId="5BBAF437" w14:textId="36A9959A" w:rsidR="00E0212B" w:rsidRDefault="00DE07E3" w:rsidP="00E0212B">
      <w:pPr>
        <w:spacing w:after="240" w:line="360" w:lineRule="auto"/>
        <w:ind w:firstLine="720"/>
        <w:rPr>
          <w:rFonts w:asciiTheme="majorHAnsi" w:hAnsiTheme="majorHAnsi" w:cstheme="majorHAnsi"/>
        </w:rPr>
      </w:pPr>
      <w:r>
        <w:rPr>
          <w:rFonts w:asciiTheme="majorHAnsi" w:hAnsiTheme="majorHAnsi" w:cstheme="majorHAnsi"/>
        </w:rPr>
        <w:t>Worries about discrimination also differ significantly by sexual orientation (Figure 9)</w:t>
      </w:r>
      <w:r w:rsidR="00E0212B">
        <w:rPr>
          <w:rFonts w:asciiTheme="majorHAnsi" w:hAnsiTheme="majorHAnsi" w:cstheme="majorHAnsi"/>
        </w:rPr>
        <w:t xml:space="preserve">, as </w:t>
      </w:r>
      <w:r>
        <w:rPr>
          <w:rFonts w:asciiTheme="majorHAnsi" w:hAnsiTheme="majorHAnsi" w:cstheme="majorHAnsi"/>
        </w:rPr>
        <w:t xml:space="preserve">non-heterosexual </w:t>
      </w:r>
      <w:r w:rsidR="00E0212B">
        <w:rPr>
          <w:rFonts w:asciiTheme="majorHAnsi" w:hAnsiTheme="majorHAnsi" w:cstheme="majorHAnsi"/>
        </w:rPr>
        <w:t>students</w:t>
      </w:r>
      <w:r>
        <w:rPr>
          <w:rFonts w:asciiTheme="majorHAnsi" w:hAnsiTheme="majorHAnsi" w:cstheme="majorHAnsi"/>
        </w:rPr>
        <w:t xml:space="preserve"> </w:t>
      </w:r>
      <w:r w:rsidR="00E0212B">
        <w:rPr>
          <w:rFonts w:asciiTheme="majorHAnsi" w:hAnsiTheme="majorHAnsi" w:cstheme="majorHAnsi"/>
        </w:rPr>
        <w:t xml:space="preserve">also </w:t>
      </w:r>
      <w:r>
        <w:rPr>
          <w:rFonts w:asciiTheme="majorHAnsi" w:hAnsiTheme="majorHAnsi" w:cstheme="majorHAnsi"/>
        </w:rPr>
        <w:t xml:space="preserve">report higher levels of worry about discrimination relative to straight/heterosexual students (mean = -1.39). Among </w:t>
      </w:r>
      <w:r w:rsidR="00E0212B">
        <w:rPr>
          <w:rFonts w:asciiTheme="majorHAnsi" w:hAnsiTheme="majorHAnsi" w:cstheme="majorHAnsi"/>
        </w:rPr>
        <w:t>these</w:t>
      </w:r>
      <w:r>
        <w:rPr>
          <w:rFonts w:asciiTheme="majorHAnsi" w:hAnsiTheme="majorHAnsi" w:cstheme="majorHAnsi"/>
        </w:rPr>
        <w:t xml:space="preserve"> students, asexual/aromantic/demisexual and other/queer/questioning students report the largest differences, while bisexual/pansexual/omnisexual students report somewhat smaller but still significant differences. These estimates are robust to the inclusion of demographic controls and the high school experience index.</w:t>
      </w:r>
    </w:p>
    <w:p w14:paraId="22DD1515" w14:textId="77777777" w:rsidR="00E0212B" w:rsidRDefault="00E0212B">
      <w:pPr>
        <w:rPr>
          <w:rFonts w:asciiTheme="majorHAnsi" w:hAnsiTheme="majorHAnsi" w:cstheme="majorHAnsi"/>
        </w:rPr>
      </w:pPr>
      <w:r>
        <w:rPr>
          <w:rFonts w:asciiTheme="majorHAnsi" w:hAnsiTheme="majorHAnsi" w:cstheme="majorHAnsi"/>
        </w:rPr>
        <w:br w:type="page"/>
      </w:r>
    </w:p>
    <w:p w14:paraId="14E2D760" w14:textId="112223F3" w:rsidR="000322E6" w:rsidRPr="00E0212B" w:rsidRDefault="000322E6" w:rsidP="00953074">
      <w:pPr>
        <w:spacing w:line="360" w:lineRule="auto"/>
        <w:rPr>
          <w:rFonts w:asciiTheme="majorHAnsi" w:hAnsiTheme="majorHAnsi" w:cstheme="majorHAnsi"/>
          <w:b/>
          <w:bCs/>
        </w:rPr>
      </w:pPr>
      <w:r w:rsidRPr="00E0212B">
        <w:rPr>
          <w:rFonts w:asciiTheme="majorHAnsi" w:hAnsiTheme="majorHAnsi" w:cstheme="majorHAnsi"/>
          <w:b/>
          <w:bCs/>
        </w:rPr>
        <w:lastRenderedPageBreak/>
        <w:t>Figure 9</w:t>
      </w:r>
      <w:r w:rsidR="002C5E11" w:rsidRPr="00E0212B">
        <w:rPr>
          <w:rFonts w:asciiTheme="majorHAnsi" w:hAnsiTheme="majorHAnsi" w:cstheme="majorHAnsi"/>
          <w:b/>
          <w:bCs/>
        </w:rPr>
        <w:t xml:space="preserve">. </w:t>
      </w:r>
      <w:r w:rsidRPr="00E0212B">
        <w:rPr>
          <w:rFonts w:asciiTheme="majorHAnsi" w:hAnsiTheme="majorHAnsi" w:cstheme="majorHAnsi"/>
        </w:rPr>
        <w:t xml:space="preserve">Regression of Worries about Discrimination </w:t>
      </w:r>
      <w:r w:rsidR="003F4690">
        <w:rPr>
          <w:rFonts w:asciiTheme="majorHAnsi" w:hAnsiTheme="majorHAnsi" w:cstheme="majorHAnsi"/>
        </w:rPr>
        <w:t xml:space="preserve">in </w:t>
      </w:r>
      <w:r w:rsidR="003F4690" w:rsidRPr="00E0212B">
        <w:rPr>
          <w:rFonts w:asciiTheme="majorHAnsi" w:hAnsiTheme="majorHAnsi" w:cstheme="majorHAnsi"/>
        </w:rPr>
        <w:t xml:space="preserve">College </w:t>
      </w:r>
      <w:r w:rsidRPr="00E0212B">
        <w:rPr>
          <w:rFonts w:asciiTheme="majorHAnsi" w:hAnsiTheme="majorHAnsi" w:cstheme="majorHAnsi"/>
        </w:rPr>
        <w:t>on Sexual Orientation</w:t>
      </w:r>
      <w:r w:rsidR="003F4690">
        <w:rPr>
          <w:rFonts w:asciiTheme="majorHAnsi" w:hAnsiTheme="majorHAnsi" w:cstheme="majorHAnsi"/>
        </w:rPr>
        <w:t xml:space="preserve"> Categories</w:t>
      </w:r>
    </w:p>
    <w:p w14:paraId="5CDA6F54" w14:textId="77777777" w:rsidR="00871AA2" w:rsidRPr="00B621E1" w:rsidRDefault="00871AA2" w:rsidP="00871AA2">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188938AA" wp14:editId="385E0C5E">
            <wp:extent cx="5029200" cy="3654767"/>
            <wp:effectExtent l="0" t="0" r="0" b="3175"/>
            <wp:docPr id="170835997" name="Picture 8"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997" name="Picture 8" descr="A graph with numbers and lines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3654767"/>
                    </a:xfrm>
                    <a:prstGeom prst="rect">
                      <a:avLst/>
                    </a:prstGeom>
                  </pic:spPr>
                </pic:pic>
              </a:graphicData>
            </a:graphic>
          </wp:inline>
        </w:drawing>
      </w:r>
    </w:p>
    <w:p w14:paraId="20C731AE" w14:textId="0A78275A" w:rsidR="000D563E" w:rsidRPr="00E0212B" w:rsidRDefault="000322E6" w:rsidP="00E0212B">
      <w:pPr>
        <w:spacing w:after="240"/>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r w:rsidR="003F4690">
        <w:rPr>
          <w:rFonts w:asciiTheme="majorHAnsi" w:hAnsiTheme="majorHAnsi" w:cstheme="majorHAnsi"/>
          <w:sz w:val="20"/>
          <w:szCs w:val="20"/>
        </w:rPr>
        <w:t xml:space="preserve"> </w:t>
      </w:r>
      <w:r w:rsidR="003F4690">
        <w:rPr>
          <w:rFonts w:asciiTheme="majorHAnsi" w:hAnsiTheme="majorHAnsi" w:cstheme="majorHAnsi"/>
          <w:sz w:val="20"/>
        </w:rPr>
        <w:t>See the Data Analysis section for details on the construction of the worry indices.</w:t>
      </w:r>
    </w:p>
    <w:p w14:paraId="35E9DEF6" w14:textId="3BDED88D" w:rsidR="00E0212B" w:rsidRDefault="00E0212B" w:rsidP="00E0212B">
      <w:pPr>
        <w:spacing w:after="240" w:line="360" w:lineRule="auto"/>
        <w:ind w:firstLine="720"/>
        <w:rPr>
          <w:rFonts w:asciiTheme="majorHAnsi" w:hAnsiTheme="majorHAnsi" w:cstheme="majorHAnsi"/>
        </w:rPr>
      </w:pPr>
      <w:r>
        <w:rPr>
          <w:rFonts w:asciiTheme="majorHAnsi" w:hAnsiTheme="majorHAnsi" w:cstheme="majorHAnsi"/>
        </w:rPr>
        <w:t>As with gender identity, worries about financial burdens also do not differ meaningfully by sexual orientation (Figure 10). Point estimates are close to zero for most groups and confidence intervals generally overlap with the reference line, suggesting that financial concerns about college are not strongly associated with sexual orientation.</w:t>
      </w:r>
    </w:p>
    <w:p w14:paraId="6CA8D6D9" w14:textId="77777777" w:rsidR="00E0212B" w:rsidRDefault="00E0212B">
      <w:pPr>
        <w:rPr>
          <w:rFonts w:asciiTheme="majorHAnsi" w:hAnsiTheme="majorHAnsi" w:cstheme="majorHAnsi"/>
        </w:rPr>
      </w:pPr>
      <w:r>
        <w:rPr>
          <w:rFonts w:asciiTheme="majorHAnsi" w:hAnsiTheme="majorHAnsi" w:cstheme="majorHAnsi"/>
        </w:rPr>
        <w:br w:type="page"/>
      </w:r>
    </w:p>
    <w:p w14:paraId="64FE7472" w14:textId="69756C3B" w:rsidR="00871AA2" w:rsidRPr="00E0212B" w:rsidRDefault="000D563E" w:rsidP="00D5066E">
      <w:pPr>
        <w:spacing w:line="360" w:lineRule="auto"/>
        <w:rPr>
          <w:rFonts w:asciiTheme="majorHAnsi" w:hAnsiTheme="majorHAnsi" w:cstheme="majorHAnsi"/>
          <w:b/>
          <w:bCs/>
        </w:rPr>
      </w:pPr>
      <w:r w:rsidRPr="00E0212B">
        <w:rPr>
          <w:rFonts w:asciiTheme="majorHAnsi" w:hAnsiTheme="majorHAnsi" w:cstheme="majorHAnsi"/>
          <w:b/>
          <w:bCs/>
        </w:rPr>
        <w:lastRenderedPageBreak/>
        <w:t>Figure 10</w:t>
      </w:r>
      <w:r w:rsidR="002C5E11" w:rsidRPr="00E0212B">
        <w:rPr>
          <w:rFonts w:asciiTheme="majorHAnsi" w:hAnsiTheme="majorHAnsi" w:cstheme="majorHAnsi"/>
          <w:b/>
          <w:bCs/>
        </w:rPr>
        <w:t xml:space="preserve">. </w:t>
      </w:r>
      <w:r w:rsidRPr="00E0212B">
        <w:rPr>
          <w:rFonts w:asciiTheme="majorHAnsi" w:hAnsiTheme="majorHAnsi" w:cstheme="majorHAnsi"/>
        </w:rPr>
        <w:t xml:space="preserve">Regression of Worries about Financial Burdens </w:t>
      </w:r>
      <w:r w:rsidR="003F4690">
        <w:rPr>
          <w:rFonts w:asciiTheme="majorHAnsi" w:hAnsiTheme="majorHAnsi" w:cstheme="majorHAnsi"/>
        </w:rPr>
        <w:t xml:space="preserve">in </w:t>
      </w:r>
      <w:r w:rsidR="003F4690" w:rsidRPr="00E0212B">
        <w:rPr>
          <w:rFonts w:asciiTheme="majorHAnsi" w:hAnsiTheme="majorHAnsi" w:cstheme="majorHAnsi"/>
        </w:rPr>
        <w:t xml:space="preserve">College </w:t>
      </w:r>
      <w:r w:rsidRPr="00E0212B">
        <w:rPr>
          <w:rFonts w:asciiTheme="majorHAnsi" w:hAnsiTheme="majorHAnsi" w:cstheme="majorHAnsi"/>
        </w:rPr>
        <w:t>on Sexual Orientation</w:t>
      </w:r>
      <w:r w:rsidR="003F4690">
        <w:rPr>
          <w:rFonts w:asciiTheme="majorHAnsi" w:hAnsiTheme="majorHAnsi" w:cstheme="majorHAnsi"/>
        </w:rPr>
        <w:t xml:space="preserve"> Categories</w:t>
      </w:r>
    </w:p>
    <w:p w14:paraId="7FD479CF" w14:textId="54F20D8B" w:rsidR="00871AA2" w:rsidRPr="00B621E1" w:rsidRDefault="00871AA2" w:rsidP="00D5066E">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5224DA5A" wp14:editId="483BC76A">
            <wp:extent cx="5033099" cy="3657600"/>
            <wp:effectExtent l="0" t="0" r="0" b="0"/>
            <wp:docPr id="985779706" name="Picture 9"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79706" name="Picture 9" descr="A graph with numbers and lines  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1BE3B6B" w14:textId="3E658E7F" w:rsidR="00871AA2" w:rsidRPr="00D5066E" w:rsidRDefault="000322E6" w:rsidP="000E3E96">
      <w:pPr>
        <w:spacing w:after="240"/>
        <w:rPr>
          <w:rFonts w:asciiTheme="majorHAnsi" w:hAnsiTheme="majorHAnsi" w:cstheme="majorHAnsi"/>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r w:rsidR="003F4690">
        <w:rPr>
          <w:rFonts w:asciiTheme="majorHAnsi" w:hAnsiTheme="majorHAnsi" w:cstheme="majorHAnsi"/>
          <w:sz w:val="20"/>
          <w:szCs w:val="20"/>
        </w:rPr>
        <w:t xml:space="preserve"> </w:t>
      </w:r>
      <w:r w:rsidR="003F4690">
        <w:rPr>
          <w:rFonts w:asciiTheme="majorHAnsi" w:hAnsiTheme="majorHAnsi" w:cstheme="majorHAnsi"/>
          <w:sz w:val="20"/>
        </w:rPr>
        <w:t>See the Data Analysis section for details on the construction of the worry indices.</w:t>
      </w:r>
    </w:p>
    <w:p w14:paraId="3AB9505E" w14:textId="5CAEE2AB" w:rsidR="001751C5" w:rsidRPr="007865A8" w:rsidRDefault="001751C5" w:rsidP="000E3E96">
      <w:pPr>
        <w:pStyle w:val="Heading1"/>
        <w:spacing w:before="0" w:after="0" w:line="360" w:lineRule="auto"/>
        <w:jc w:val="left"/>
        <w:rPr>
          <w:rFonts w:asciiTheme="majorHAnsi" w:hAnsiTheme="majorHAnsi" w:cstheme="majorHAnsi"/>
          <w:b/>
          <w:bCs/>
          <w:i/>
          <w:iCs/>
          <w:sz w:val="24"/>
          <w:szCs w:val="28"/>
        </w:rPr>
      </w:pPr>
      <w:r w:rsidRPr="007865A8">
        <w:rPr>
          <w:rFonts w:asciiTheme="majorHAnsi" w:hAnsiTheme="majorHAnsi" w:cstheme="majorHAnsi"/>
          <w:b/>
          <w:bCs/>
          <w:i/>
          <w:iCs/>
          <w:sz w:val="24"/>
          <w:szCs w:val="28"/>
        </w:rPr>
        <w:t>Bullying as a Potential Mediator of College Worries</w:t>
      </w:r>
    </w:p>
    <w:p w14:paraId="0B90066B" w14:textId="22937B68"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 xml:space="preserve">To investigate whether bullying experiences help </w:t>
      </w:r>
      <w:r w:rsidR="00E0212B">
        <w:rPr>
          <w:rFonts w:asciiTheme="majorHAnsi" w:hAnsiTheme="majorHAnsi" w:cstheme="majorHAnsi"/>
        </w:rPr>
        <w:t xml:space="preserve">to </w:t>
      </w:r>
      <w:r>
        <w:rPr>
          <w:rFonts w:asciiTheme="majorHAnsi" w:hAnsiTheme="majorHAnsi" w:cstheme="majorHAnsi"/>
        </w:rPr>
        <w:t>explain the observed differences in college worries, we estimated additional models that control for the frequency of bullying or harassment</w:t>
      </w:r>
      <w:r w:rsidR="00E0212B">
        <w:rPr>
          <w:rFonts w:asciiTheme="majorHAnsi" w:hAnsiTheme="majorHAnsi" w:cstheme="majorHAnsi"/>
        </w:rPr>
        <w:t xml:space="preserve"> students experienced</w:t>
      </w:r>
      <w:r>
        <w:rPr>
          <w:rFonts w:asciiTheme="majorHAnsi" w:hAnsiTheme="majorHAnsi" w:cstheme="majorHAnsi"/>
        </w:rPr>
        <w:t xml:space="preserve"> in the past year alongside demographic controls and the high school experience index (results are presented in Appendix J).</w:t>
      </w:r>
    </w:p>
    <w:p w14:paraId="1B626518" w14:textId="379D00EB"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 xml:space="preserve">For general worries by gender identity, controlling for bullying does not substantively change the pattern of results (Appendix Figure J1). For example, </w:t>
      </w:r>
      <w:r w:rsidR="00E0212B">
        <w:rPr>
          <w:rFonts w:asciiTheme="majorHAnsi" w:hAnsiTheme="majorHAnsi" w:cstheme="majorHAnsi"/>
        </w:rPr>
        <w:t xml:space="preserve">while </w:t>
      </w:r>
      <w:r>
        <w:rPr>
          <w:rFonts w:asciiTheme="majorHAnsi" w:hAnsiTheme="majorHAnsi" w:cstheme="majorHAnsi"/>
        </w:rPr>
        <w:t xml:space="preserve">the coefficient for nonbinary </w:t>
      </w:r>
      <w:r w:rsidR="00E0212B">
        <w:rPr>
          <w:rFonts w:asciiTheme="majorHAnsi" w:hAnsiTheme="majorHAnsi" w:cstheme="majorHAnsi"/>
        </w:rPr>
        <w:t xml:space="preserve">and gender diverse/questioning students </w:t>
      </w:r>
      <w:r>
        <w:rPr>
          <w:rFonts w:asciiTheme="majorHAnsi" w:hAnsiTheme="majorHAnsi" w:cstheme="majorHAnsi"/>
        </w:rPr>
        <w:t xml:space="preserve">decreases </w:t>
      </w:r>
      <w:r w:rsidR="00E0212B">
        <w:rPr>
          <w:rFonts w:asciiTheme="majorHAnsi" w:hAnsiTheme="majorHAnsi" w:cstheme="majorHAnsi"/>
        </w:rPr>
        <w:t>(</w:t>
      </w:r>
      <w:r>
        <w:rPr>
          <w:rFonts w:asciiTheme="majorHAnsi" w:hAnsiTheme="majorHAnsi" w:cstheme="majorHAnsi"/>
        </w:rPr>
        <w:t xml:space="preserve">from 1.64 to 1.49, and from 1.81 to 1.62, </w:t>
      </w:r>
      <w:r w:rsidR="00E0212B">
        <w:rPr>
          <w:rFonts w:asciiTheme="majorHAnsi" w:hAnsiTheme="majorHAnsi" w:cstheme="majorHAnsi"/>
        </w:rPr>
        <w:t>respectively),</w:t>
      </w:r>
      <w:r>
        <w:rPr>
          <w:rFonts w:asciiTheme="majorHAnsi" w:hAnsiTheme="majorHAnsi" w:cstheme="majorHAnsi"/>
        </w:rPr>
        <w:t xml:space="preserve"> </w:t>
      </w:r>
      <w:r w:rsidR="00E0212B">
        <w:rPr>
          <w:rFonts w:asciiTheme="majorHAnsi" w:hAnsiTheme="majorHAnsi" w:cstheme="majorHAnsi"/>
        </w:rPr>
        <w:t xml:space="preserve">coefficients for </w:t>
      </w:r>
      <w:r>
        <w:rPr>
          <w:rFonts w:asciiTheme="majorHAnsi" w:hAnsiTheme="majorHAnsi" w:cstheme="majorHAnsi"/>
        </w:rPr>
        <w:t xml:space="preserve">trans and gender expansive </w:t>
      </w:r>
      <w:r w:rsidR="00E0212B">
        <w:rPr>
          <w:rFonts w:asciiTheme="majorHAnsi" w:hAnsiTheme="majorHAnsi" w:cstheme="majorHAnsi"/>
        </w:rPr>
        <w:t>students</w:t>
      </w:r>
      <w:r>
        <w:rPr>
          <w:rFonts w:asciiTheme="majorHAnsi" w:hAnsiTheme="majorHAnsi" w:cstheme="majorHAnsi"/>
        </w:rPr>
        <w:t xml:space="preserve"> remain significantly higher than cisgender men. The bullying coefficients themselves are positive and significant, </w:t>
      </w:r>
      <w:r w:rsidR="00E0212B">
        <w:rPr>
          <w:rFonts w:asciiTheme="majorHAnsi" w:hAnsiTheme="majorHAnsi" w:cstheme="majorHAnsi"/>
        </w:rPr>
        <w:t>suggesting</w:t>
      </w:r>
      <w:r>
        <w:rPr>
          <w:rFonts w:asciiTheme="majorHAnsi" w:hAnsiTheme="majorHAnsi" w:cstheme="majorHAnsi"/>
        </w:rPr>
        <w:t xml:space="preserve"> that students who experienced more frequent bullying report higher </w:t>
      </w:r>
      <w:r>
        <w:rPr>
          <w:rFonts w:asciiTheme="majorHAnsi" w:hAnsiTheme="majorHAnsi" w:cstheme="majorHAnsi"/>
        </w:rPr>
        <w:lastRenderedPageBreak/>
        <w:t xml:space="preserve">general worries about college, </w:t>
      </w:r>
      <w:r w:rsidR="00E0212B">
        <w:rPr>
          <w:rFonts w:asciiTheme="majorHAnsi" w:hAnsiTheme="majorHAnsi" w:cstheme="majorHAnsi"/>
        </w:rPr>
        <w:t>al</w:t>
      </w:r>
      <w:r>
        <w:rPr>
          <w:rFonts w:asciiTheme="majorHAnsi" w:hAnsiTheme="majorHAnsi" w:cstheme="majorHAnsi"/>
        </w:rPr>
        <w:t xml:space="preserve">though this association does not fully account for the gender identity differences. </w:t>
      </w:r>
      <w:r w:rsidR="00E0212B">
        <w:rPr>
          <w:rFonts w:asciiTheme="majorHAnsi" w:hAnsiTheme="majorHAnsi" w:cstheme="majorHAnsi"/>
        </w:rPr>
        <w:t>We find a</w:t>
      </w:r>
      <w:r>
        <w:rPr>
          <w:rFonts w:asciiTheme="majorHAnsi" w:hAnsiTheme="majorHAnsi" w:cstheme="majorHAnsi"/>
        </w:rPr>
        <w:t xml:space="preserve"> similar pattern </w:t>
      </w:r>
      <w:r w:rsidR="00E0212B">
        <w:rPr>
          <w:rFonts w:asciiTheme="majorHAnsi" w:hAnsiTheme="majorHAnsi" w:cstheme="majorHAnsi"/>
        </w:rPr>
        <w:t>for</w:t>
      </w:r>
      <w:r>
        <w:rPr>
          <w:rFonts w:asciiTheme="majorHAnsi" w:hAnsiTheme="majorHAnsi" w:cstheme="majorHAnsi"/>
        </w:rPr>
        <w:t xml:space="preserve"> sexual orientation (Appendix Figure J2): </w:t>
      </w:r>
      <w:r w:rsidR="00E0212B">
        <w:rPr>
          <w:rFonts w:asciiTheme="majorHAnsi" w:hAnsiTheme="majorHAnsi" w:cstheme="majorHAnsi"/>
        </w:rPr>
        <w:t xml:space="preserve">in this case, </w:t>
      </w:r>
      <w:r>
        <w:rPr>
          <w:rFonts w:asciiTheme="majorHAnsi" w:hAnsiTheme="majorHAnsi" w:cstheme="majorHAnsi"/>
        </w:rPr>
        <w:t xml:space="preserve">all non-heterosexual </w:t>
      </w:r>
      <w:r w:rsidR="00E0212B">
        <w:rPr>
          <w:rFonts w:asciiTheme="majorHAnsi" w:hAnsiTheme="majorHAnsi" w:cstheme="majorHAnsi"/>
        </w:rPr>
        <w:t xml:space="preserve">student </w:t>
      </w:r>
      <w:r>
        <w:rPr>
          <w:rFonts w:asciiTheme="majorHAnsi" w:hAnsiTheme="majorHAnsi" w:cstheme="majorHAnsi"/>
        </w:rPr>
        <w:t>groups continue to report significantly higher general worries after controlling for bullying, with only modest attenuation of the coefficients.</w:t>
      </w:r>
    </w:p>
    <w:p w14:paraId="5A903F0B" w14:textId="5804A86B"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 xml:space="preserve">For worries about discrimination, results are even more striking. After controlling for bullying, the coefficients for gender identity remain large and highly significant (Appendix Figure J3). Transgender men maintain the highest level of worry about discrimination relative to cisgender men (b = 1.48), followed by transgender women (b = 1.22), nonbinary students (b = 0.97), and gender diverse/questioning students (b = 0.73). The persistence of these large coefficients after controlling for bullying suggests that worry about discrimination is not simply a reflection of past bullying experiences but may reflect broader anticipation of discrimination in the college environment. By sexual orientation (Appendix Figure J4), all non-heterosexual </w:t>
      </w:r>
      <w:r w:rsidR="00E0212B">
        <w:rPr>
          <w:rFonts w:asciiTheme="majorHAnsi" w:hAnsiTheme="majorHAnsi" w:cstheme="majorHAnsi"/>
        </w:rPr>
        <w:t>students</w:t>
      </w:r>
      <w:r>
        <w:rPr>
          <w:rFonts w:asciiTheme="majorHAnsi" w:hAnsiTheme="majorHAnsi" w:cstheme="majorHAnsi"/>
        </w:rPr>
        <w:t xml:space="preserve"> likewise maintain significantly elevated worries about discrimination after controlling for bullying, with other/queer/questioning students (b = 0.71) and asexual/aromantic/demisexual students (b = 0.62) reporting the largest differences.</w:t>
      </w:r>
    </w:p>
    <w:p w14:paraId="3725D88B" w14:textId="2418C2C3" w:rsidR="001751C5" w:rsidRPr="000E3E96" w:rsidRDefault="001751C5" w:rsidP="000E3E96">
      <w:pPr>
        <w:spacing w:line="360" w:lineRule="auto"/>
        <w:ind w:firstLine="720"/>
        <w:rPr>
          <w:rFonts w:asciiTheme="majorHAnsi" w:hAnsiTheme="majorHAnsi" w:cstheme="majorHAnsi"/>
        </w:rPr>
      </w:pPr>
      <w:r>
        <w:rPr>
          <w:rFonts w:asciiTheme="majorHAnsi" w:hAnsiTheme="majorHAnsi" w:cstheme="majorHAnsi"/>
        </w:rPr>
        <w:t xml:space="preserve">Consistent with </w:t>
      </w:r>
      <w:r w:rsidR="00E0212B">
        <w:rPr>
          <w:rFonts w:asciiTheme="majorHAnsi" w:hAnsiTheme="majorHAnsi" w:cstheme="majorHAnsi"/>
        </w:rPr>
        <w:t>our</w:t>
      </w:r>
      <w:r>
        <w:rPr>
          <w:rFonts w:asciiTheme="majorHAnsi" w:hAnsiTheme="majorHAnsi" w:cstheme="majorHAnsi"/>
        </w:rPr>
        <w:t xml:space="preserve"> earlier findings, worries about financial burdens remain unrelated to either gender identity or sexual orientation after controlling for bullying (Appendix Figures J5 and J6). The bullying coefficients themselves are small and largely non-significant in the financial burden models, confirming that financial concerns about college operate independently of both identity-based differences and bullying experiences.</w:t>
      </w:r>
    </w:p>
    <w:p w14:paraId="464A369E" w14:textId="281E296F" w:rsidR="00C54E8B" w:rsidRPr="00C54E8B" w:rsidRDefault="008849FD" w:rsidP="00C54E8B">
      <w:pPr>
        <w:pStyle w:val="Heading1"/>
        <w:spacing w:before="0" w:after="0" w:line="360" w:lineRule="auto"/>
        <w:jc w:val="left"/>
        <w:rPr>
          <w:rFonts w:asciiTheme="majorHAnsi" w:hAnsiTheme="majorHAnsi" w:cstheme="majorHAnsi"/>
          <w:b/>
          <w:bCs/>
          <w:sz w:val="28"/>
          <w:szCs w:val="28"/>
        </w:rPr>
      </w:pPr>
      <w:r>
        <w:rPr>
          <w:rFonts w:asciiTheme="majorHAnsi" w:hAnsiTheme="majorHAnsi" w:cstheme="majorHAnsi"/>
          <w:b/>
          <w:bCs/>
          <w:sz w:val="24"/>
          <w:szCs w:val="28"/>
        </w:rPr>
        <w:t>Postsecondary Education</w:t>
      </w:r>
      <w:r w:rsidR="00E0212B">
        <w:rPr>
          <w:rFonts w:asciiTheme="majorHAnsi" w:hAnsiTheme="majorHAnsi" w:cstheme="majorHAnsi"/>
          <w:b/>
          <w:bCs/>
          <w:sz w:val="24"/>
          <w:szCs w:val="28"/>
        </w:rPr>
        <w:t>al</w:t>
      </w:r>
      <w:r>
        <w:rPr>
          <w:rFonts w:asciiTheme="majorHAnsi" w:hAnsiTheme="majorHAnsi" w:cstheme="majorHAnsi"/>
          <w:b/>
          <w:bCs/>
          <w:sz w:val="24"/>
          <w:szCs w:val="28"/>
        </w:rPr>
        <w:t xml:space="preserve"> Plans </w:t>
      </w:r>
    </w:p>
    <w:p w14:paraId="6455FFB9" w14:textId="6765F5D6" w:rsidR="004F595A" w:rsidRPr="006159A0" w:rsidRDefault="004F595A" w:rsidP="004F595A">
      <w:pPr>
        <w:spacing w:line="360" w:lineRule="auto"/>
        <w:ind w:firstLine="720"/>
        <w:rPr>
          <w:rFonts w:asciiTheme="majorHAnsi" w:hAnsiTheme="majorHAnsi" w:cstheme="majorHAnsi"/>
        </w:rPr>
      </w:pPr>
      <w:r>
        <w:rPr>
          <w:rFonts w:asciiTheme="majorHAnsi" w:hAnsiTheme="majorHAnsi" w:cstheme="majorHAnsi"/>
        </w:rPr>
        <w:t xml:space="preserve">We </w:t>
      </w:r>
      <w:r w:rsidR="00E0212B">
        <w:rPr>
          <w:rFonts w:asciiTheme="majorHAnsi" w:hAnsiTheme="majorHAnsi" w:cstheme="majorHAnsi"/>
        </w:rPr>
        <w:t>next</w:t>
      </w:r>
      <w:r>
        <w:rPr>
          <w:rFonts w:asciiTheme="majorHAnsi" w:hAnsiTheme="majorHAnsi" w:cstheme="majorHAnsi"/>
        </w:rPr>
        <w:t xml:space="preserve"> explore patterns in academic plans across gender identity, including college program type, intended field of study, and the highest degree students planned to pursue. Findings indicate that most students planned to enroll in a four-year college compared to a two-year college (Figure 11); however, more transgender and nonbinary students planned to enroll in four-year colleges compared to their cisgender peers. Conversely, students that identified as gender diverse or questioning intended to enroll in a two- or four-year college at nearly similar rates (49.3% and 50.7%, respectively).</w:t>
      </w:r>
    </w:p>
    <w:p w14:paraId="47292065" w14:textId="3AA1747E" w:rsidR="004F595A" w:rsidRPr="002C5E11" w:rsidRDefault="004F595A" w:rsidP="000E3E96">
      <w:pPr>
        <w:spacing w:line="360" w:lineRule="auto"/>
        <w:rPr>
          <w:rFonts w:asciiTheme="majorHAnsi" w:hAnsiTheme="majorHAnsi" w:cstheme="majorHAnsi"/>
          <w:b/>
          <w:bCs/>
        </w:rPr>
      </w:pPr>
      <w:r>
        <w:rPr>
          <w:rFonts w:asciiTheme="majorHAnsi" w:hAnsiTheme="majorHAnsi" w:cstheme="majorHAnsi"/>
          <w:b/>
          <w:bCs/>
        </w:rPr>
        <w:lastRenderedPageBreak/>
        <w:t>Figure 11</w:t>
      </w:r>
      <w:r w:rsidR="002C5E11">
        <w:rPr>
          <w:rFonts w:asciiTheme="majorHAnsi" w:hAnsiTheme="majorHAnsi" w:cstheme="majorHAnsi"/>
          <w:b/>
          <w:bCs/>
        </w:rPr>
        <w:t xml:space="preserve">. </w:t>
      </w:r>
      <w:r w:rsidRPr="00E0212B">
        <w:rPr>
          <w:rFonts w:asciiTheme="majorHAnsi" w:hAnsiTheme="majorHAnsi" w:cstheme="majorHAnsi"/>
        </w:rPr>
        <w:t xml:space="preserve">Plans </w:t>
      </w:r>
      <w:r w:rsidR="002C5E11" w:rsidRPr="00E0212B">
        <w:rPr>
          <w:rFonts w:asciiTheme="majorHAnsi" w:hAnsiTheme="majorHAnsi" w:cstheme="majorHAnsi"/>
        </w:rPr>
        <w:t xml:space="preserve">for </w:t>
      </w:r>
      <w:r w:rsidRPr="00E0212B">
        <w:rPr>
          <w:rFonts w:asciiTheme="majorHAnsi" w:hAnsiTheme="majorHAnsi" w:cstheme="majorHAnsi"/>
        </w:rPr>
        <w:t>College Enrollment by Gender</w:t>
      </w:r>
      <w:r w:rsidR="002C5E11" w:rsidRPr="00E0212B">
        <w:rPr>
          <w:rFonts w:asciiTheme="majorHAnsi" w:hAnsiTheme="majorHAnsi" w:cstheme="majorHAnsi"/>
        </w:rPr>
        <w:t xml:space="preserve"> Identity (n = 7,522)</w:t>
      </w:r>
      <w:r w:rsidR="002C5E11">
        <w:rPr>
          <w:rFonts w:asciiTheme="majorHAnsi" w:hAnsiTheme="majorHAnsi" w:cstheme="majorHAnsi"/>
          <w:i/>
          <w:iCs/>
        </w:rPr>
        <w:t xml:space="preserve"> </w:t>
      </w:r>
      <w:r>
        <w:rPr>
          <w:rFonts w:asciiTheme="majorHAnsi" w:hAnsiTheme="majorHAnsi" w:cstheme="majorHAnsi"/>
          <w:noProof/>
        </w:rPr>
        <w:drawing>
          <wp:inline distT="0" distB="0" distL="0" distR="0" wp14:anchorId="5A6FD15C" wp14:editId="0EBFA817">
            <wp:extent cx="5773271" cy="3052556"/>
            <wp:effectExtent l="0" t="0" r="5715" b="0"/>
            <wp:docPr id="837335964" name="Picture 1" descr="A graph with numbers and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9214" name="Picture 1" descr="A graph with numbers and text  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1954" cy="3136458"/>
                    </a:xfrm>
                    <a:prstGeom prst="rect">
                      <a:avLst/>
                    </a:prstGeom>
                  </pic:spPr>
                </pic:pic>
              </a:graphicData>
            </a:graphic>
          </wp:inline>
        </w:drawing>
      </w:r>
    </w:p>
    <w:p w14:paraId="0FCCAEBE" w14:textId="2A4FE1AC" w:rsidR="004F595A" w:rsidRPr="00B621E1" w:rsidRDefault="004F595A" w:rsidP="0072396E">
      <w:pPr>
        <w:spacing w:before="240" w:line="360" w:lineRule="auto"/>
        <w:ind w:firstLine="720"/>
        <w:rPr>
          <w:rFonts w:asciiTheme="majorHAnsi" w:hAnsiTheme="majorHAnsi" w:cstheme="majorHAnsi"/>
        </w:rPr>
        <w:sectPr w:rsidR="004F595A" w:rsidRPr="00B621E1" w:rsidSect="001112B8">
          <w:headerReference w:type="even" r:id="rId19"/>
          <w:headerReference w:type="default" r:id="rId20"/>
          <w:footerReference w:type="default" r:id="rId21"/>
          <w:pgSz w:w="12240" w:h="15840"/>
          <w:pgMar w:top="1440" w:right="1440" w:bottom="1440" w:left="1440" w:header="720" w:footer="720" w:gutter="0"/>
          <w:cols w:space="720"/>
          <w:docGrid w:linePitch="326"/>
        </w:sectPr>
      </w:pPr>
      <w:r>
        <w:rPr>
          <w:rFonts w:asciiTheme="majorHAnsi" w:hAnsiTheme="majorHAnsi" w:cstheme="majorHAnsi"/>
        </w:rPr>
        <w:t>Differences also emerged in students</w:t>
      </w:r>
      <w:r w:rsidR="00705C6E">
        <w:rPr>
          <w:rFonts w:asciiTheme="majorHAnsi" w:hAnsiTheme="majorHAnsi" w:cstheme="majorHAnsi"/>
        </w:rPr>
        <w:t>’</w:t>
      </w:r>
      <w:r>
        <w:rPr>
          <w:rFonts w:asciiTheme="majorHAnsi" w:hAnsiTheme="majorHAnsi" w:cstheme="majorHAnsi"/>
        </w:rPr>
        <w:t xml:space="preserve"> intended field of study (Table 5). Overall, most students planned to study natural sciences (16.3%), engineering (16.2%), and health sciences (14.8%), including trans and gender expansive students</w:t>
      </w:r>
      <w:r w:rsidR="00995235">
        <w:rPr>
          <w:rFonts w:asciiTheme="majorHAnsi" w:hAnsiTheme="majorHAnsi" w:cstheme="majorHAnsi"/>
        </w:rPr>
        <w:t>, who</w:t>
      </w:r>
      <w:r>
        <w:rPr>
          <w:rFonts w:asciiTheme="majorHAnsi" w:hAnsiTheme="majorHAnsi" w:cstheme="majorHAnsi"/>
        </w:rPr>
        <w:t xml:space="preserve"> often selected these majors at higher rates than their peers. For example, transgender women planned to study engineering at nearly 9 percentage points above the rate overall. Trans and gender expansive students were also more likely to pursue humanities and the arts, as gender diverse students (31.0%), transgender men (28.8%), nonbinary students (25.5%), and transgender women (25.0%) all indicated </w:t>
      </w:r>
      <w:r w:rsidR="000A527E">
        <w:rPr>
          <w:rFonts w:asciiTheme="majorHAnsi" w:hAnsiTheme="majorHAnsi" w:cstheme="majorHAnsi"/>
        </w:rPr>
        <w:t xml:space="preserve">these </w:t>
      </w:r>
      <w:r>
        <w:rPr>
          <w:rFonts w:asciiTheme="majorHAnsi" w:hAnsiTheme="majorHAnsi" w:cstheme="majorHAnsi"/>
        </w:rPr>
        <w:t>field</w:t>
      </w:r>
      <w:r w:rsidR="000A527E">
        <w:rPr>
          <w:rFonts w:asciiTheme="majorHAnsi" w:hAnsiTheme="majorHAnsi" w:cstheme="majorHAnsi"/>
        </w:rPr>
        <w:t>s</w:t>
      </w:r>
      <w:r>
        <w:rPr>
          <w:rFonts w:asciiTheme="majorHAnsi" w:hAnsiTheme="majorHAnsi" w:cstheme="majorHAnsi"/>
        </w:rPr>
        <w:t xml:space="preserve"> at much higher rates than the sample overall (11.4%).</w:t>
      </w:r>
    </w:p>
    <w:p w14:paraId="6B5A5F15" w14:textId="68E09DFA" w:rsidR="004F595A" w:rsidRPr="00E0212B" w:rsidRDefault="004F595A" w:rsidP="004F595A">
      <w:pPr>
        <w:widowControl w:val="0"/>
        <w:spacing w:line="360" w:lineRule="auto"/>
        <w:rPr>
          <w:rFonts w:asciiTheme="majorHAnsi" w:hAnsiTheme="majorHAnsi" w:cstheme="majorHAnsi"/>
          <w:b/>
          <w:bCs/>
        </w:rPr>
      </w:pPr>
      <w:r>
        <w:rPr>
          <w:rFonts w:asciiTheme="majorHAnsi" w:hAnsiTheme="majorHAnsi" w:cstheme="majorHAnsi"/>
          <w:b/>
          <w:bCs/>
        </w:rPr>
        <w:lastRenderedPageBreak/>
        <w:t>Table 5</w:t>
      </w:r>
      <w:r w:rsidR="00E0212B">
        <w:rPr>
          <w:rFonts w:asciiTheme="majorHAnsi" w:hAnsiTheme="majorHAnsi" w:cstheme="majorHAnsi"/>
          <w:b/>
          <w:bCs/>
        </w:rPr>
        <w:t xml:space="preserve">. </w:t>
      </w:r>
      <w:r w:rsidRPr="00E0212B">
        <w:rPr>
          <w:rFonts w:asciiTheme="majorHAnsi" w:hAnsiTheme="majorHAnsi" w:cstheme="majorHAnsi"/>
        </w:rPr>
        <w:t>Intended Field of Study by Gender Identity</w:t>
      </w:r>
    </w:p>
    <w:tbl>
      <w:tblPr>
        <w:tblStyle w:val="a0"/>
        <w:tblW w:w="5000" w:type="pct"/>
        <w:tblInd w:w="0" w:type="dxa"/>
        <w:tblLook w:val="0400" w:firstRow="0" w:lastRow="0" w:firstColumn="0" w:lastColumn="0" w:noHBand="0" w:noVBand="1"/>
      </w:tblPr>
      <w:tblGrid>
        <w:gridCol w:w="2075"/>
        <w:gridCol w:w="1012"/>
        <w:gridCol w:w="1192"/>
        <w:gridCol w:w="1085"/>
        <w:gridCol w:w="989"/>
        <w:gridCol w:w="1157"/>
        <w:gridCol w:w="906"/>
        <w:gridCol w:w="1042"/>
        <w:gridCol w:w="906"/>
        <w:gridCol w:w="801"/>
        <w:gridCol w:w="1109"/>
        <w:gridCol w:w="686"/>
      </w:tblGrid>
      <w:tr w:rsidR="004F595A" w:rsidRPr="00B621E1" w14:paraId="63AC5650" w14:textId="77777777" w:rsidTr="00EE5F9A">
        <w:trPr>
          <w:cantSplit/>
          <w:trHeight w:val="656"/>
        </w:trPr>
        <w:tc>
          <w:tcPr>
            <w:tcW w:w="840" w:type="pct"/>
            <w:tcBorders>
              <w:top w:val="single" w:sz="4" w:space="0" w:color="000000"/>
              <w:left w:val="nil"/>
              <w:bottom w:val="single" w:sz="4" w:space="0" w:color="000000"/>
              <w:right w:val="nil"/>
            </w:tcBorders>
            <w:vAlign w:val="center"/>
          </w:tcPr>
          <w:p w14:paraId="04FEAB88" w14:textId="77777777" w:rsidR="004F595A" w:rsidRPr="00B621E1" w:rsidRDefault="004F595A" w:rsidP="00EE5F9A">
            <w:pPr>
              <w:rPr>
                <w:rFonts w:asciiTheme="majorHAnsi" w:hAnsiTheme="majorHAnsi" w:cstheme="majorHAnsi"/>
                <w:sz w:val="20"/>
                <w:szCs w:val="20"/>
              </w:rPr>
            </w:pPr>
          </w:p>
        </w:tc>
        <w:tc>
          <w:tcPr>
            <w:tcW w:w="429" w:type="pct"/>
            <w:tcBorders>
              <w:top w:val="single" w:sz="4" w:space="0" w:color="000000"/>
              <w:left w:val="nil"/>
              <w:bottom w:val="single" w:sz="4" w:space="0" w:color="000000"/>
              <w:right w:val="nil"/>
            </w:tcBorders>
            <w:vAlign w:val="center"/>
          </w:tcPr>
          <w:p w14:paraId="3907407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Business</w:t>
            </w:r>
          </w:p>
        </w:tc>
        <w:tc>
          <w:tcPr>
            <w:tcW w:w="373" w:type="pct"/>
            <w:tcBorders>
              <w:top w:val="single" w:sz="4" w:space="0" w:color="000000"/>
              <w:left w:val="nil"/>
              <w:bottom w:val="single" w:sz="4" w:space="0" w:color="000000"/>
              <w:right w:val="nil"/>
            </w:tcBorders>
            <w:vAlign w:val="center"/>
          </w:tcPr>
          <w:p w14:paraId="664121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Engineering</w:t>
            </w:r>
          </w:p>
        </w:tc>
        <w:tc>
          <w:tcPr>
            <w:tcW w:w="457" w:type="pct"/>
            <w:tcBorders>
              <w:top w:val="single" w:sz="4" w:space="0" w:color="000000"/>
              <w:left w:val="nil"/>
              <w:bottom w:val="single" w:sz="4" w:space="0" w:color="000000"/>
              <w:right w:val="nil"/>
            </w:tcBorders>
            <w:vAlign w:val="center"/>
          </w:tcPr>
          <w:p w14:paraId="6B9DA0F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Natural sciences </w:t>
            </w:r>
          </w:p>
        </w:tc>
        <w:tc>
          <w:tcPr>
            <w:tcW w:w="420" w:type="pct"/>
            <w:tcBorders>
              <w:top w:val="single" w:sz="4" w:space="0" w:color="000000"/>
              <w:left w:val="nil"/>
              <w:bottom w:val="single" w:sz="4" w:space="0" w:color="000000"/>
              <w:right w:val="nil"/>
            </w:tcBorders>
            <w:vAlign w:val="center"/>
          </w:tcPr>
          <w:p w14:paraId="1934711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Social sciences </w:t>
            </w:r>
          </w:p>
        </w:tc>
        <w:tc>
          <w:tcPr>
            <w:tcW w:w="420" w:type="pct"/>
            <w:tcBorders>
              <w:top w:val="single" w:sz="4" w:space="0" w:color="000000"/>
              <w:left w:val="nil"/>
              <w:bottom w:val="single" w:sz="4" w:space="0" w:color="000000"/>
              <w:right w:val="nil"/>
            </w:tcBorders>
            <w:vAlign w:val="center"/>
          </w:tcPr>
          <w:p w14:paraId="0BE2EE3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Humanities and arts </w:t>
            </w:r>
          </w:p>
        </w:tc>
        <w:tc>
          <w:tcPr>
            <w:tcW w:w="373" w:type="pct"/>
            <w:tcBorders>
              <w:top w:val="single" w:sz="4" w:space="0" w:color="000000"/>
              <w:left w:val="nil"/>
              <w:bottom w:val="single" w:sz="4" w:space="0" w:color="000000"/>
              <w:right w:val="nil"/>
            </w:tcBorders>
            <w:vAlign w:val="center"/>
          </w:tcPr>
          <w:p w14:paraId="1BD8DD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Health sciences</w:t>
            </w:r>
          </w:p>
        </w:tc>
        <w:tc>
          <w:tcPr>
            <w:tcW w:w="280" w:type="pct"/>
            <w:tcBorders>
              <w:top w:val="single" w:sz="4" w:space="0" w:color="000000"/>
              <w:left w:val="nil"/>
              <w:bottom w:val="single" w:sz="4" w:space="0" w:color="000000"/>
              <w:right w:val="nil"/>
            </w:tcBorders>
            <w:vAlign w:val="center"/>
          </w:tcPr>
          <w:p w14:paraId="69B6D34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Education</w:t>
            </w:r>
          </w:p>
        </w:tc>
        <w:tc>
          <w:tcPr>
            <w:tcW w:w="373" w:type="pct"/>
            <w:tcBorders>
              <w:top w:val="single" w:sz="4" w:space="0" w:color="000000"/>
              <w:left w:val="nil"/>
              <w:bottom w:val="single" w:sz="4" w:space="0" w:color="000000"/>
              <w:right w:val="nil"/>
            </w:tcBorders>
            <w:vAlign w:val="center"/>
          </w:tcPr>
          <w:p w14:paraId="25D3A80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Applied sciences </w:t>
            </w:r>
          </w:p>
        </w:tc>
        <w:tc>
          <w:tcPr>
            <w:tcW w:w="373" w:type="pct"/>
            <w:tcBorders>
              <w:top w:val="single" w:sz="4" w:space="0" w:color="000000"/>
              <w:left w:val="nil"/>
              <w:bottom w:val="single" w:sz="4" w:space="0" w:color="000000"/>
              <w:right w:val="nil"/>
            </w:tcBorders>
            <w:vAlign w:val="center"/>
          </w:tcPr>
          <w:p w14:paraId="43E1E39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Public service </w:t>
            </w:r>
          </w:p>
        </w:tc>
        <w:tc>
          <w:tcPr>
            <w:tcW w:w="373" w:type="pct"/>
            <w:tcBorders>
              <w:top w:val="single" w:sz="4" w:space="0" w:color="000000"/>
              <w:left w:val="nil"/>
              <w:bottom w:val="single" w:sz="4" w:space="0" w:color="000000"/>
              <w:right w:val="nil"/>
            </w:tcBorders>
            <w:vAlign w:val="center"/>
          </w:tcPr>
          <w:p w14:paraId="4BE509E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Undecided</w:t>
            </w:r>
          </w:p>
        </w:tc>
        <w:tc>
          <w:tcPr>
            <w:tcW w:w="289" w:type="pct"/>
            <w:tcBorders>
              <w:top w:val="single" w:sz="4" w:space="0" w:color="000000"/>
              <w:left w:val="nil"/>
              <w:bottom w:val="single" w:sz="4" w:space="0" w:color="000000"/>
              <w:right w:val="nil"/>
            </w:tcBorders>
            <w:vAlign w:val="center"/>
          </w:tcPr>
          <w:p w14:paraId="2CB9819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N</w:t>
            </w:r>
          </w:p>
        </w:tc>
      </w:tr>
      <w:tr w:rsidR="004F595A" w:rsidRPr="00B621E1" w14:paraId="0BF1C205" w14:textId="77777777" w:rsidTr="00EE5F9A">
        <w:trPr>
          <w:trHeight w:val="63"/>
        </w:trPr>
        <w:tc>
          <w:tcPr>
            <w:tcW w:w="840" w:type="pct"/>
            <w:tcBorders>
              <w:top w:val="single" w:sz="4" w:space="0" w:color="000000"/>
              <w:left w:val="nil"/>
              <w:bottom w:val="single" w:sz="4" w:space="0" w:color="000000"/>
              <w:right w:val="nil"/>
            </w:tcBorders>
            <w:vAlign w:val="center"/>
          </w:tcPr>
          <w:p w14:paraId="6578359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All respondents</w:t>
            </w:r>
          </w:p>
        </w:tc>
        <w:tc>
          <w:tcPr>
            <w:tcW w:w="429" w:type="pct"/>
            <w:tcBorders>
              <w:top w:val="single" w:sz="4" w:space="0" w:color="000000"/>
              <w:left w:val="nil"/>
              <w:bottom w:val="single" w:sz="4" w:space="0" w:color="000000"/>
              <w:right w:val="nil"/>
            </w:tcBorders>
            <w:vAlign w:val="center"/>
          </w:tcPr>
          <w:p w14:paraId="4FABFB3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373" w:type="pct"/>
            <w:tcBorders>
              <w:top w:val="single" w:sz="4" w:space="0" w:color="000000"/>
              <w:left w:val="nil"/>
              <w:bottom w:val="single" w:sz="4" w:space="0" w:color="000000"/>
              <w:right w:val="nil"/>
            </w:tcBorders>
            <w:vAlign w:val="center"/>
          </w:tcPr>
          <w:p w14:paraId="13D0D99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16.2</w:t>
            </w:r>
          </w:p>
        </w:tc>
        <w:tc>
          <w:tcPr>
            <w:tcW w:w="457" w:type="pct"/>
            <w:tcBorders>
              <w:top w:val="single" w:sz="4" w:space="0" w:color="000000"/>
              <w:left w:val="nil"/>
              <w:bottom w:val="single" w:sz="4" w:space="0" w:color="000000"/>
              <w:right w:val="nil"/>
            </w:tcBorders>
            <w:vAlign w:val="center"/>
          </w:tcPr>
          <w:p w14:paraId="4E37B4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16.3</w:t>
            </w:r>
          </w:p>
        </w:tc>
        <w:tc>
          <w:tcPr>
            <w:tcW w:w="420" w:type="pct"/>
            <w:tcBorders>
              <w:top w:val="single" w:sz="4" w:space="0" w:color="000000"/>
              <w:left w:val="nil"/>
              <w:bottom w:val="single" w:sz="4" w:space="0" w:color="000000"/>
              <w:right w:val="nil"/>
            </w:tcBorders>
            <w:vAlign w:val="center"/>
          </w:tcPr>
          <w:p w14:paraId="4A151D2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12.3</w:t>
            </w:r>
          </w:p>
        </w:tc>
        <w:tc>
          <w:tcPr>
            <w:tcW w:w="420" w:type="pct"/>
            <w:tcBorders>
              <w:top w:val="single" w:sz="4" w:space="0" w:color="000000"/>
              <w:left w:val="nil"/>
              <w:bottom w:val="single" w:sz="4" w:space="0" w:color="000000"/>
              <w:right w:val="nil"/>
            </w:tcBorders>
            <w:vAlign w:val="center"/>
          </w:tcPr>
          <w:p w14:paraId="270CE61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11.4</w:t>
            </w:r>
          </w:p>
        </w:tc>
        <w:tc>
          <w:tcPr>
            <w:tcW w:w="373" w:type="pct"/>
            <w:tcBorders>
              <w:top w:val="single" w:sz="4" w:space="0" w:color="000000"/>
              <w:left w:val="nil"/>
              <w:bottom w:val="single" w:sz="4" w:space="0" w:color="000000"/>
              <w:right w:val="nil"/>
            </w:tcBorders>
            <w:vAlign w:val="center"/>
          </w:tcPr>
          <w:p w14:paraId="34E3062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14.8</w:t>
            </w:r>
          </w:p>
        </w:tc>
        <w:tc>
          <w:tcPr>
            <w:tcW w:w="280" w:type="pct"/>
            <w:tcBorders>
              <w:top w:val="single" w:sz="4" w:space="0" w:color="000000"/>
              <w:left w:val="nil"/>
              <w:bottom w:val="single" w:sz="4" w:space="0" w:color="000000"/>
              <w:right w:val="nil"/>
            </w:tcBorders>
            <w:vAlign w:val="center"/>
          </w:tcPr>
          <w:p w14:paraId="046FAFD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3.5</w:t>
            </w:r>
          </w:p>
        </w:tc>
        <w:tc>
          <w:tcPr>
            <w:tcW w:w="373" w:type="pct"/>
            <w:tcBorders>
              <w:top w:val="single" w:sz="4" w:space="0" w:color="000000"/>
              <w:left w:val="nil"/>
              <w:bottom w:val="single" w:sz="4" w:space="0" w:color="000000"/>
              <w:right w:val="nil"/>
            </w:tcBorders>
            <w:vAlign w:val="center"/>
          </w:tcPr>
          <w:p w14:paraId="4BB9318E"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single" w:sz="4" w:space="0" w:color="000000"/>
              <w:left w:val="nil"/>
              <w:bottom w:val="single" w:sz="4" w:space="0" w:color="000000"/>
              <w:right w:val="nil"/>
            </w:tcBorders>
            <w:vAlign w:val="center"/>
          </w:tcPr>
          <w:p w14:paraId="1AAEF0C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4.8</w:t>
            </w:r>
          </w:p>
        </w:tc>
        <w:tc>
          <w:tcPr>
            <w:tcW w:w="373" w:type="pct"/>
            <w:tcBorders>
              <w:top w:val="single" w:sz="4" w:space="0" w:color="000000"/>
              <w:left w:val="nil"/>
              <w:bottom w:val="single" w:sz="4" w:space="0" w:color="000000"/>
              <w:right w:val="nil"/>
            </w:tcBorders>
            <w:vAlign w:val="center"/>
          </w:tcPr>
          <w:p w14:paraId="4456B94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7.5</w:t>
            </w:r>
          </w:p>
        </w:tc>
        <w:tc>
          <w:tcPr>
            <w:tcW w:w="289" w:type="pct"/>
            <w:tcBorders>
              <w:top w:val="single" w:sz="4" w:space="0" w:color="000000"/>
              <w:left w:val="nil"/>
              <w:bottom w:val="single" w:sz="4" w:space="0" w:color="000000"/>
              <w:right w:val="nil"/>
            </w:tcBorders>
            <w:vAlign w:val="center"/>
          </w:tcPr>
          <w:p w14:paraId="4E0E0C1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7,499</w:t>
            </w:r>
          </w:p>
        </w:tc>
      </w:tr>
      <w:tr w:rsidR="004F595A" w:rsidRPr="00B621E1" w14:paraId="1ABFCFA6" w14:textId="77777777" w:rsidTr="00EE5F9A">
        <w:trPr>
          <w:trHeight w:val="99"/>
        </w:trPr>
        <w:tc>
          <w:tcPr>
            <w:tcW w:w="840" w:type="pct"/>
            <w:tcBorders>
              <w:top w:val="nil"/>
              <w:left w:val="nil"/>
              <w:bottom w:val="nil"/>
              <w:right w:val="nil"/>
            </w:tcBorders>
            <w:vAlign w:val="center"/>
          </w:tcPr>
          <w:p w14:paraId="54ACE520"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Cisgender man</w:t>
            </w:r>
          </w:p>
        </w:tc>
        <w:tc>
          <w:tcPr>
            <w:tcW w:w="429" w:type="pct"/>
            <w:tcBorders>
              <w:top w:val="nil"/>
              <w:left w:val="nil"/>
              <w:bottom w:val="nil"/>
              <w:right w:val="nil"/>
            </w:tcBorders>
            <w:vAlign w:val="center"/>
          </w:tcPr>
          <w:p w14:paraId="07DED6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12.1</w:t>
            </w:r>
          </w:p>
        </w:tc>
        <w:tc>
          <w:tcPr>
            <w:tcW w:w="373" w:type="pct"/>
            <w:tcBorders>
              <w:top w:val="nil"/>
              <w:left w:val="nil"/>
              <w:bottom w:val="nil"/>
              <w:right w:val="nil"/>
            </w:tcBorders>
            <w:vAlign w:val="center"/>
          </w:tcPr>
          <w:p w14:paraId="0AC525A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30.0</w:t>
            </w:r>
          </w:p>
        </w:tc>
        <w:tc>
          <w:tcPr>
            <w:tcW w:w="457" w:type="pct"/>
            <w:tcBorders>
              <w:top w:val="nil"/>
              <w:left w:val="nil"/>
              <w:bottom w:val="nil"/>
              <w:right w:val="nil"/>
            </w:tcBorders>
            <w:vAlign w:val="center"/>
          </w:tcPr>
          <w:p w14:paraId="48434FF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12.2</w:t>
            </w:r>
          </w:p>
        </w:tc>
        <w:tc>
          <w:tcPr>
            <w:tcW w:w="420" w:type="pct"/>
            <w:tcBorders>
              <w:top w:val="nil"/>
              <w:left w:val="nil"/>
              <w:bottom w:val="nil"/>
              <w:right w:val="nil"/>
            </w:tcBorders>
            <w:vAlign w:val="center"/>
          </w:tcPr>
          <w:p w14:paraId="595F82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7.9</w:t>
            </w:r>
          </w:p>
        </w:tc>
        <w:tc>
          <w:tcPr>
            <w:tcW w:w="420" w:type="pct"/>
            <w:tcBorders>
              <w:top w:val="nil"/>
              <w:left w:val="nil"/>
              <w:bottom w:val="nil"/>
              <w:right w:val="nil"/>
            </w:tcBorders>
            <w:vAlign w:val="center"/>
          </w:tcPr>
          <w:p w14:paraId="40263AA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8.9</w:t>
            </w:r>
          </w:p>
        </w:tc>
        <w:tc>
          <w:tcPr>
            <w:tcW w:w="373" w:type="pct"/>
            <w:tcBorders>
              <w:top w:val="nil"/>
              <w:left w:val="nil"/>
              <w:bottom w:val="nil"/>
              <w:right w:val="nil"/>
            </w:tcBorders>
            <w:vAlign w:val="center"/>
          </w:tcPr>
          <w:p w14:paraId="15A453BD"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8.0</w:t>
            </w:r>
          </w:p>
        </w:tc>
        <w:tc>
          <w:tcPr>
            <w:tcW w:w="280" w:type="pct"/>
            <w:tcBorders>
              <w:top w:val="nil"/>
              <w:left w:val="nil"/>
              <w:bottom w:val="nil"/>
              <w:right w:val="nil"/>
            </w:tcBorders>
            <w:vAlign w:val="center"/>
          </w:tcPr>
          <w:p w14:paraId="5C2D28F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4B8870A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7.0</w:t>
            </w:r>
          </w:p>
        </w:tc>
        <w:tc>
          <w:tcPr>
            <w:tcW w:w="373" w:type="pct"/>
            <w:tcBorders>
              <w:top w:val="nil"/>
              <w:left w:val="nil"/>
              <w:bottom w:val="nil"/>
              <w:right w:val="nil"/>
            </w:tcBorders>
            <w:vAlign w:val="center"/>
          </w:tcPr>
          <w:p w14:paraId="4C55AA7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4.3</w:t>
            </w:r>
          </w:p>
        </w:tc>
        <w:tc>
          <w:tcPr>
            <w:tcW w:w="373" w:type="pct"/>
            <w:tcBorders>
              <w:top w:val="nil"/>
              <w:left w:val="nil"/>
              <w:bottom w:val="nil"/>
              <w:right w:val="nil"/>
            </w:tcBorders>
            <w:vAlign w:val="center"/>
          </w:tcPr>
          <w:p w14:paraId="0D79E9E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8.4</w:t>
            </w:r>
          </w:p>
        </w:tc>
        <w:tc>
          <w:tcPr>
            <w:tcW w:w="289" w:type="pct"/>
            <w:tcBorders>
              <w:top w:val="nil"/>
              <w:left w:val="nil"/>
              <w:bottom w:val="nil"/>
              <w:right w:val="nil"/>
            </w:tcBorders>
            <w:vAlign w:val="center"/>
          </w:tcPr>
          <w:p w14:paraId="1910209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2,662</w:t>
            </w:r>
          </w:p>
        </w:tc>
      </w:tr>
      <w:tr w:rsidR="004F595A" w:rsidRPr="00B621E1" w14:paraId="04372072" w14:textId="77777777" w:rsidTr="00EE5F9A">
        <w:trPr>
          <w:trHeight w:val="73"/>
        </w:trPr>
        <w:tc>
          <w:tcPr>
            <w:tcW w:w="840" w:type="pct"/>
            <w:tcBorders>
              <w:top w:val="nil"/>
              <w:left w:val="nil"/>
              <w:bottom w:val="nil"/>
              <w:right w:val="nil"/>
            </w:tcBorders>
            <w:vAlign w:val="center"/>
          </w:tcPr>
          <w:p w14:paraId="4B8DD803"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Cisgender woman</w:t>
            </w:r>
          </w:p>
        </w:tc>
        <w:tc>
          <w:tcPr>
            <w:tcW w:w="429" w:type="pct"/>
            <w:tcBorders>
              <w:top w:val="nil"/>
              <w:left w:val="nil"/>
              <w:bottom w:val="nil"/>
              <w:right w:val="nil"/>
            </w:tcBorders>
            <w:vAlign w:val="center"/>
          </w:tcPr>
          <w:p w14:paraId="1BA4DA9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9.6</w:t>
            </w:r>
          </w:p>
        </w:tc>
        <w:tc>
          <w:tcPr>
            <w:tcW w:w="373" w:type="pct"/>
            <w:tcBorders>
              <w:top w:val="nil"/>
              <w:left w:val="nil"/>
              <w:bottom w:val="nil"/>
              <w:right w:val="nil"/>
            </w:tcBorders>
            <w:vAlign w:val="center"/>
          </w:tcPr>
          <w:p w14:paraId="1E626AC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7.8</w:t>
            </w:r>
          </w:p>
        </w:tc>
        <w:tc>
          <w:tcPr>
            <w:tcW w:w="457" w:type="pct"/>
            <w:tcBorders>
              <w:top w:val="nil"/>
              <w:left w:val="nil"/>
              <w:bottom w:val="nil"/>
              <w:right w:val="nil"/>
            </w:tcBorders>
            <w:vAlign w:val="center"/>
          </w:tcPr>
          <w:p w14:paraId="40A66C2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18.4</w:t>
            </w:r>
          </w:p>
        </w:tc>
        <w:tc>
          <w:tcPr>
            <w:tcW w:w="420" w:type="pct"/>
            <w:tcBorders>
              <w:top w:val="nil"/>
              <w:left w:val="nil"/>
              <w:bottom w:val="nil"/>
              <w:right w:val="nil"/>
            </w:tcBorders>
            <w:vAlign w:val="center"/>
          </w:tcPr>
          <w:p w14:paraId="4B8F8ED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14.7</w:t>
            </w:r>
          </w:p>
        </w:tc>
        <w:tc>
          <w:tcPr>
            <w:tcW w:w="420" w:type="pct"/>
            <w:tcBorders>
              <w:top w:val="nil"/>
              <w:left w:val="nil"/>
              <w:bottom w:val="nil"/>
              <w:right w:val="nil"/>
            </w:tcBorders>
            <w:vAlign w:val="center"/>
          </w:tcPr>
          <w:p w14:paraId="5D67F8A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11.2</w:t>
            </w:r>
          </w:p>
        </w:tc>
        <w:tc>
          <w:tcPr>
            <w:tcW w:w="373" w:type="pct"/>
            <w:tcBorders>
              <w:top w:val="nil"/>
              <w:left w:val="nil"/>
              <w:bottom w:val="nil"/>
              <w:right w:val="nil"/>
            </w:tcBorders>
            <w:vAlign w:val="center"/>
          </w:tcPr>
          <w:p w14:paraId="78BA954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19.9</w:t>
            </w:r>
          </w:p>
        </w:tc>
        <w:tc>
          <w:tcPr>
            <w:tcW w:w="280" w:type="pct"/>
            <w:tcBorders>
              <w:top w:val="nil"/>
              <w:left w:val="nil"/>
              <w:bottom w:val="nil"/>
              <w:right w:val="nil"/>
            </w:tcBorders>
            <w:vAlign w:val="center"/>
          </w:tcPr>
          <w:p w14:paraId="28FE902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4.9</w:t>
            </w:r>
          </w:p>
        </w:tc>
        <w:tc>
          <w:tcPr>
            <w:tcW w:w="373" w:type="pct"/>
            <w:tcBorders>
              <w:top w:val="nil"/>
              <w:left w:val="nil"/>
              <w:bottom w:val="nil"/>
              <w:right w:val="nil"/>
            </w:tcBorders>
            <w:vAlign w:val="center"/>
          </w:tcPr>
          <w:p w14:paraId="48EBFD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w:t>
            </w:r>
          </w:p>
        </w:tc>
        <w:tc>
          <w:tcPr>
            <w:tcW w:w="373" w:type="pct"/>
            <w:tcBorders>
              <w:top w:val="nil"/>
              <w:left w:val="nil"/>
              <w:bottom w:val="nil"/>
              <w:right w:val="nil"/>
            </w:tcBorders>
            <w:vAlign w:val="center"/>
          </w:tcPr>
          <w:p w14:paraId="2070D9AE"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5.3</w:t>
            </w:r>
          </w:p>
        </w:tc>
        <w:tc>
          <w:tcPr>
            <w:tcW w:w="373" w:type="pct"/>
            <w:tcBorders>
              <w:top w:val="nil"/>
              <w:left w:val="nil"/>
              <w:bottom w:val="nil"/>
              <w:right w:val="nil"/>
            </w:tcBorders>
            <w:vAlign w:val="center"/>
          </w:tcPr>
          <w:p w14:paraId="245BA24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7.1</w:t>
            </w:r>
          </w:p>
        </w:tc>
        <w:tc>
          <w:tcPr>
            <w:tcW w:w="289" w:type="pct"/>
            <w:tcBorders>
              <w:top w:val="nil"/>
              <w:left w:val="nil"/>
              <w:bottom w:val="nil"/>
              <w:right w:val="nil"/>
            </w:tcBorders>
            <w:vAlign w:val="center"/>
          </w:tcPr>
          <w:p w14:paraId="6A6D753A" w14:textId="37D234BC"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w:t>
            </w:r>
            <w:r w:rsidR="00995235">
              <w:rPr>
                <w:rFonts w:asciiTheme="majorHAnsi" w:hAnsiTheme="majorHAnsi" w:cstheme="majorHAnsi"/>
                <w:sz w:val="20"/>
                <w:szCs w:val="20"/>
              </w:rPr>
              <w:t>,</w:t>
            </w:r>
            <w:r>
              <w:rPr>
                <w:rFonts w:asciiTheme="majorHAnsi" w:hAnsiTheme="majorHAnsi" w:cstheme="majorHAnsi"/>
                <w:sz w:val="20"/>
                <w:szCs w:val="20"/>
              </w:rPr>
              <w:t>280</w:t>
            </w:r>
          </w:p>
        </w:tc>
      </w:tr>
      <w:tr w:rsidR="004F595A" w:rsidRPr="00B621E1" w14:paraId="60D94733" w14:textId="77777777" w:rsidTr="00EE5F9A">
        <w:trPr>
          <w:trHeight w:val="73"/>
        </w:trPr>
        <w:tc>
          <w:tcPr>
            <w:tcW w:w="840" w:type="pct"/>
            <w:tcBorders>
              <w:top w:val="nil"/>
              <w:left w:val="nil"/>
              <w:bottom w:val="nil"/>
              <w:right w:val="nil"/>
            </w:tcBorders>
            <w:vAlign w:val="center"/>
          </w:tcPr>
          <w:p w14:paraId="51E457E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Transgender man</w:t>
            </w:r>
          </w:p>
        </w:tc>
        <w:tc>
          <w:tcPr>
            <w:tcW w:w="429" w:type="pct"/>
            <w:tcBorders>
              <w:top w:val="nil"/>
              <w:left w:val="nil"/>
              <w:bottom w:val="nil"/>
              <w:right w:val="nil"/>
            </w:tcBorders>
            <w:vAlign w:val="center"/>
          </w:tcPr>
          <w:p w14:paraId="400C41D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314756B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13.6</w:t>
            </w:r>
          </w:p>
        </w:tc>
        <w:tc>
          <w:tcPr>
            <w:tcW w:w="457" w:type="pct"/>
            <w:tcBorders>
              <w:top w:val="nil"/>
              <w:left w:val="nil"/>
              <w:bottom w:val="nil"/>
              <w:right w:val="nil"/>
            </w:tcBorders>
            <w:vAlign w:val="center"/>
          </w:tcPr>
          <w:p w14:paraId="18D64A0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22.0</w:t>
            </w:r>
          </w:p>
        </w:tc>
        <w:tc>
          <w:tcPr>
            <w:tcW w:w="420" w:type="pct"/>
            <w:tcBorders>
              <w:top w:val="nil"/>
              <w:left w:val="nil"/>
              <w:bottom w:val="nil"/>
              <w:right w:val="nil"/>
            </w:tcBorders>
            <w:vAlign w:val="center"/>
          </w:tcPr>
          <w:p w14:paraId="6FE2B41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15.3</w:t>
            </w:r>
          </w:p>
        </w:tc>
        <w:tc>
          <w:tcPr>
            <w:tcW w:w="420" w:type="pct"/>
            <w:tcBorders>
              <w:top w:val="nil"/>
              <w:left w:val="nil"/>
              <w:bottom w:val="nil"/>
              <w:right w:val="nil"/>
            </w:tcBorders>
            <w:vAlign w:val="center"/>
          </w:tcPr>
          <w:p w14:paraId="67232C5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28.8</w:t>
            </w:r>
          </w:p>
        </w:tc>
        <w:tc>
          <w:tcPr>
            <w:tcW w:w="373" w:type="pct"/>
            <w:tcBorders>
              <w:top w:val="nil"/>
              <w:left w:val="nil"/>
              <w:bottom w:val="nil"/>
              <w:right w:val="nil"/>
            </w:tcBorders>
            <w:vAlign w:val="center"/>
          </w:tcPr>
          <w:p w14:paraId="4B68238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6.8</w:t>
            </w:r>
          </w:p>
        </w:tc>
        <w:tc>
          <w:tcPr>
            <w:tcW w:w="280" w:type="pct"/>
            <w:tcBorders>
              <w:top w:val="nil"/>
              <w:left w:val="nil"/>
              <w:bottom w:val="nil"/>
              <w:right w:val="nil"/>
            </w:tcBorders>
            <w:vAlign w:val="center"/>
          </w:tcPr>
          <w:p w14:paraId="7527AE6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5.1</w:t>
            </w:r>
          </w:p>
        </w:tc>
        <w:tc>
          <w:tcPr>
            <w:tcW w:w="373" w:type="pct"/>
            <w:tcBorders>
              <w:top w:val="nil"/>
              <w:left w:val="nil"/>
              <w:bottom w:val="nil"/>
              <w:right w:val="nil"/>
            </w:tcBorders>
            <w:vAlign w:val="center"/>
          </w:tcPr>
          <w:p w14:paraId="0E5BC19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711EEC5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4A5E873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289" w:type="pct"/>
            <w:tcBorders>
              <w:top w:val="nil"/>
              <w:left w:val="nil"/>
              <w:bottom w:val="nil"/>
              <w:right w:val="nil"/>
            </w:tcBorders>
            <w:vAlign w:val="center"/>
          </w:tcPr>
          <w:p w14:paraId="27757A1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59</w:t>
            </w:r>
          </w:p>
        </w:tc>
      </w:tr>
      <w:tr w:rsidR="004F595A" w:rsidRPr="00B621E1" w14:paraId="1FC70C3B" w14:textId="77777777" w:rsidTr="00EE5F9A">
        <w:trPr>
          <w:trHeight w:val="73"/>
        </w:trPr>
        <w:tc>
          <w:tcPr>
            <w:tcW w:w="840" w:type="pct"/>
            <w:tcBorders>
              <w:top w:val="nil"/>
              <w:left w:val="nil"/>
              <w:bottom w:val="nil"/>
              <w:right w:val="nil"/>
            </w:tcBorders>
            <w:vAlign w:val="center"/>
          </w:tcPr>
          <w:p w14:paraId="0A8D6BFD"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Transgender woman</w:t>
            </w:r>
          </w:p>
        </w:tc>
        <w:tc>
          <w:tcPr>
            <w:tcW w:w="429" w:type="pct"/>
            <w:tcBorders>
              <w:top w:val="nil"/>
              <w:left w:val="nil"/>
              <w:bottom w:val="nil"/>
              <w:right w:val="nil"/>
            </w:tcBorders>
            <w:vAlign w:val="center"/>
          </w:tcPr>
          <w:p w14:paraId="6E74711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373" w:type="pct"/>
            <w:tcBorders>
              <w:top w:val="nil"/>
              <w:left w:val="nil"/>
              <w:bottom w:val="nil"/>
              <w:right w:val="nil"/>
            </w:tcBorders>
            <w:vAlign w:val="center"/>
          </w:tcPr>
          <w:p w14:paraId="0422A72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25.0</w:t>
            </w:r>
          </w:p>
        </w:tc>
        <w:tc>
          <w:tcPr>
            <w:tcW w:w="457" w:type="pct"/>
            <w:tcBorders>
              <w:top w:val="nil"/>
              <w:left w:val="nil"/>
              <w:bottom w:val="nil"/>
              <w:right w:val="nil"/>
            </w:tcBorders>
            <w:vAlign w:val="center"/>
          </w:tcPr>
          <w:p w14:paraId="4073D83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420" w:type="pct"/>
            <w:tcBorders>
              <w:top w:val="nil"/>
              <w:left w:val="nil"/>
              <w:bottom w:val="nil"/>
              <w:right w:val="nil"/>
            </w:tcBorders>
            <w:vAlign w:val="center"/>
          </w:tcPr>
          <w:p w14:paraId="373992C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420" w:type="pct"/>
            <w:tcBorders>
              <w:top w:val="nil"/>
              <w:left w:val="nil"/>
              <w:bottom w:val="nil"/>
              <w:right w:val="nil"/>
            </w:tcBorders>
            <w:vAlign w:val="center"/>
          </w:tcPr>
          <w:p w14:paraId="36C111B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25.0</w:t>
            </w:r>
          </w:p>
        </w:tc>
        <w:tc>
          <w:tcPr>
            <w:tcW w:w="373" w:type="pct"/>
            <w:tcBorders>
              <w:top w:val="nil"/>
              <w:left w:val="nil"/>
              <w:bottom w:val="nil"/>
              <w:right w:val="nil"/>
            </w:tcBorders>
            <w:vAlign w:val="center"/>
          </w:tcPr>
          <w:p w14:paraId="27D0A9FD"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280" w:type="pct"/>
            <w:tcBorders>
              <w:top w:val="nil"/>
              <w:left w:val="nil"/>
              <w:bottom w:val="nil"/>
              <w:right w:val="nil"/>
            </w:tcBorders>
            <w:vAlign w:val="center"/>
          </w:tcPr>
          <w:p w14:paraId="0B161DF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373" w:type="pct"/>
            <w:tcBorders>
              <w:top w:val="nil"/>
              <w:left w:val="nil"/>
              <w:bottom w:val="nil"/>
              <w:right w:val="nil"/>
            </w:tcBorders>
            <w:vAlign w:val="center"/>
          </w:tcPr>
          <w:p w14:paraId="6A8832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15.0</w:t>
            </w:r>
          </w:p>
        </w:tc>
        <w:tc>
          <w:tcPr>
            <w:tcW w:w="373" w:type="pct"/>
            <w:tcBorders>
              <w:top w:val="nil"/>
              <w:left w:val="nil"/>
              <w:bottom w:val="nil"/>
              <w:right w:val="nil"/>
            </w:tcBorders>
            <w:vAlign w:val="center"/>
          </w:tcPr>
          <w:p w14:paraId="05F4BB5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373" w:type="pct"/>
            <w:tcBorders>
              <w:top w:val="nil"/>
              <w:left w:val="nil"/>
              <w:bottom w:val="nil"/>
              <w:right w:val="nil"/>
            </w:tcBorders>
            <w:vAlign w:val="center"/>
          </w:tcPr>
          <w:p w14:paraId="18C4EA2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5.0</w:t>
            </w:r>
          </w:p>
        </w:tc>
        <w:tc>
          <w:tcPr>
            <w:tcW w:w="289" w:type="pct"/>
            <w:tcBorders>
              <w:top w:val="nil"/>
              <w:left w:val="nil"/>
              <w:bottom w:val="nil"/>
              <w:right w:val="nil"/>
            </w:tcBorders>
            <w:vAlign w:val="center"/>
          </w:tcPr>
          <w:p w14:paraId="5557AE5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20</w:t>
            </w:r>
          </w:p>
        </w:tc>
      </w:tr>
      <w:tr w:rsidR="004F595A" w:rsidRPr="00B621E1" w14:paraId="6847C063" w14:textId="77777777" w:rsidTr="00EE5F9A">
        <w:trPr>
          <w:trHeight w:val="73"/>
        </w:trPr>
        <w:tc>
          <w:tcPr>
            <w:tcW w:w="840" w:type="pct"/>
            <w:tcBorders>
              <w:top w:val="nil"/>
              <w:left w:val="nil"/>
              <w:bottom w:val="nil"/>
              <w:right w:val="nil"/>
            </w:tcBorders>
            <w:vAlign w:val="center"/>
          </w:tcPr>
          <w:p w14:paraId="322CECC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Nonbinary</w:t>
            </w:r>
          </w:p>
        </w:tc>
        <w:tc>
          <w:tcPr>
            <w:tcW w:w="429" w:type="pct"/>
            <w:tcBorders>
              <w:top w:val="nil"/>
              <w:left w:val="nil"/>
              <w:bottom w:val="nil"/>
              <w:right w:val="nil"/>
            </w:tcBorders>
            <w:vAlign w:val="center"/>
          </w:tcPr>
          <w:p w14:paraId="0083803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w:t>
            </w:r>
          </w:p>
        </w:tc>
        <w:tc>
          <w:tcPr>
            <w:tcW w:w="373" w:type="pct"/>
            <w:tcBorders>
              <w:top w:val="nil"/>
              <w:left w:val="nil"/>
              <w:bottom w:val="nil"/>
              <w:right w:val="nil"/>
            </w:tcBorders>
            <w:vAlign w:val="center"/>
          </w:tcPr>
          <w:p w14:paraId="4FDB224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12.0</w:t>
            </w:r>
          </w:p>
        </w:tc>
        <w:tc>
          <w:tcPr>
            <w:tcW w:w="457" w:type="pct"/>
            <w:tcBorders>
              <w:top w:val="nil"/>
              <w:left w:val="nil"/>
              <w:bottom w:val="nil"/>
              <w:right w:val="nil"/>
            </w:tcBorders>
            <w:vAlign w:val="center"/>
          </w:tcPr>
          <w:p w14:paraId="24BF35F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19.9</w:t>
            </w:r>
          </w:p>
        </w:tc>
        <w:tc>
          <w:tcPr>
            <w:tcW w:w="420" w:type="pct"/>
            <w:tcBorders>
              <w:top w:val="nil"/>
              <w:left w:val="nil"/>
              <w:bottom w:val="nil"/>
              <w:right w:val="nil"/>
            </w:tcBorders>
            <w:vAlign w:val="center"/>
          </w:tcPr>
          <w:p w14:paraId="56863C2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15.4</w:t>
            </w:r>
          </w:p>
        </w:tc>
        <w:tc>
          <w:tcPr>
            <w:tcW w:w="420" w:type="pct"/>
            <w:tcBorders>
              <w:top w:val="nil"/>
              <w:left w:val="nil"/>
              <w:bottom w:val="nil"/>
              <w:right w:val="nil"/>
            </w:tcBorders>
            <w:vAlign w:val="center"/>
          </w:tcPr>
          <w:p w14:paraId="76BF05A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25.5</w:t>
            </w:r>
          </w:p>
        </w:tc>
        <w:tc>
          <w:tcPr>
            <w:tcW w:w="373" w:type="pct"/>
            <w:tcBorders>
              <w:top w:val="nil"/>
              <w:left w:val="nil"/>
              <w:bottom w:val="nil"/>
              <w:right w:val="nil"/>
            </w:tcBorders>
            <w:vAlign w:val="center"/>
          </w:tcPr>
          <w:p w14:paraId="1947BA5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7.9</w:t>
            </w:r>
          </w:p>
        </w:tc>
        <w:tc>
          <w:tcPr>
            <w:tcW w:w="280" w:type="pct"/>
            <w:tcBorders>
              <w:top w:val="nil"/>
              <w:left w:val="nil"/>
              <w:bottom w:val="nil"/>
              <w:right w:val="nil"/>
            </w:tcBorders>
            <w:vAlign w:val="center"/>
          </w:tcPr>
          <w:p w14:paraId="6FC3A48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w:t>
            </w:r>
          </w:p>
        </w:tc>
        <w:tc>
          <w:tcPr>
            <w:tcW w:w="373" w:type="pct"/>
            <w:tcBorders>
              <w:top w:val="nil"/>
              <w:left w:val="nil"/>
              <w:bottom w:val="nil"/>
              <w:right w:val="nil"/>
            </w:tcBorders>
            <w:vAlign w:val="center"/>
          </w:tcPr>
          <w:p w14:paraId="3F8C50A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nil"/>
              <w:left w:val="nil"/>
              <w:bottom w:val="nil"/>
              <w:right w:val="nil"/>
            </w:tcBorders>
            <w:vAlign w:val="center"/>
          </w:tcPr>
          <w:p w14:paraId="04FEB63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nil"/>
              <w:left w:val="nil"/>
              <w:bottom w:val="nil"/>
              <w:right w:val="nil"/>
            </w:tcBorders>
            <w:vAlign w:val="center"/>
          </w:tcPr>
          <w:p w14:paraId="3AA121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6.7</w:t>
            </w:r>
          </w:p>
        </w:tc>
        <w:tc>
          <w:tcPr>
            <w:tcW w:w="289" w:type="pct"/>
            <w:tcBorders>
              <w:top w:val="nil"/>
              <w:left w:val="nil"/>
              <w:bottom w:val="nil"/>
              <w:right w:val="nil"/>
            </w:tcBorders>
            <w:vAlign w:val="center"/>
          </w:tcPr>
          <w:p w14:paraId="528F8E0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267</w:t>
            </w:r>
          </w:p>
        </w:tc>
      </w:tr>
      <w:tr w:rsidR="004F595A" w:rsidRPr="00B621E1" w14:paraId="04073751" w14:textId="77777777" w:rsidTr="00EE5F9A">
        <w:trPr>
          <w:trHeight w:val="73"/>
        </w:trPr>
        <w:tc>
          <w:tcPr>
            <w:tcW w:w="840" w:type="pct"/>
            <w:tcBorders>
              <w:top w:val="nil"/>
              <w:left w:val="nil"/>
              <w:bottom w:val="nil"/>
              <w:right w:val="nil"/>
            </w:tcBorders>
            <w:vAlign w:val="center"/>
          </w:tcPr>
          <w:p w14:paraId="23AC71C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Gender diverse/</w:t>
            </w:r>
          </w:p>
          <w:p w14:paraId="2994C026"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questioning</w:t>
            </w:r>
          </w:p>
        </w:tc>
        <w:tc>
          <w:tcPr>
            <w:tcW w:w="429" w:type="pct"/>
            <w:tcBorders>
              <w:top w:val="nil"/>
              <w:left w:val="nil"/>
              <w:bottom w:val="nil"/>
              <w:right w:val="nil"/>
            </w:tcBorders>
            <w:vAlign w:val="center"/>
          </w:tcPr>
          <w:p w14:paraId="4A9C2CC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646E7FE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9.9</w:t>
            </w:r>
          </w:p>
        </w:tc>
        <w:tc>
          <w:tcPr>
            <w:tcW w:w="457" w:type="pct"/>
            <w:tcBorders>
              <w:top w:val="nil"/>
              <w:left w:val="nil"/>
              <w:bottom w:val="nil"/>
              <w:right w:val="nil"/>
            </w:tcBorders>
            <w:vAlign w:val="center"/>
          </w:tcPr>
          <w:p w14:paraId="7E2D577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19.7</w:t>
            </w:r>
          </w:p>
        </w:tc>
        <w:tc>
          <w:tcPr>
            <w:tcW w:w="420" w:type="pct"/>
            <w:tcBorders>
              <w:top w:val="nil"/>
              <w:left w:val="nil"/>
              <w:bottom w:val="nil"/>
              <w:right w:val="nil"/>
            </w:tcBorders>
            <w:vAlign w:val="center"/>
          </w:tcPr>
          <w:p w14:paraId="2C818A4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16.9</w:t>
            </w:r>
          </w:p>
        </w:tc>
        <w:tc>
          <w:tcPr>
            <w:tcW w:w="420" w:type="pct"/>
            <w:tcBorders>
              <w:top w:val="nil"/>
              <w:left w:val="nil"/>
              <w:bottom w:val="nil"/>
              <w:right w:val="nil"/>
            </w:tcBorders>
            <w:vAlign w:val="center"/>
          </w:tcPr>
          <w:p w14:paraId="00A2D76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31.0</w:t>
            </w:r>
          </w:p>
        </w:tc>
        <w:tc>
          <w:tcPr>
            <w:tcW w:w="373" w:type="pct"/>
            <w:tcBorders>
              <w:top w:val="nil"/>
              <w:left w:val="nil"/>
              <w:bottom w:val="nil"/>
              <w:right w:val="nil"/>
            </w:tcBorders>
            <w:vAlign w:val="center"/>
          </w:tcPr>
          <w:p w14:paraId="022D7B4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8.5</w:t>
            </w:r>
          </w:p>
        </w:tc>
        <w:tc>
          <w:tcPr>
            <w:tcW w:w="280" w:type="pct"/>
            <w:tcBorders>
              <w:top w:val="nil"/>
              <w:left w:val="nil"/>
              <w:bottom w:val="nil"/>
              <w:right w:val="nil"/>
            </w:tcBorders>
            <w:vAlign w:val="center"/>
          </w:tcPr>
          <w:p w14:paraId="25E03BB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26600C2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4DBDDFA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5.6</w:t>
            </w:r>
          </w:p>
        </w:tc>
        <w:tc>
          <w:tcPr>
            <w:tcW w:w="373" w:type="pct"/>
            <w:tcBorders>
              <w:top w:val="nil"/>
              <w:left w:val="nil"/>
              <w:bottom w:val="nil"/>
              <w:right w:val="nil"/>
            </w:tcBorders>
            <w:vAlign w:val="center"/>
          </w:tcPr>
          <w:p w14:paraId="08392E4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4.2</w:t>
            </w:r>
          </w:p>
        </w:tc>
        <w:tc>
          <w:tcPr>
            <w:tcW w:w="289" w:type="pct"/>
            <w:tcBorders>
              <w:top w:val="nil"/>
              <w:left w:val="nil"/>
              <w:bottom w:val="nil"/>
              <w:right w:val="nil"/>
            </w:tcBorders>
            <w:vAlign w:val="center"/>
          </w:tcPr>
          <w:p w14:paraId="14B1CCB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71</w:t>
            </w:r>
          </w:p>
        </w:tc>
      </w:tr>
      <w:tr w:rsidR="004F595A" w:rsidRPr="00B621E1" w14:paraId="18D0C042" w14:textId="77777777" w:rsidTr="00EE5F9A">
        <w:trPr>
          <w:trHeight w:val="73"/>
        </w:trPr>
        <w:tc>
          <w:tcPr>
            <w:tcW w:w="840" w:type="pct"/>
            <w:tcBorders>
              <w:top w:val="nil"/>
              <w:left w:val="nil"/>
              <w:bottom w:val="single" w:sz="4" w:space="0" w:color="000000"/>
              <w:right w:val="nil"/>
            </w:tcBorders>
            <w:vAlign w:val="center"/>
          </w:tcPr>
          <w:p w14:paraId="23E1BFB2"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Prefer not to say</w:t>
            </w:r>
          </w:p>
        </w:tc>
        <w:tc>
          <w:tcPr>
            <w:tcW w:w="429" w:type="pct"/>
            <w:tcBorders>
              <w:top w:val="nil"/>
              <w:left w:val="nil"/>
              <w:bottom w:val="single" w:sz="4" w:space="0" w:color="000000"/>
              <w:right w:val="nil"/>
            </w:tcBorders>
            <w:vAlign w:val="center"/>
          </w:tcPr>
          <w:p w14:paraId="2683DC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5.0</w:t>
            </w:r>
          </w:p>
        </w:tc>
        <w:tc>
          <w:tcPr>
            <w:tcW w:w="373" w:type="pct"/>
            <w:tcBorders>
              <w:top w:val="nil"/>
              <w:left w:val="nil"/>
              <w:bottom w:val="single" w:sz="4" w:space="0" w:color="000000"/>
              <w:right w:val="nil"/>
            </w:tcBorders>
            <w:vAlign w:val="center"/>
          </w:tcPr>
          <w:p w14:paraId="2B9C62D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19.3</w:t>
            </w:r>
          </w:p>
        </w:tc>
        <w:tc>
          <w:tcPr>
            <w:tcW w:w="457" w:type="pct"/>
            <w:tcBorders>
              <w:top w:val="nil"/>
              <w:left w:val="nil"/>
              <w:bottom w:val="single" w:sz="4" w:space="0" w:color="000000"/>
              <w:right w:val="nil"/>
            </w:tcBorders>
            <w:vAlign w:val="center"/>
          </w:tcPr>
          <w:p w14:paraId="2987ABD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18.6</w:t>
            </w:r>
          </w:p>
        </w:tc>
        <w:tc>
          <w:tcPr>
            <w:tcW w:w="420" w:type="pct"/>
            <w:tcBorders>
              <w:top w:val="nil"/>
              <w:left w:val="nil"/>
              <w:bottom w:val="single" w:sz="4" w:space="0" w:color="000000"/>
              <w:right w:val="nil"/>
            </w:tcBorders>
            <w:vAlign w:val="center"/>
          </w:tcPr>
          <w:p w14:paraId="54D82E9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12.9</w:t>
            </w:r>
          </w:p>
        </w:tc>
        <w:tc>
          <w:tcPr>
            <w:tcW w:w="420" w:type="pct"/>
            <w:tcBorders>
              <w:top w:val="nil"/>
              <w:left w:val="nil"/>
              <w:bottom w:val="single" w:sz="4" w:space="0" w:color="000000"/>
              <w:right w:val="nil"/>
            </w:tcBorders>
            <w:vAlign w:val="center"/>
          </w:tcPr>
          <w:p w14:paraId="0481699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17.9</w:t>
            </w:r>
          </w:p>
        </w:tc>
        <w:tc>
          <w:tcPr>
            <w:tcW w:w="373" w:type="pct"/>
            <w:tcBorders>
              <w:top w:val="nil"/>
              <w:left w:val="nil"/>
              <w:bottom w:val="single" w:sz="4" w:space="0" w:color="000000"/>
              <w:right w:val="nil"/>
            </w:tcBorders>
            <w:vAlign w:val="center"/>
          </w:tcPr>
          <w:p w14:paraId="73BCD24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9.3</w:t>
            </w:r>
          </w:p>
        </w:tc>
        <w:tc>
          <w:tcPr>
            <w:tcW w:w="280" w:type="pct"/>
            <w:tcBorders>
              <w:top w:val="nil"/>
              <w:left w:val="nil"/>
              <w:bottom w:val="single" w:sz="4" w:space="0" w:color="000000"/>
              <w:right w:val="nil"/>
            </w:tcBorders>
            <w:vAlign w:val="center"/>
          </w:tcPr>
          <w:p w14:paraId="2DDB8A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2.9</w:t>
            </w:r>
          </w:p>
        </w:tc>
        <w:tc>
          <w:tcPr>
            <w:tcW w:w="373" w:type="pct"/>
            <w:tcBorders>
              <w:top w:val="nil"/>
              <w:left w:val="nil"/>
              <w:bottom w:val="single" w:sz="4" w:space="0" w:color="000000"/>
              <w:right w:val="nil"/>
            </w:tcBorders>
            <w:vAlign w:val="center"/>
          </w:tcPr>
          <w:p w14:paraId="5A4B8DE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2.1</w:t>
            </w:r>
          </w:p>
        </w:tc>
        <w:tc>
          <w:tcPr>
            <w:tcW w:w="373" w:type="pct"/>
            <w:tcBorders>
              <w:top w:val="nil"/>
              <w:left w:val="nil"/>
              <w:bottom w:val="single" w:sz="4" w:space="0" w:color="000000"/>
              <w:right w:val="nil"/>
            </w:tcBorders>
            <w:vAlign w:val="center"/>
          </w:tcPr>
          <w:p w14:paraId="1F8FC2D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3.6</w:t>
            </w:r>
          </w:p>
        </w:tc>
        <w:tc>
          <w:tcPr>
            <w:tcW w:w="373" w:type="pct"/>
            <w:tcBorders>
              <w:top w:val="nil"/>
              <w:left w:val="nil"/>
              <w:bottom w:val="single" w:sz="4" w:space="0" w:color="000000"/>
              <w:right w:val="nil"/>
            </w:tcBorders>
            <w:vAlign w:val="center"/>
          </w:tcPr>
          <w:p w14:paraId="693194F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8.6</w:t>
            </w:r>
          </w:p>
        </w:tc>
        <w:tc>
          <w:tcPr>
            <w:tcW w:w="289" w:type="pct"/>
            <w:tcBorders>
              <w:top w:val="nil"/>
              <w:left w:val="nil"/>
              <w:bottom w:val="single" w:sz="4" w:space="0" w:color="000000"/>
              <w:right w:val="nil"/>
            </w:tcBorders>
            <w:vAlign w:val="center"/>
          </w:tcPr>
          <w:p w14:paraId="2E2D3ED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140</w:t>
            </w:r>
          </w:p>
        </w:tc>
      </w:tr>
      <w:tr w:rsidR="004F595A" w:rsidRPr="00B621E1" w14:paraId="59C51809" w14:textId="77777777" w:rsidTr="00EE5F9A">
        <w:trPr>
          <w:trHeight w:val="73"/>
        </w:trPr>
        <w:tc>
          <w:tcPr>
            <w:tcW w:w="840" w:type="pct"/>
            <w:tcBorders>
              <w:top w:val="nil"/>
              <w:left w:val="nil"/>
              <w:bottom w:val="single" w:sz="4" w:space="0" w:color="000000"/>
              <w:right w:val="nil"/>
            </w:tcBorders>
            <w:vAlign w:val="center"/>
          </w:tcPr>
          <w:p w14:paraId="1B6C6B03"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N</w:t>
            </w:r>
          </w:p>
        </w:tc>
        <w:tc>
          <w:tcPr>
            <w:tcW w:w="429" w:type="pct"/>
            <w:tcBorders>
              <w:top w:val="nil"/>
              <w:left w:val="nil"/>
              <w:bottom w:val="single" w:sz="4" w:space="0" w:color="000000"/>
              <w:right w:val="nil"/>
            </w:tcBorders>
            <w:vAlign w:val="center"/>
          </w:tcPr>
          <w:p w14:paraId="29520D0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w:t>
            </w:r>
          </w:p>
        </w:tc>
        <w:tc>
          <w:tcPr>
            <w:tcW w:w="373" w:type="pct"/>
            <w:tcBorders>
              <w:top w:val="nil"/>
              <w:left w:val="nil"/>
              <w:bottom w:val="single" w:sz="4" w:space="0" w:color="000000"/>
              <w:right w:val="nil"/>
            </w:tcBorders>
            <w:vAlign w:val="center"/>
          </w:tcPr>
          <w:p w14:paraId="4BCBD06A" w14:textId="65C24512"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w:t>
            </w:r>
            <w:r w:rsidR="007865A8">
              <w:rPr>
                <w:rFonts w:asciiTheme="majorHAnsi" w:hAnsiTheme="majorHAnsi" w:cstheme="majorHAnsi"/>
                <w:sz w:val="20"/>
                <w:szCs w:val="20"/>
              </w:rPr>
              <w:t>,</w:t>
            </w:r>
            <w:r>
              <w:rPr>
                <w:rFonts w:asciiTheme="majorHAnsi" w:hAnsiTheme="majorHAnsi" w:cstheme="majorHAnsi"/>
                <w:sz w:val="20"/>
                <w:szCs w:val="20"/>
              </w:rPr>
              <w:t>211</w:t>
            </w:r>
          </w:p>
        </w:tc>
        <w:tc>
          <w:tcPr>
            <w:tcW w:w="457" w:type="pct"/>
            <w:tcBorders>
              <w:top w:val="nil"/>
              <w:left w:val="nil"/>
              <w:bottom w:val="single" w:sz="4" w:space="0" w:color="000000"/>
              <w:right w:val="nil"/>
            </w:tcBorders>
            <w:vAlign w:val="center"/>
          </w:tcPr>
          <w:p w14:paraId="650755C9" w14:textId="6C0DBAC0"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w:t>
            </w:r>
            <w:r w:rsidR="007865A8">
              <w:rPr>
                <w:rFonts w:asciiTheme="majorHAnsi" w:hAnsiTheme="majorHAnsi" w:cstheme="majorHAnsi"/>
                <w:sz w:val="20"/>
                <w:szCs w:val="20"/>
              </w:rPr>
              <w:t>,</w:t>
            </w:r>
            <w:r>
              <w:rPr>
                <w:rFonts w:asciiTheme="majorHAnsi" w:hAnsiTheme="majorHAnsi" w:cstheme="majorHAnsi"/>
                <w:sz w:val="20"/>
                <w:szCs w:val="20"/>
              </w:rPr>
              <w:t>220</w:t>
            </w:r>
          </w:p>
        </w:tc>
        <w:tc>
          <w:tcPr>
            <w:tcW w:w="420" w:type="pct"/>
            <w:tcBorders>
              <w:top w:val="nil"/>
              <w:left w:val="nil"/>
              <w:bottom w:val="single" w:sz="4" w:space="0" w:color="000000"/>
              <w:right w:val="nil"/>
            </w:tcBorders>
            <w:vAlign w:val="center"/>
          </w:tcPr>
          <w:p w14:paraId="6572F3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920</w:t>
            </w:r>
          </w:p>
        </w:tc>
        <w:tc>
          <w:tcPr>
            <w:tcW w:w="420" w:type="pct"/>
            <w:tcBorders>
              <w:top w:val="nil"/>
              <w:left w:val="nil"/>
              <w:bottom w:val="single" w:sz="4" w:space="0" w:color="000000"/>
              <w:right w:val="nil"/>
            </w:tcBorders>
            <w:vAlign w:val="center"/>
          </w:tcPr>
          <w:p w14:paraId="05FC51F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852</w:t>
            </w:r>
          </w:p>
        </w:tc>
        <w:tc>
          <w:tcPr>
            <w:tcW w:w="373" w:type="pct"/>
            <w:tcBorders>
              <w:top w:val="nil"/>
              <w:left w:val="nil"/>
              <w:bottom w:val="single" w:sz="4" w:space="0" w:color="000000"/>
              <w:right w:val="nil"/>
            </w:tcBorders>
            <w:vAlign w:val="center"/>
          </w:tcPr>
          <w:p w14:paraId="3BE1BAE3" w14:textId="2F3DAC74"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w:t>
            </w:r>
            <w:r w:rsidR="007865A8">
              <w:rPr>
                <w:rFonts w:asciiTheme="majorHAnsi" w:hAnsiTheme="majorHAnsi" w:cstheme="majorHAnsi"/>
                <w:sz w:val="20"/>
                <w:szCs w:val="20"/>
              </w:rPr>
              <w:t>,</w:t>
            </w:r>
            <w:r>
              <w:rPr>
                <w:rFonts w:asciiTheme="majorHAnsi" w:hAnsiTheme="majorHAnsi" w:cstheme="majorHAnsi"/>
                <w:sz w:val="20"/>
                <w:szCs w:val="20"/>
              </w:rPr>
              <w:t>106</w:t>
            </w:r>
          </w:p>
        </w:tc>
        <w:tc>
          <w:tcPr>
            <w:tcW w:w="280" w:type="pct"/>
            <w:tcBorders>
              <w:top w:val="nil"/>
              <w:left w:val="nil"/>
              <w:bottom w:val="single" w:sz="4" w:space="0" w:color="000000"/>
              <w:right w:val="nil"/>
            </w:tcBorders>
            <w:vAlign w:val="center"/>
          </w:tcPr>
          <w:p w14:paraId="5DCB72D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262</w:t>
            </w:r>
          </w:p>
        </w:tc>
        <w:tc>
          <w:tcPr>
            <w:tcW w:w="373" w:type="pct"/>
            <w:tcBorders>
              <w:top w:val="nil"/>
              <w:left w:val="nil"/>
              <w:bottom w:val="single" w:sz="4" w:space="0" w:color="000000"/>
              <w:right w:val="nil"/>
            </w:tcBorders>
            <w:vAlign w:val="center"/>
          </w:tcPr>
          <w:p w14:paraId="6101ED9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255</w:t>
            </w:r>
          </w:p>
        </w:tc>
        <w:tc>
          <w:tcPr>
            <w:tcW w:w="373" w:type="pct"/>
            <w:tcBorders>
              <w:top w:val="nil"/>
              <w:left w:val="nil"/>
              <w:bottom w:val="single" w:sz="4" w:space="0" w:color="000000"/>
              <w:right w:val="nil"/>
            </w:tcBorders>
            <w:vAlign w:val="center"/>
          </w:tcPr>
          <w:p w14:paraId="2205606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360</w:t>
            </w:r>
          </w:p>
        </w:tc>
        <w:tc>
          <w:tcPr>
            <w:tcW w:w="373" w:type="pct"/>
            <w:tcBorders>
              <w:top w:val="nil"/>
              <w:left w:val="nil"/>
              <w:bottom w:val="single" w:sz="4" w:space="0" w:color="000000"/>
              <w:right w:val="nil"/>
            </w:tcBorders>
            <w:vAlign w:val="center"/>
          </w:tcPr>
          <w:p w14:paraId="435004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564</w:t>
            </w:r>
          </w:p>
        </w:tc>
        <w:tc>
          <w:tcPr>
            <w:tcW w:w="289" w:type="pct"/>
            <w:tcBorders>
              <w:top w:val="nil"/>
              <w:left w:val="nil"/>
              <w:bottom w:val="single" w:sz="4" w:space="0" w:color="000000"/>
              <w:right w:val="nil"/>
            </w:tcBorders>
            <w:vAlign w:val="center"/>
          </w:tcPr>
          <w:p w14:paraId="6FB6FAE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7,499</w:t>
            </w:r>
          </w:p>
        </w:tc>
      </w:tr>
    </w:tbl>
    <w:p w14:paraId="7937E51C" w14:textId="77777777" w:rsidR="004F595A" w:rsidRPr="00B621E1" w:rsidRDefault="004F595A" w:rsidP="004F595A">
      <w:pPr>
        <w:snapToGrid w:val="0"/>
        <w:spacing w:after="240"/>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Pr>
          <w:rFonts w:asciiTheme="majorHAnsi" w:hAnsiTheme="majorHAnsi" w:cstheme="majorHAnsi"/>
          <w:i/>
          <w:iCs/>
          <w:sz w:val="20"/>
          <w:szCs w:val="20"/>
        </w:rPr>
        <w:t>Note</w:t>
      </w:r>
      <w:r>
        <w:rPr>
          <w:rFonts w:asciiTheme="majorHAnsi" w:hAnsiTheme="majorHAnsi" w:cstheme="majorHAnsi"/>
          <w:sz w:val="20"/>
          <w:szCs w:val="20"/>
        </w:rPr>
        <w:t>. Each cell represents the row percentage.</w:t>
      </w:r>
    </w:p>
    <w:p w14:paraId="705D6D30" w14:textId="4A34ED7F" w:rsidR="004F595A" w:rsidRPr="00B621E1" w:rsidRDefault="004F595A" w:rsidP="004F595A">
      <w:pPr>
        <w:spacing w:line="360" w:lineRule="auto"/>
        <w:ind w:firstLine="720"/>
        <w:rPr>
          <w:rFonts w:asciiTheme="majorHAnsi" w:hAnsiTheme="majorHAnsi" w:cstheme="majorHAnsi"/>
        </w:rPr>
        <w:sectPr w:rsidR="004F595A" w:rsidRPr="00B621E1" w:rsidSect="004F595A">
          <w:pgSz w:w="12240" w:h="15840"/>
          <w:pgMar w:top="1440" w:right="1440" w:bottom="1440" w:left="1440" w:header="720" w:footer="720" w:gutter="0"/>
          <w:cols w:space="720"/>
        </w:sectPr>
      </w:pPr>
      <w:r>
        <w:rPr>
          <w:rFonts w:asciiTheme="majorHAnsi" w:hAnsiTheme="majorHAnsi" w:cstheme="majorHAnsi"/>
        </w:rPr>
        <w:lastRenderedPageBreak/>
        <w:t>Students also indicated the highest degree they planned to complete (Figure 12). Across all respondents, over half (54.9%) planned to earn an advanced degree. Additionally, we find that more trans and gender expansive students indicated plans to earn a master</w:t>
      </w:r>
      <w:r w:rsidR="00705C6E">
        <w:rPr>
          <w:rFonts w:asciiTheme="majorHAnsi" w:hAnsiTheme="majorHAnsi" w:cstheme="majorHAnsi"/>
        </w:rPr>
        <w:t>’</w:t>
      </w:r>
      <w:r>
        <w:rPr>
          <w:rFonts w:asciiTheme="majorHAnsi" w:hAnsiTheme="majorHAnsi" w:cstheme="majorHAnsi"/>
        </w:rPr>
        <w:t>s or doctorate at higher rates compared to cisgender students. Among transgender women, of the 55.0% that planned to complete an advanced degree, 72.7% intended to earn a master</w:t>
      </w:r>
      <w:r w:rsidR="00705C6E">
        <w:rPr>
          <w:rFonts w:asciiTheme="majorHAnsi" w:hAnsiTheme="majorHAnsi" w:cstheme="majorHAnsi"/>
        </w:rPr>
        <w:t>’</w:t>
      </w:r>
      <w:r>
        <w:rPr>
          <w:rFonts w:asciiTheme="majorHAnsi" w:hAnsiTheme="majorHAnsi" w:cstheme="majorHAnsi"/>
        </w:rPr>
        <w:t xml:space="preserve">s degree—higher than any other gender identity we surveyed. Comparatively, transgender women, gender diverse/questioning students, and cisgender men were more likely to pursue an associate or vocational degree compared to other students, although transgender women and cisgender men appear to be outliers overall. </w:t>
      </w:r>
    </w:p>
    <w:p w14:paraId="742DA2FF" w14:textId="4B4361D1" w:rsidR="004F595A" w:rsidRPr="00C54E8B" w:rsidRDefault="004F595A" w:rsidP="004F595A">
      <w:pPr>
        <w:spacing w:line="360" w:lineRule="auto"/>
        <w:rPr>
          <w:rFonts w:asciiTheme="majorHAnsi" w:hAnsiTheme="majorHAnsi" w:cstheme="majorHAnsi"/>
          <w:b/>
          <w:bCs/>
        </w:rPr>
      </w:pPr>
      <w:r>
        <w:rPr>
          <w:rFonts w:asciiTheme="majorHAnsi" w:hAnsiTheme="majorHAnsi" w:cstheme="majorHAnsi"/>
          <w:b/>
          <w:bCs/>
        </w:rPr>
        <w:lastRenderedPageBreak/>
        <w:t>Figure 12</w:t>
      </w:r>
      <w:r w:rsidR="00C54E8B">
        <w:rPr>
          <w:rFonts w:asciiTheme="majorHAnsi" w:hAnsiTheme="majorHAnsi" w:cstheme="majorHAnsi"/>
          <w:b/>
          <w:bCs/>
        </w:rPr>
        <w:t xml:space="preserve">. </w:t>
      </w:r>
      <w:r w:rsidRPr="00C54E8B">
        <w:rPr>
          <w:rFonts w:asciiTheme="majorHAnsi" w:hAnsiTheme="majorHAnsi" w:cstheme="majorHAnsi"/>
        </w:rPr>
        <w:t>Plans for Degree Completion</w:t>
      </w:r>
      <w:r w:rsidR="003F4690">
        <w:rPr>
          <w:rFonts w:asciiTheme="majorHAnsi" w:hAnsiTheme="majorHAnsi" w:cstheme="majorHAnsi"/>
        </w:rPr>
        <w:t xml:space="preserve"> by Gender Identity</w:t>
      </w:r>
      <w:r>
        <w:rPr>
          <w:rFonts w:asciiTheme="majorHAnsi" w:hAnsiTheme="majorHAnsi" w:cstheme="majorHAnsi"/>
          <w:i/>
          <w:iCs/>
          <w:noProof/>
        </w:rPr>
        <w:drawing>
          <wp:inline distT="0" distB="0" distL="0" distR="0" wp14:anchorId="69A042E2" wp14:editId="6509E8FB">
            <wp:extent cx="8061277" cy="3441469"/>
            <wp:effectExtent l="0" t="0" r="3810" b="635"/>
            <wp:docPr id="739822093" name="Picture 4" descr="A graph with green and yellow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3735" name="Picture 4" descr="A graph with green and yellow bars  AI-generated content may be incorrect."/>
                    <pic:cNvPicPr/>
                  </pic:nvPicPr>
                  <pic:blipFill rotWithShape="1">
                    <a:blip r:embed="rId22" cstate="print">
                      <a:extLst>
                        <a:ext uri="{28A0092B-C50C-407E-A947-70E740481C1C}">
                          <a14:useLocalDpi xmlns:a14="http://schemas.microsoft.com/office/drawing/2010/main" val="0"/>
                        </a:ext>
                      </a:extLst>
                    </a:blip>
                    <a:srcRect l="11051" t="4879" r="8782" b="225"/>
                    <a:stretch>
                      <a:fillRect/>
                    </a:stretch>
                  </pic:blipFill>
                  <pic:spPr bwMode="auto">
                    <a:xfrm>
                      <a:off x="0" y="0"/>
                      <a:ext cx="8139482" cy="3474856"/>
                    </a:xfrm>
                    <a:prstGeom prst="rect">
                      <a:avLst/>
                    </a:prstGeom>
                    <a:ln>
                      <a:noFill/>
                    </a:ln>
                    <a:extLst>
                      <a:ext uri="{53640926-AAD7-44D8-BBD7-CCE9431645EC}">
                        <a14:shadowObscured xmlns:a14="http://schemas.microsoft.com/office/drawing/2010/main"/>
                      </a:ext>
                    </a:extLst>
                  </pic:spPr>
                </pic:pic>
              </a:graphicData>
            </a:graphic>
          </wp:inline>
        </w:drawing>
      </w:r>
    </w:p>
    <w:p w14:paraId="15D316E9" w14:textId="462A4C91" w:rsidR="004F595A" w:rsidRPr="00B621E1" w:rsidRDefault="004F595A" w:rsidP="004F595A">
      <w:pPr>
        <w:spacing w:after="240" w:line="360" w:lineRule="auto"/>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Pr>
          <w:rFonts w:asciiTheme="majorHAnsi" w:hAnsiTheme="majorHAnsi" w:cstheme="majorHAnsi"/>
          <w:i/>
          <w:iCs/>
          <w:sz w:val="20"/>
          <w:szCs w:val="20"/>
        </w:rPr>
        <w:t xml:space="preserve">Note. </w:t>
      </w:r>
      <w:r>
        <w:rPr>
          <w:rFonts w:asciiTheme="majorHAnsi" w:hAnsiTheme="majorHAnsi" w:cstheme="majorHAnsi"/>
          <w:sz w:val="20"/>
          <w:szCs w:val="20"/>
        </w:rPr>
        <w:t>Bars represent percentages</w:t>
      </w:r>
      <w:r w:rsidR="003F4690">
        <w:rPr>
          <w:rFonts w:asciiTheme="majorHAnsi" w:hAnsiTheme="majorHAnsi" w:cstheme="majorHAnsi"/>
          <w:sz w:val="20"/>
          <w:szCs w:val="20"/>
        </w:rPr>
        <w:t xml:space="preserve"> (</w:t>
      </w:r>
      <w:r w:rsidRPr="003F4690">
        <w:rPr>
          <w:rFonts w:asciiTheme="majorHAnsi" w:hAnsiTheme="majorHAnsi" w:cstheme="majorHAnsi"/>
          <w:i/>
          <w:iCs/>
          <w:sz w:val="20"/>
          <w:szCs w:val="20"/>
        </w:rPr>
        <w:t>n</w:t>
      </w:r>
      <w:r>
        <w:rPr>
          <w:rFonts w:asciiTheme="majorHAnsi" w:hAnsiTheme="majorHAnsi" w:cstheme="majorHAnsi"/>
          <w:sz w:val="20"/>
          <w:szCs w:val="20"/>
        </w:rPr>
        <w:t xml:space="preserve"> = 7,497</w:t>
      </w:r>
      <w:r w:rsidR="003F4690">
        <w:rPr>
          <w:rFonts w:asciiTheme="majorHAnsi" w:hAnsiTheme="majorHAnsi" w:cstheme="majorHAnsi"/>
          <w:sz w:val="20"/>
          <w:szCs w:val="20"/>
        </w:rPr>
        <w:t>)</w:t>
      </w:r>
      <w:r>
        <w:rPr>
          <w:rFonts w:asciiTheme="majorHAnsi" w:hAnsiTheme="majorHAnsi" w:cstheme="majorHAnsi"/>
          <w:sz w:val="20"/>
          <w:szCs w:val="20"/>
        </w:rPr>
        <w:t>.</w:t>
      </w:r>
    </w:p>
    <w:p w14:paraId="34DC8EB8" w14:textId="49364DEE"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lastRenderedPageBreak/>
        <w:t xml:space="preserve">To examine whether descriptive differences in postsecondary plans persist after accounting for student demographics, we estimated logit models for intent to attend a four-year college and ordered logit models for highest degree aspirations by </w:t>
      </w:r>
      <w:r w:rsidR="00C54E8B">
        <w:rPr>
          <w:rFonts w:asciiTheme="majorHAnsi" w:hAnsiTheme="majorHAnsi" w:cstheme="majorHAnsi"/>
        </w:rPr>
        <w:t xml:space="preserve">both </w:t>
      </w:r>
      <w:r>
        <w:rPr>
          <w:rFonts w:asciiTheme="majorHAnsi" w:hAnsiTheme="majorHAnsi" w:cstheme="majorHAnsi"/>
        </w:rPr>
        <w:t xml:space="preserve">gender identity and sexual orientation. </w:t>
      </w:r>
      <w:r w:rsidR="00C54E8B">
        <w:rPr>
          <w:rFonts w:asciiTheme="majorHAnsi" w:hAnsiTheme="majorHAnsi" w:cstheme="majorHAnsi"/>
        </w:rPr>
        <w:t>Here, w</w:t>
      </w:r>
      <w:r>
        <w:rPr>
          <w:rFonts w:asciiTheme="majorHAnsi" w:hAnsiTheme="majorHAnsi" w:cstheme="majorHAnsi"/>
        </w:rPr>
        <w:t>e report odds ratios, where values greater than one indicate higher odds relative to the reference category. We also report predicted probabilities from the ordered logit models as stacked bar charts evaluated at sample means in Appendix H.</w:t>
      </w:r>
    </w:p>
    <w:p w14:paraId="41FF3850" w14:textId="21401399" w:rsidR="00C54E8B" w:rsidRDefault="008849FD" w:rsidP="00C54E8B">
      <w:pPr>
        <w:spacing w:after="240" w:line="360" w:lineRule="auto"/>
        <w:ind w:firstLine="720"/>
        <w:rPr>
          <w:rFonts w:asciiTheme="majorHAnsi" w:hAnsiTheme="majorHAnsi" w:cstheme="majorHAnsi"/>
        </w:rPr>
      </w:pPr>
      <w:r>
        <w:rPr>
          <w:rFonts w:asciiTheme="majorHAnsi" w:hAnsiTheme="majorHAnsi" w:cstheme="majorHAnsi"/>
        </w:rPr>
        <w:t xml:space="preserve">For four-year enrollment by gender identity (Table 6), nonbinary students were significantly more likely than cisgender men to plan to attend a four-year institution, and this difference was robust to the inclusion of demographic controls. Cisgender women were also significantly more likely to plan to attend a four-year college in both specifications. </w:t>
      </w:r>
      <w:r w:rsidR="00C54E8B">
        <w:rPr>
          <w:rFonts w:asciiTheme="majorHAnsi" w:hAnsiTheme="majorHAnsi" w:cstheme="majorHAnsi"/>
        </w:rPr>
        <w:t xml:space="preserve">Additionally, </w:t>
      </w:r>
      <w:r>
        <w:rPr>
          <w:rFonts w:asciiTheme="majorHAnsi" w:hAnsiTheme="majorHAnsi" w:cstheme="majorHAnsi"/>
        </w:rPr>
        <w:t>for gender diverse/questioning students</w:t>
      </w:r>
      <w:r w:rsidR="00C54E8B">
        <w:rPr>
          <w:rFonts w:asciiTheme="majorHAnsi" w:hAnsiTheme="majorHAnsi" w:cstheme="majorHAnsi"/>
        </w:rPr>
        <w:t>, the odds ratio</w:t>
      </w:r>
      <w:r>
        <w:rPr>
          <w:rFonts w:asciiTheme="majorHAnsi" w:hAnsiTheme="majorHAnsi" w:cstheme="majorHAnsi"/>
        </w:rPr>
        <w:t xml:space="preserve"> was less than one in both specifications, consistent with the descriptive finding that this group was roughly equally split between two- and four-year enrollment plans. For </w:t>
      </w:r>
      <w:r w:rsidR="00C54E8B">
        <w:rPr>
          <w:rFonts w:asciiTheme="majorHAnsi" w:hAnsiTheme="majorHAnsi" w:cstheme="majorHAnsi"/>
        </w:rPr>
        <w:t>both</w:t>
      </w:r>
      <w:r>
        <w:rPr>
          <w:rFonts w:asciiTheme="majorHAnsi" w:hAnsiTheme="majorHAnsi" w:cstheme="majorHAnsi"/>
        </w:rPr>
        <w:t xml:space="preserve"> transgender men </w:t>
      </w:r>
      <w:r w:rsidR="00C54E8B">
        <w:rPr>
          <w:rFonts w:asciiTheme="majorHAnsi" w:hAnsiTheme="majorHAnsi" w:cstheme="majorHAnsi"/>
        </w:rPr>
        <w:t>a</w:t>
      </w:r>
      <w:r>
        <w:rPr>
          <w:rFonts w:asciiTheme="majorHAnsi" w:hAnsiTheme="majorHAnsi" w:cstheme="majorHAnsi"/>
        </w:rPr>
        <w:t>nd transgender women</w:t>
      </w:r>
      <w:r w:rsidR="00C54E8B">
        <w:rPr>
          <w:rFonts w:asciiTheme="majorHAnsi" w:hAnsiTheme="majorHAnsi" w:cstheme="majorHAnsi"/>
        </w:rPr>
        <w:t xml:space="preserve">, </w:t>
      </w:r>
      <w:r>
        <w:rPr>
          <w:rFonts w:asciiTheme="majorHAnsi" w:hAnsiTheme="majorHAnsi" w:cstheme="majorHAnsi"/>
        </w:rPr>
        <w:t>the odds ratios were greater than one</w:t>
      </w:r>
      <w:r w:rsidR="00C54E8B">
        <w:rPr>
          <w:rFonts w:asciiTheme="majorHAnsi" w:hAnsiTheme="majorHAnsi" w:cstheme="majorHAnsi"/>
        </w:rPr>
        <w:t>; however,</w:t>
      </w:r>
      <w:r>
        <w:rPr>
          <w:rFonts w:asciiTheme="majorHAnsi" w:hAnsiTheme="majorHAnsi" w:cstheme="majorHAnsi"/>
        </w:rPr>
        <w:t xml:space="preserve"> estimates </w:t>
      </w:r>
      <w:r w:rsidR="00C54E8B">
        <w:rPr>
          <w:rFonts w:asciiTheme="majorHAnsi" w:hAnsiTheme="majorHAnsi" w:cstheme="majorHAnsi"/>
        </w:rPr>
        <w:t>may be</w:t>
      </w:r>
      <w:r>
        <w:rPr>
          <w:rFonts w:asciiTheme="majorHAnsi" w:hAnsiTheme="majorHAnsi" w:cstheme="majorHAnsi"/>
        </w:rPr>
        <w:t xml:space="preserve"> imprecise due to </w:t>
      </w:r>
      <w:r w:rsidR="00C54E8B">
        <w:rPr>
          <w:rFonts w:asciiTheme="majorHAnsi" w:hAnsiTheme="majorHAnsi" w:cstheme="majorHAnsi"/>
        </w:rPr>
        <w:t xml:space="preserve">smaller </w:t>
      </w:r>
      <w:r>
        <w:rPr>
          <w:rFonts w:asciiTheme="majorHAnsi" w:hAnsiTheme="majorHAnsi" w:cstheme="majorHAnsi"/>
        </w:rPr>
        <w:t>sample size</w:t>
      </w:r>
      <w:r w:rsidR="00C54E8B">
        <w:rPr>
          <w:rFonts w:asciiTheme="majorHAnsi" w:hAnsiTheme="majorHAnsi" w:cstheme="majorHAnsi"/>
        </w:rPr>
        <w:t>. In this case</w:t>
      </w:r>
      <w:r>
        <w:rPr>
          <w:rFonts w:asciiTheme="majorHAnsi" w:hAnsiTheme="majorHAnsi" w:cstheme="majorHAnsi"/>
        </w:rPr>
        <w:t>, we refrain from drawing conclusions about four-year enrollment for these categories based on the regression estimates alone and instead direct readers to the descriptive results reported in Figure 11.</w:t>
      </w:r>
    </w:p>
    <w:p w14:paraId="6C5070BB" w14:textId="77777777" w:rsidR="00C54E8B" w:rsidRDefault="00C54E8B">
      <w:pPr>
        <w:rPr>
          <w:rFonts w:asciiTheme="majorHAnsi" w:hAnsiTheme="majorHAnsi" w:cstheme="majorHAnsi"/>
        </w:rPr>
      </w:pPr>
      <w:r>
        <w:rPr>
          <w:rFonts w:asciiTheme="majorHAnsi" w:hAnsiTheme="majorHAnsi" w:cstheme="majorHAnsi"/>
        </w:rPr>
        <w:br w:type="page"/>
      </w:r>
    </w:p>
    <w:p w14:paraId="61FD5218" w14:textId="5975C26B" w:rsidR="00911B49" w:rsidRPr="00C54E8B" w:rsidRDefault="004F595A" w:rsidP="00911B49">
      <w:pPr>
        <w:spacing w:line="360" w:lineRule="auto"/>
        <w:rPr>
          <w:rFonts w:asciiTheme="majorHAnsi" w:hAnsiTheme="majorHAnsi" w:cstheme="majorHAnsi"/>
        </w:rPr>
      </w:pPr>
      <w:r>
        <w:rPr>
          <w:rFonts w:asciiTheme="majorHAnsi" w:hAnsiTheme="majorHAnsi" w:cstheme="majorHAnsi"/>
          <w:b/>
          <w:bCs/>
        </w:rPr>
        <w:lastRenderedPageBreak/>
        <w:t>Table 6</w:t>
      </w:r>
      <w:r w:rsidR="00C54E8B" w:rsidRPr="00C54E8B">
        <w:rPr>
          <w:rFonts w:asciiTheme="majorHAnsi" w:hAnsiTheme="majorHAnsi" w:cstheme="majorHAnsi"/>
          <w:b/>
          <w:bCs/>
        </w:rPr>
        <w:t>.</w:t>
      </w:r>
      <w:r w:rsidR="00C54E8B">
        <w:rPr>
          <w:rFonts w:asciiTheme="majorHAnsi" w:hAnsiTheme="majorHAnsi" w:cstheme="majorHAnsi"/>
        </w:rPr>
        <w:t xml:space="preserve"> </w:t>
      </w:r>
      <w:r w:rsidR="00911B49" w:rsidRPr="00C54E8B">
        <w:rPr>
          <w:rFonts w:asciiTheme="majorHAnsi" w:eastAsia="Arial" w:hAnsiTheme="majorHAnsi" w:cstheme="majorHAnsi"/>
          <w:lang w:val="en-US"/>
        </w:rPr>
        <w:t xml:space="preserve">Logit Models: Intent to Attend </w:t>
      </w:r>
      <w:r w:rsidR="003F4690">
        <w:rPr>
          <w:rFonts w:asciiTheme="majorHAnsi" w:eastAsia="Arial" w:hAnsiTheme="majorHAnsi" w:cstheme="majorHAnsi"/>
          <w:lang w:val="en-US"/>
        </w:rPr>
        <w:t xml:space="preserve">a </w:t>
      </w:r>
      <w:r w:rsidR="00911B49" w:rsidRPr="00C54E8B">
        <w:rPr>
          <w:rFonts w:asciiTheme="majorHAnsi" w:eastAsia="Arial" w:hAnsiTheme="majorHAnsi" w:cstheme="majorHAnsi"/>
          <w:lang w:val="en-US"/>
        </w:rPr>
        <w:t>4-Year College (Odds Ratios)</w:t>
      </w:r>
      <w:r w:rsidR="00911B49" w:rsidRPr="00C54E8B">
        <w:rPr>
          <w:rFonts w:asciiTheme="majorHAnsi" w:hAnsiTheme="majorHAnsi" w:cstheme="majorHAnsi"/>
        </w:rPr>
        <w:t xml:space="preserve"> by Gender Identity</w:t>
      </w:r>
    </w:p>
    <w:tbl>
      <w:tblPr>
        <w:tblW w:w="0" w:type="auto"/>
        <w:jc w:val="center"/>
        <w:tblLayout w:type="fixed"/>
        <w:tblLook w:val="0000" w:firstRow="0" w:lastRow="0" w:firstColumn="0" w:lastColumn="0" w:noHBand="0" w:noVBand="0"/>
      </w:tblPr>
      <w:tblGrid>
        <w:gridCol w:w="2988"/>
        <w:gridCol w:w="2880"/>
        <w:gridCol w:w="2880"/>
      </w:tblGrid>
      <w:tr w:rsidR="00911B49" w:rsidRPr="00B621E1" w14:paraId="6A9D47BD" w14:textId="77777777" w:rsidTr="00AB4825">
        <w:trPr>
          <w:jc w:val="center"/>
        </w:trPr>
        <w:tc>
          <w:tcPr>
            <w:tcW w:w="2988" w:type="dxa"/>
            <w:tcBorders>
              <w:top w:val="single" w:sz="4" w:space="0" w:color="auto"/>
              <w:bottom w:val="single" w:sz="4" w:space="0" w:color="auto"/>
            </w:tcBorders>
            <w:tcMar>
              <w:top w:w="100" w:type="nil"/>
              <w:right w:w="100" w:type="nil"/>
            </w:tcMar>
            <w:vAlign w:val="center"/>
          </w:tcPr>
          <w:p w14:paraId="4E43562F" w14:textId="77777777" w:rsidR="00911B49" w:rsidRPr="00AB4825" w:rsidRDefault="00911B49" w:rsidP="00555925">
            <w:pPr>
              <w:rPr>
                <w:rFonts w:asciiTheme="majorHAnsi" w:eastAsia="Arial" w:hAnsiTheme="majorHAnsi" w:cstheme="majorHAnsi"/>
                <w:sz w:val="20"/>
                <w:szCs w:val="20"/>
                <w:lang w:val="en-US"/>
              </w:rPr>
            </w:pPr>
          </w:p>
        </w:tc>
        <w:tc>
          <w:tcPr>
            <w:tcW w:w="2880" w:type="dxa"/>
            <w:tcBorders>
              <w:top w:val="single" w:sz="4" w:space="0" w:color="auto"/>
              <w:bottom w:val="single" w:sz="4" w:space="0" w:color="auto"/>
            </w:tcBorders>
            <w:tcMar>
              <w:top w:w="100" w:type="nil"/>
              <w:right w:w="100" w:type="nil"/>
            </w:tcMar>
            <w:vAlign w:val="center"/>
          </w:tcPr>
          <w:p w14:paraId="084E1F65"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w:t>
            </w:r>
          </w:p>
        </w:tc>
        <w:tc>
          <w:tcPr>
            <w:tcW w:w="2880" w:type="dxa"/>
            <w:tcBorders>
              <w:top w:val="single" w:sz="4" w:space="0" w:color="auto"/>
              <w:bottom w:val="single" w:sz="4" w:space="0" w:color="auto"/>
            </w:tcBorders>
            <w:tcMar>
              <w:top w:w="100" w:type="nil"/>
              <w:right w:w="100" w:type="nil"/>
            </w:tcMar>
            <w:vAlign w:val="center"/>
          </w:tcPr>
          <w:p w14:paraId="381722C2"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(2)</w:t>
            </w:r>
          </w:p>
        </w:tc>
      </w:tr>
      <w:tr w:rsidR="00911B49" w:rsidRPr="00B621E1" w14:paraId="2C9CCD6B" w14:textId="77777777" w:rsidTr="00AB4825">
        <w:trPr>
          <w:jc w:val="center"/>
        </w:trPr>
        <w:tc>
          <w:tcPr>
            <w:tcW w:w="2988" w:type="dxa"/>
            <w:tcBorders>
              <w:top w:val="single" w:sz="4" w:space="0" w:color="auto"/>
            </w:tcBorders>
            <w:tcMar>
              <w:top w:w="100" w:type="nil"/>
              <w:right w:w="100" w:type="nil"/>
            </w:tcMar>
            <w:vAlign w:val="center"/>
          </w:tcPr>
          <w:p w14:paraId="4C3E8137" w14:textId="250215A1" w:rsidR="00911B49" w:rsidRPr="00AB4825" w:rsidRDefault="00911B49" w:rsidP="00555925">
            <w:pP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 xml:space="preserve">Cisgender </w:t>
            </w:r>
            <w:r w:rsidR="00555925">
              <w:rPr>
                <w:rFonts w:asciiTheme="majorHAnsi" w:eastAsia="Arial" w:hAnsiTheme="majorHAnsi" w:cstheme="majorHAnsi"/>
                <w:sz w:val="20"/>
                <w:szCs w:val="20"/>
                <w:lang w:val="en-US"/>
              </w:rPr>
              <w:t>w</w:t>
            </w:r>
            <w:r>
              <w:rPr>
                <w:rFonts w:asciiTheme="majorHAnsi" w:eastAsia="Arial" w:hAnsiTheme="majorHAnsi" w:cstheme="majorHAnsi"/>
                <w:sz w:val="20"/>
                <w:szCs w:val="20"/>
                <w:lang w:val="en-US"/>
              </w:rPr>
              <w:t>oman</w:t>
            </w:r>
          </w:p>
        </w:tc>
        <w:tc>
          <w:tcPr>
            <w:tcW w:w="2880" w:type="dxa"/>
            <w:tcBorders>
              <w:top w:val="single" w:sz="4" w:space="0" w:color="auto"/>
            </w:tcBorders>
            <w:tcMar>
              <w:top w:w="100" w:type="nil"/>
              <w:right w:w="100" w:type="nil"/>
            </w:tcMar>
            <w:vAlign w:val="center"/>
          </w:tcPr>
          <w:p w14:paraId="14EFF92B"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1.196</w:t>
            </w:r>
            <w:r>
              <w:rPr>
                <w:rFonts w:asciiTheme="majorHAnsi" w:eastAsia="Arial" w:hAnsiTheme="majorHAnsi" w:cstheme="majorHAnsi"/>
                <w:sz w:val="20"/>
                <w:szCs w:val="20"/>
                <w:vertAlign w:val="superscript"/>
                <w:lang w:val="en-US"/>
              </w:rPr>
              <w:t>***</w:t>
            </w:r>
          </w:p>
        </w:tc>
        <w:tc>
          <w:tcPr>
            <w:tcW w:w="2880" w:type="dxa"/>
            <w:tcBorders>
              <w:top w:val="single" w:sz="4" w:space="0" w:color="auto"/>
            </w:tcBorders>
            <w:tcMar>
              <w:top w:w="100" w:type="nil"/>
              <w:right w:w="100" w:type="nil"/>
            </w:tcMar>
            <w:vAlign w:val="center"/>
          </w:tcPr>
          <w:p w14:paraId="5536A676"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1.282</w:t>
            </w:r>
            <w:r>
              <w:rPr>
                <w:rFonts w:asciiTheme="majorHAnsi" w:eastAsia="Arial" w:hAnsiTheme="majorHAnsi" w:cstheme="majorHAnsi"/>
                <w:sz w:val="20"/>
                <w:szCs w:val="20"/>
                <w:vertAlign w:val="superscript"/>
                <w:lang w:val="en-US"/>
              </w:rPr>
              <w:t>***</w:t>
            </w:r>
          </w:p>
        </w:tc>
      </w:tr>
      <w:tr w:rsidR="00911B49" w:rsidRPr="00B621E1" w14:paraId="19FA19B7" w14:textId="77777777" w:rsidTr="00AB4825">
        <w:trPr>
          <w:jc w:val="center"/>
        </w:trPr>
        <w:tc>
          <w:tcPr>
            <w:tcW w:w="2988" w:type="dxa"/>
            <w:tcMar>
              <w:top w:w="100" w:type="nil"/>
              <w:right w:w="100" w:type="nil"/>
            </w:tcMar>
            <w:vAlign w:val="center"/>
          </w:tcPr>
          <w:p w14:paraId="16813F77"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776C778B"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[1.084,1.319]</w:t>
            </w:r>
          </w:p>
        </w:tc>
        <w:tc>
          <w:tcPr>
            <w:tcW w:w="2880" w:type="dxa"/>
            <w:tcMar>
              <w:top w:w="100" w:type="nil"/>
              <w:right w:w="100" w:type="nil"/>
            </w:tcMar>
            <w:vAlign w:val="center"/>
          </w:tcPr>
          <w:p w14:paraId="1732FBFF"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[1.154,1.424]</w:t>
            </w:r>
          </w:p>
        </w:tc>
      </w:tr>
      <w:tr w:rsidR="00911B49" w:rsidRPr="00B621E1" w14:paraId="14C43554" w14:textId="77777777" w:rsidTr="00AB4825">
        <w:trPr>
          <w:jc w:val="center"/>
        </w:trPr>
        <w:tc>
          <w:tcPr>
            <w:tcW w:w="2988" w:type="dxa"/>
            <w:tcMar>
              <w:top w:w="100" w:type="nil"/>
              <w:right w:w="100" w:type="nil"/>
            </w:tcMar>
            <w:vAlign w:val="center"/>
          </w:tcPr>
          <w:p w14:paraId="2AB93E2D"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1F92FCC5" w14:textId="77777777" w:rsidR="00911B49" w:rsidRPr="00AB4825" w:rsidRDefault="00911B49" w:rsidP="00555925">
            <w:pPr>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4F7E2C9" w14:textId="77777777" w:rsidR="00911B49" w:rsidRPr="00AB4825" w:rsidRDefault="00911B49" w:rsidP="00555925">
            <w:pPr>
              <w:jc w:val="center"/>
              <w:rPr>
                <w:rFonts w:asciiTheme="majorHAnsi" w:eastAsia="Arial" w:hAnsiTheme="majorHAnsi" w:cstheme="majorHAnsi"/>
                <w:sz w:val="20"/>
                <w:szCs w:val="20"/>
                <w:lang w:val="en-US"/>
              </w:rPr>
            </w:pPr>
          </w:p>
        </w:tc>
      </w:tr>
      <w:tr w:rsidR="00911B49" w:rsidRPr="00B621E1" w14:paraId="4A81360B" w14:textId="77777777" w:rsidTr="00AB4825">
        <w:trPr>
          <w:jc w:val="center"/>
        </w:trPr>
        <w:tc>
          <w:tcPr>
            <w:tcW w:w="2988" w:type="dxa"/>
            <w:tcMar>
              <w:top w:w="100" w:type="nil"/>
              <w:right w:w="100" w:type="nil"/>
            </w:tcMar>
            <w:vAlign w:val="center"/>
          </w:tcPr>
          <w:p w14:paraId="463E981B" w14:textId="3FDBDEA5" w:rsidR="00911B49" w:rsidRPr="00AB4825" w:rsidRDefault="00911B49" w:rsidP="00555925">
            <w:pP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 xml:space="preserve">Transgender </w:t>
            </w:r>
            <w:r w:rsidR="00555925">
              <w:rPr>
                <w:rFonts w:asciiTheme="majorHAnsi" w:eastAsia="Arial" w:hAnsiTheme="majorHAnsi" w:cstheme="majorHAnsi"/>
                <w:sz w:val="20"/>
                <w:szCs w:val="20"/>
                <w:lang w:val="en-US"/>
              </w:rPr>
              <w:t>m</w:t>
            </w:r>
            <w:r>
              <w:rPr>
                <w:rFonts w:asciiTheme="majorHAnsi" w:eastAsia="Arial" w:hAnsiTheme="majorHAnsi" w:cstheme="majorHAnsi"/>
                <w:sz w:val="20"/>
                <w:szCs w:val="20"/>
                <w:lang w:val="en-US"/>
              </w:rPr>
              <w:t>an</w:t>
            </w:r>
          </w:p>
        </w:tc>
        <w:tc>
          <w:tcPr>
            <w:tcW w:w="2880" w:type="dxa"/>
            <w:tcMar>
              <w:top w:w="100" w:type="nil"/>
              <w:right w:w="100" w:type="nil"/>
            </w:tcMar>
            <w:vAlign w:val="center"/>
          </w:tcPr>
          <w:p w14:paraId="6A5E0D50"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1.676</w:t>
            </w:r>
            <w:r>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3531972C"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1.481</w:t>
            </w:r>
          </w:p>
        </w:tc>
      </w:tr>
      <w:tr w:rsidR="00911B49" w:rsidRPr="00B621E1" w14:paraId="66AD2BC8" w14:textId="77777777" w:rsidTr="00AB4825">
        <w:trPr>
          <w:jc w:val="center"/>
        </w:trPr>
        <w:tc>
          <w:tcPr>
            <w:tcW w:w="2988" w:type="dxa"/>
            <w:tcMar>
              <w:top w:w="100" w:type="nil"/>
              <w:right w:w="100" w:type="nil"/>
            </w:tcMar>
            <w:vAlign w:val="center"/>
          </w:tcPr>
          <w:p w14:paraId="5A0333A3"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47E0E6C8"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[0.958,2.933]</w:t>
            </w:r>
          </w:p>
        </w:tc>
        <w:tc>
          <w:tcPr>
            <w:tcW w:w="2880" w:type="dxa"/>
            <w:tcMar>
              <w:top w:w="100" w:type="nil"/>
              <w:right w:w="100" w:type="nil"/>
            </w:tcMar>
            <w:vAlign w:val="center"/>
          </w:tcPr>
          <w:p w14:paraId="1A025615"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[0.816,2.686]</w:t>
            </w:r>
          </w:p>
        </w:tc>
      </w:tr>
      <w:tr w:rsidR="00911B49" w:rsidRPr="00B621E1" w14:paraId="36383A96" w14:textId="77777777" w:rsidTr="00AB4825">
        <w:trPr>
          <w:jc w:val="center"/>
        </w:trPr>
        <w:tc>
          <w:tcPr>
            <w:tcW w:w="2988" w:type="dxa"/>
            <w:tcMar>
              <w:top w:w="100" w:type="nil"/>
              <w:right w:w="100" w:type="nil"/>
            </w:tcMar>
            <w:vAlign w:val="center"/>
          </w:tcPr>
          <w:p w14:paraId="1C7594CA"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65D9C9E5" w14:textId="77777777" w:rsidR="00911B49" w:rsidRPr="00AB4825" w:rsidRDefault="00911B49" w:rsidP="00555925">
            <w:pPr>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F233F17" w14:textId="77777777" w:rsidR="00911B49" w:rsidRPr="00AB4825" w:rsidRDefault="00911B49" w:rsidP="00555925">
            <w:pPr>
              <w:jc w:val="center"/>
              <w:rPr>
                <w:rFonts w:asciiTheme="majorHAnsi" w:eastAsia="Arial" w:hAnsiTheme="majorHAnsi" w:cstheme="majorHAnsi"/>
                <w:sz w:val="20"/>
                <w:szCs w:val="20"/>
                <w:lang w:val="en-US"/>
              </w:rPr>
            </w:pPr>
          </w:p>
        </w:tc>
      </w:tr>
      <w:tr w:rsidR="00911B49" w:rsidRPr="00B621E1" w14:paraId="213C24CF" w14:textId="77777777" w:rsidTr="00AB4825">
        <w:trPr>
          <w:jc w:val="center"/>
        </w:trPr>
        <w:tc>
          <w:tcPr>
            <w:tcW w:w="2988" w:type="dxa"/>
            <w:tcMar>
              <w:top w:w="100" w:type="nil"/>
              <w:right w:w="100" w:type="nil"/>
            </w:tcMar>
            <w:vAlign w:val="center"/>
          </w:tcPr>
          <w:p w14:paraId="262C4F41" w14:textId="374A5A57" w:rsidR="00911B49" w:rsidRPr="00AB4825" w:rsidRDefault="00911B49" w:rsidP="00555925">
            <w:pP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 xml:space="preserve">Transgender </w:t>
            </w:r>
            <w:r w:rsidR="00555925">
              <w:rPr>
                <w:rFonts w:asciiTheme="majorHAnsi" w:eastAsia="Arial" w:hAnsiTheme="majorHAnsi" w:cstheme="majorHAnsi"/>
                <w:sz w:val="20"/>
                <w:szCs w:val="20"/>
                <w:lang w:val="en-US"/>
              </w:rPr>
              <w:t>w</w:t>
            </w:r>
            <w:r>
              <w:rPr>
                <w:rFonts w:asciiTheme="majorHAnsi" w:eastAsia="Arial" w:hAnsiTheme="majorHAnsi" w:cstheme="majorHAnsi"/>
                <w:sz w:val="20"/>
                <w:szCs w:val="20"/>
                <w:lang w:val="en-US"/>
              </w:rPr>
              <w:t>oman</w:t>
            </w:r>
          </w:p>
        </w:tc>
        <w:tc>
          <w:tcPr>
            <w:tcW w:w="2880" w:type="dxa"/>
            <w:tcMar>
              <w:top w:w="100" w:type="nil"/>
              <w:right w:w="100" w:type="nil"/>
            </w:tcMar>
            <w:vAlign w:val="center"/>
          </w:tcPr>
          <w:p w14:paraId="0CE94463"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1.717</w:t>
            </w:r>
          </w:p>
        </w:tc>
        <w:tc>
          <w:tcPr>
            <w:tcW w:w="2880" w:type="dxa"/>
            <w:tcMar>
              <w:top w:w="100" w:type="nil"/>
              <w:right w:w="100" w:type="nil"/>
            </w:tcMar>
            <w:vAlign w:val="center"/>
          </w:tcPr>
          <w:p w14:paraId="6BF14049"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1.516</w:t>
            </w:r>
          </w:p>
        </w:tc>
      </w:tr>
      <w:tr w:rsidR="00911B49" w:rsidRPr="00B621E1" w14:paraId="27CCC111" w14:textId="77777777" w:rsidTr="00AB4825">
        <w:trPr>
          <w:jc w:val="center"/>
        </w:trPr>
        <w:tc>
          <w:tcPr>
            <w:tcW w:w="2988" w:type="dxa"/>
            <w:tcMar>
              <w:top w:w="100" w:type="nil"/>
              <w:right w:w="100" w:type="nil"/>
            </w:tcMar>
            <w:vAlign w:val="center"/>
          </w:tcPr>
          <w:p w14:paraId="1B5CEF72"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575A9E83"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[0.658,4.482]</w:t>
            </w:r>
          </w:p>
        </w:tc>
        <w:tc>
          <w:tcPr>
            <w:tcW w:w="2880" w:type="dxa"/>
            <w:tcMar>
              <w:top w:w="100" w:type="nil"/>
              <w:right w:w="100" w:type="nil"/>
            </w:tcMar>
            <w:vAlign w:val="center"/>
          </w:tcPr>
          <w:p w14:paraId="4A7FE6F9"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[0.549,4.190]</w:t>
            </w:r>
          </w:p>
        </w:tc>
      </w:tr>
      <w:tr w:rsidR="00911B49" w:rsidRPr="00B621E1" w14:paraId="539FC6EB" w14:textId="77777777" w:rsidTr="00AB4825">
        <w:trPr>
          <w:jc w:val="center"/>
        </w:trPr>
        <w:tc>
          <w:tcPr>
            <w:tcW w:w="2988" w:type="dxa"/>
            <w:tcMar>
              <w:top w:w="100" w:type="nil"/>
              <w:right w:w="100" w:type="nil"/>
            </w:tcMar>
            <w:vAlign w:val="center"/>
          </w:tcPr>
          <w:p w14:paraId="75175E26"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1C83C1C1" w14:textId="77777777" w:rsidR="00911B49" w:rsidRPr="00AB4825" w:rsidRDefault="00911B49" w:rsidP="00555925">
            <w:pPr>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05ACDCD0" w14:textId="77777777" w:rsidR="00911B49" w:rsidRPr="00AB4825" w:rsidRDefault="00911B49" w:rsidP="00555925">
            <w:pPr>
              <w:jc w:val="center"/>
              <w:rPr>
                <w:rFonts w:asciiTheme="majorHAnsi" w:eastAsia="Arial" w:hAnsiTheme="majorHAnsi" w:cstheme="majorHAnsi"/>
                <w:sz w:val="20"/>
                <w:szCs w:val="20"/>
                <w:lang w:val="en-US"/>
              </w:rPr>
            </w:pPr>
          </w:p>
        </w:tc>
      </w:tr>
      <w:tr w:rsidR="00911B49" w:rsidRPr="00B621E1" w14:paraId="1A2BD2A5" w14:textId="77777777" w:rsidTr="00AB4825">
        <w:trPr>
          <w:jc w:val="center"/>
        </w:trPr>
        <w:tc>
          <w:tcPr>
            <w:tcW w:w="2988" w:type="dxa"/>
            <w:tcMar>
              <w:top w:w="100" w:type="nil"/>
              <w:right w:w="100" w:type="nil"/>
            </w:tcMar>
            <w:vAlign w:val="center"/>
          </w:tcPr>
          <w:p w14:paraId="339EF76B" w14:textId="027529C3" w:rsidR="00911B49" w:rsidRPr="00AB4825" w:rsidRDefault="00911B49" w:rsidP="00555925">
            <w:pP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Nonbinary</w:t>
            </w:r>
          </w:p>
        </w:tc>
        <w:tc>
          <w:tcPr>
            <w:tcW w:w="2880" w:type="dxa"/>
            <w:tcMar>
              <w:top w:w="100" w:type="nil"/>
              <w:right w:w="100" w:type="nil"/>
            </w:tcMar>
            <w:vAlign w:val="center"/>
          </w:tcPr>
          <w:p w14:paraId="748699BC"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1.400</w:t>
            </w:r>
            <w:r>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6AC4C7A4"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1.341</w:t>
            </w:r>
            <w:r>
              <w:rPr>
                <w:rFonts w:asciiTheme="majorHAnsi" w:eastAsia="Arial" w:hAnsiTheme="majorHAnsi" w:cstheme="majorHAnsi"/>
                <w:sz w:val="20"/>
                <w:szCs w:val="20"/>
                <w:vertAlign w:val="superscript"/>
                <w:lang w:val="en-US"/>
              </w:rPr>
              <w:t>**</w:t>
            </w:r>
          </w:p>
        </w:tc>
      </w:tr>
      <w:tr w:rsidR="00911B49" w:rsidRPr="00B621E1" w14:paraId="734BAE67" w14:textId="77777777" w:rsidTr="00AB4825">
        <w:trPr>
          <w:jc w:val="center"/>
        </w:trPr>
        <w:tc>
          <w:tcPr>
            <w:tcW w:w="2988" w:type="dxa"/>
            <w:tcMar>
              <w:top w:w="100" w:type="nil"/>
              <w:right w:w="100" w:type="nil"/>
            </w:tcMar>
            <w:vAlign w:val="center"/>
          </w:tcPr>
          <w:p w14:paraId="1E3CC55B"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1C6BFD7E"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[1.075,1.822]</w:t>
            </w:r>
          </w:p>
        </w:tc>
        <w:tc>
          <w:tcPr>
            <w:tcW w:w="2880" w:type="dxa"/>
            <w:tcMar>
              <w:top w:w="100" w:type="nil"/>
              <w:right w:w="100" w:type="nil"/>
            </w:tcMar>
            <w:vAlign w:val="center"/>
          </w:tcPr>
          <w:p w14:paraId="75E87E8C"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[1.015,1.771]</w:t>
            </w:r>
          </w:p>
        </w:tc>
      </w:tr>
      <w:tr w:rsidR="00911B49" w:rsidRPr="00B621E1" w14:paraId="61AF4BC5" w14:textId="77777777" w:rsidTr="00AB4825">
        <w:trPr>
          <w:jc w:val="center"/>
        </w:trPr>
        <w:tc>
          <w:tcPr>
            <w:tcW w:w="2988" w:type="dxa"/>
            <w:tcMar>
              <w:top w:w="100" w:type="nil"/>
              <w:right w:w="100" w:type="nil"/>
            </w:tcMar>
            <w:vAlign w:val="center"/>
          </w:tcPr>
          <w:p w14:paraId="396E94B0"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624AF3BC" w14:textId="77777777" w:rsidR="00911B49" w:rsidRPr="00AB4825" w:rsidRDefault="00911B49" w:rsidP="00555925">
            <w:pPr>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70755E4B" w14:textId="77777777" w:rsidR="00911B49" w:rsidRPr="00AB4825" w:rsidRDefault="00911B49" w:rsidP="00555925">
            <w:pPr>
              <w:jc w:val="center"/>
              <w:rPr>
                <w:rFonts w:asciiTheme="majorHAnsi" w:eastAsia="Arial" w:hAnsiTheme="majorHAnsi" w:cstheme="majorHAnsi"/>
                <w:sz w:val="20"/>
                <w:szCs w:val="20"/>
                <w:lang w:val="en-US"/>
              </w:rPr>
            </w:pPr>
          </w:p>
        </w:tc>
      </w:tr>
      <w:tr w:rsidR="00911B49" w:rsidRPr="00B621E1" w14:paraId="362A3C30" w14:textId="77777777" w:rsidTr="00AB4825">
        <w:trPr>
          <w:jc w:val="center"/>
        </w:trPr>
        <w:tc>
          <w:tcPr>
            <w:tcW w:w="2988" w:type="dxa"/>
            <w:tcMar>
              <w:top w:w="100" w:type="nil"/>
              <w:right w:w="100" w:type="nil"/>
            </w:tcMar>
            <w:vAlign w:val="center"/>
          </w:tcPr>
          <w:p w14:paraId="1CFAAD65" w14:textId="3765FB96" w:rsidR="00911B49" w:rsidRPr="00AB4825" w:rsidRDefault="00911B49" w:rsidP="00555925">
            <w:pP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 xml:space="preserve">Gender </w:t>
            </w:r>
            <w:r w:rsidR="00555925">
              <w:rPr>
                <w:rFonts w:asciiTheme="majorHAnsi" w:eastAsia="Arial" w:hAnsiTheme="majorHAnsi" w:cstheme="majorHAnsi"/>
                <w:sz w:val="20"/>
                <w:szCs w:val="20"/>
                <w:lang w:val="en-US"/>
              </w:rPr>
              <w:t>diverse/questioning</w:t>
            </w:r>
          </w:p>
        </w:tc>
        <w:tc>
          <w:tcPr>
            <w:tcW w:w="2880" w:type="dxa"/>
            <w:tcMar>
              <w:top w:w="100" w:type="nil"/>
              <w:right w:w="100" w:type="nil"/>
            </w:tcMar>
            <w:vAlign w:val="center"/>
          </w:tcPr>
          <w:p w14:paraId="57DAB396"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0.757</w:t>
            </w:r>
          </w:p>
        </w:tc>
        <w:tc>
          <w:tcPr>
            <w:tcW w:w="2880" w:type="dxa"/>
            <w:tcMar>
              <w:top w:w="100" w:type="nil"/>
              <w:right w:w="100" w:type="nil"/>
            </w:tcMar>
            <w:vAlign w:val="center"/>
          </w:tcPr>
          <w:p w14:paraId="7C286EA9"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0.681</w:t>
            </w:r>
          </w:p>
        </w:tc>
      </w:tr>
      <w:tr w:rsidR="00911B49" w:rsidRPr="00B621E1" w14:paraId="11A05C90" w14:textId="77777777" w:rsidTr="00AB4825">
        <w:trPr>
          <w:jc w:val="center"/>
        </w:trPr>
        <w:tc>
          <w:tcPr>
            <w:tcW w:w="2988" w:type="dxa"/>
            <w:tcMar>
              <w:top w:w="100" w:type="nil"/>
              <w:right w:w="100" w:type="nil"/>
            </w:tcMar>
            <w:vAlign w:val="center"/>
          </w:tcPr>
          <w:p w14:paraId="0D53BB68"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60494093"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[0.472,1.213]</w:t>
            </w:r>
          </w:p>
        </w:tc>
        <w:tc>
          <w:tcPr>
            <w:tcW w:w="2880" w:type="dxa"/>
            <w:tcMar>
              <w:top w:w="100" w:type="nil"/>
              <w:right w:w="100" w:type="nil"/>
            </w:tcMar>
            <w:vAlign w:val="center"/>
          </w:tcPr>
          <w:p w14:paraId="753F1F4A"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[0.412,1.125]</w:t>
            </w:r>
          </w:p>
        </w:tc>
      </w:tr>
      <w:tr w:rsidR="00911B49" w:rsidRPr="00B621E1" w14:paraId="40F877D6" w14:textId="77777777" w:rsidTr="00AB4825">
        <w:trPr>
          <w:jc w:val="center"/>
        </w:trPr>
        <w:tc>
          <w:tcPr>
            <w:tcW w:w="2988" w:type="dxa"/>
            <w:tcMar>
              <w:top w:w="100" w:type="nil"/>
              <w:right w:w="100" w:type="nil"/>
            </w:tcMar>
            <w:vAlign w:val="center"/>
          </w:tcPr>
          <w:p w14:paraId="500BAB65" w14:textId="77777777" w:rsidR="00911B49" w:rsidRPr="00AB4825" w:rsidRDefault="00911B49" w:rsidP="00555925">
            <w:pPr>
              <w:rPr>
                <w:rFonts w:asciiTheme="majorHAnsi" w:eastAsia="Arial" w:hAnsiTheme="majorHAnsi" w:cstheme="majorHAnsi"/>
                <w:sz w:val="20"/>
                <w:szCs w:val="20"/>
                <w:lang w:val="en-US"/>
              </w:rPr>
            </w:pPr>
          </w:p>
        </w:tc>
        <w:tc>
          <w:tcPr>
            <w:tcW w:w="2880" w:type="dxa"/>
            <w:tcMar>
              <w:top w:w="100" w:type="nil"/>
              <w:right w:w="100" w:type="nil"/>
            </w:tcMar>
            <w:vAlign w:val="center"/>
          </w:tcPr>
          <w:p w14:paraId="6ABB2C89" w14:textId="77777777" w:rsidR="00911B49" w:rsidRPr="00AB4825" w:rsidRDefault="00911B49" w:rsidP="00555925">
            <w:pPr>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29A884B9" w14:textId="77777777" w:rsidR="00911B49" w:rsidRPr="00AB4825" w:rsidRDefault="00911B49" w:rsidP="00555925">
            <w:pPr>
              <w:jc w:val="center"/>
              <w:rPr>
                <w:rFonts w:asciiTheme="majorHAnsi" w:eastAsia="Arial" w:hAnsiTheme="majorHAnsi" w:cstheme="majorHAnsi"/>
                <w:sz w:val="20"/>
                <w:szCs w:val="20"/>
                <w:lang w:val="en-US"/>
              </w:rPr>
            </w:pPr>
          </w:p>
        </w:tc>
      </w:tr>
      <w:tr w:rsidR="00911B49" w:rsidRPr="00B621E1" w14:paraId="6F859B96" w14:textId="77777777" w:rsidTr="00AB4825">
        <w:trPr>
          <w:jc w:val="center"/>
        </w:trPr>
        <w:tc>
          <w:tcPr>
            <w:tcW w:w="2988" w:type="dxa"/>
            <w:tcMar>
              <w:top w:w="100" w:type="nil"/>
              <w:right w:w="100" w:type="nil"/>
            </w:tcMar>
            <w:vAlign w:val="center"/>
          </w:tcPr>
          <w:p w14:paraId="171A234A" w14:textId="41B73D59" w:rsidR="00911B49" w:rsidRPr="00AB4825" w:rsidRDefault="00911B49" w:rsidP="00555925">
            <w:pP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 xml:space="preserve">Prefer </w:t>
            </w:r>
            <w:r w:rsidR="00555925">
              <w:rPr>
                <w:rFonts w:asciiTheme="majorHAnsi" w:eastAsia="Arial" w:hAnsiTheme="majorHAnsi" w:cstheme="majorHAnsi"/>
                <w:sz w:val="20"/>
                <w:szCs w:val="20"/>
                <w:lang w:val="en-US"/>
              </w:rPr>
              <w:t>not to say</w:t>
            </w:r>
          </w:p>
        </w:tc>
        <w:tc>
          <w:tcPr>
            <w:tcW w:w="2880" w:type="dxa"/>
            <w:tcMar>
              <w:top w:w="100" w:type="nil"/>
              <w:right w:w="100" w:type="nil"/>
            </w:tcMar>
            <w:vAlign w:val="center"/>
          </w:tcPr>
          <w:p w14:paraId="60C8797D"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1.117</w:t>
            </w:r>
          </w:p>
        </w:tc>
        <w:tc>
          <w:tcPr>
            <w:tcW w:w="2880" w:type="dxa"/>
            <w:tcMar>
              <w:top w:w="100" w:type="nil"/>
              <w:right w:w="100" w:type="nil"/>
            </w:tcMar>
            <w:vAlign w:val="center"/>
          </w:tcPr>
          <w:p w14:paraId="05E9A5AD"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1.100</w:t>
            </w:r>
          </w:p>
        </w:tc>
      </w:tr>
      <w:tr w:rsidR="00911B49" w:rsidRPr="00B621E1" w14:paraId="0014E3C7" w14:textId="77777777" w:rsidTr="00AB4825">
        <w:trPr>
          <w:jc w:val="center"/>
        </w:trPr>
        <w:tc>
          <w:tcPr>
            <w:tcW w:w="2988" w:type="dxa"/>
            <w:tcBorders>
              <w:bottom w:val="single" w:sz="4" w:space="0" w:color="auto"/>
            </w:tcBorders>
            <w:tcMar>
              <w:top w:w="100" w:type="nil"/>
              <w:right w:w="100" w:type="nil"/>
            </w:tcMar>
            <w:vAlign w:val="center"/>
          </w:tcPr>
          <w:p w14:paraId="73AEBD1B" w14:textId="77777777" w:rsidR="00911B49" w:rsidRPr="00AB4825" w:rsidRDefault="00911B49" w:rsidP="00555925">
            <w:pPr>
              <w:rPr>
                <w:rFonts w:asciiTheme="majorHAnsi" w:eastAsia="Arial" w:hAnsiTheme="majorHAnsi" w:cstheme="majorHAnsi"/>
                <w:sz w:val="20"/>
                <w:szCs w:val="20"/>
                <w:lang w:val="en-US"/>
              </w:rPr>
            </w:pPr>
          </w:p>
        </w:tc>
        <w:tc>
          <w:tcPr>
            <w:tcW w:w="2880" w:type="dxa"/>
            <w:tcBorders>
              <w:bottom w:val="single" w:sz="4" w:space="0" w:color="auto"/>
            </w:tcBorders>
            <w:tcMar>
              <w:top w:w="100" w:type="nil"/>
              <w:right w:w="100" w:type="nil"/>
            </w:tcMar>
            <w:vAlign w:val="center"/>
          </w:tcPr>
          <w:p w14:paraId="11999924"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[0.790,1.579]</w:t>
            </w:r>
          </w:p>
        </w:tc>
        <w:tc>
          <w:tcPr>
            <w:tcW w:w="2880" w:type="dxa"/>
            <w:tcBorders>
              <w:bottom w:val="single" w:sz="4" w:space="0" w:color="auto"/>
            </w:tcBorders>
            <w:tcMar>
              <w:top w:w="100" w:type="nil"/>
              <w:right w:w="100" w:type="nil"/>
            </w:tcMar>
            <w:vAlign w:val="center"/>
          </w:tcPr>
          <w:p w14:paraId="4C94B5F2"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[0.754,1.603]</w:t>
            </w:r>
          </w:p>
        </w:tc>
      </w:tr>
      <w:tr w:rsidR="00911B49" w:rsidRPr="00B621E1" w14:paraId="25C15774" w14:textId="77777777" w:rsidTr="00AB4825">
        <w:trPr>
          <w:jc w:val="center"/>
        </w:trPr>
        <w:tc>
          <w:tcPr>
            <w:tcW w:w="2988" w:type="dxa"/>
            <w:tcBorders>
              <w:top w:val="single" w:sz="4" w:space="0" w:color="auto"/>
            </w:tcBorders>
            <w:tcMar>
              <w:top w:w="100" w:type="nil"/>
              <w:right w:w="100" w:type="nil"/>
            </w:tcMar>
            <w:vAlign w:val="center"/>
          </w:tcPr>
          <w:p w14:paraId="3C72FB1F" w14:textId="77777777" w:rsidR="00911B49" w:rsidRPr="00AB4825" w:rsidRDefault="00911B49" w:rsidP="00555925">
            <w:pP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Observations</w:t>
            </w:r>
          </w:p>
        </w:tc>
        <w:tc>
          <w:tcPr>
            <w:tcW w:w="2880" w:type="dxa"/>
            <w:tcBorders>
              <w:top w:val="single" w:sz="4" w:space="0" w:color="auto"/>
            </w:tcBorders>
            <w:tcMar>
              <w:top w:w="100" w:type="nil"/>
              <w:right w:w="100" w:type="nil"/>
            </w:tcMar>
            <w:vAlign w:val="center"/>
          </w:tcPr>
          <w:p w14:paraId="2218A616"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7522</w:t>
            </w:r>
          </w:p>
        </w:tc>
        <w:tc>
          <w:tcPr>
            <w:tcW w:w="2880" w:type="dxa"/>
            <w:tcBorders>
              <w:top w:val="single" w:sz="4" w:space="0" w:color="auto"/>
            </w:tcBorders>
            <w:tcMar>
              <w:top w:w="100" w:type="nil"/>
              <w:right w:w="100" w:type="nil"/>
            </w:tcMar>
            <w:vAlign w:val="center"/>
          </w:tcPr>
          <w:p w14:paraId="26A86898"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7498</w:t>
            </w:r>
          </w:p>
        </w:tc>
      </w:tr>
      <w:tr w:rsidR="00911B49" w:rsidRPr="00B621E1" w14:paraId="403A693B" w14:textId="77777777" w:rsidTr="00555925">
        <w:trPr>
          <w:trHeight w:val="288"/>
          <w:jc w:val="center"/>
        </w:trPr>
        <w:tc>
          <w:tcPr>
            <w:tcW w:w="2988" w:type="dxa"/>
            <w:tcBorders>
              <w:bottom w:val="single" w:sz="4" w:space="0" w:color="auto"/>
            </w:tcBorders>
            <w:tcMar>
              <w:top w:w="100" w:type="nil"/>
              <w:right w:w="100" w:type="nil"/>
            </w:tcMar>
            <w:vAlign w:val="center"/>
          </w:tcPr>
          <w:p w14:paraId="0544B484" w14:textId="3E449F9F" w:rsidR="00911B49" w:rsidRPr="00AB4825" w:rsidRDefault="00911B49" w:rsidP="00555925">
            <w:pP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 xml:space="preserve">Demographic </w:t>
            </w:r>
            <w:r w:rsidR="00555925">
              <w:rPr>
                <w:rFonts w:asciiTheme="majorHAnsi" w:eastAsia="Arial" w:hAnsiTheme="majorHAnsi" w:cstheme="majorHAnsi"/>
                <w:sz w:val="20"/>
                <w:szCs w:val="20"/>
                <w:lang w:val="en-US"/>
              </w:rPr>
              <w:t>c</w:t>
            </w:r>
            <w:r>
              <w:rPr>
                <w:rFonts w:asciiTheme="majorHAnsi" w:eastAsia="Arial" w:hAnsiTheme="majorHAnsi" w:cstheme="majorHAnsi"/>
                <w:sz w:val="20"/>
                <w:szCs w:val="20"/>
                <w:lang w:val="en-US"/>
              </w:rPr>
              <w:t>ontrols</w:t>
            </w:r>
          </w:p>
        </w:tc>
        <w:tc>
          <w:tcPr>
            <w:tcW w:w="2880" w:type="dxa"/>
            <w:tcBorders>
              <w:bottom w:val="single" w:sz="4" w:space="0" w:color="auto"/>
            </w:tcBorders>
            <w:tcMar>
              <w:top w:w="100" w:type="nil"/>
              <w:right w:w="100" w:type="nil"/>
            </w:tcMar>
            <w:vAlign w:val="center"/>
          </w:tcPr>
          <w:p w14:paraId="37CDE859"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No</w:t>
            </w:r>
          </w:p>
        </w:tc>
        <w:tc>
          <w:tcPr>
            <w:tcW w:w="2880" w:type="dxa"/>
            <w:tcBorders>
              <w:bottom w:val="single" w:sz="4" w:space="0" w:color="auto"/>
            </w:tcBorders>
            <w:tcMar>
              <w:top w:w="100" w:type="nil"/>
              <w:right w:w="100" w:type="nil"/>
            </w:tcMar>
            <w:vAlign w:val="center"/>
          </w:tcPr>
          <w:p w14:paraId="7157613E" w14:textId="77777777" w:rsidR="00911B49" w:rsidRPr="00AB4825" w:rsidRDefault="00911B49" w:rsidP="00555925">
            <w:pPr>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Yes</w:t>
            </w:r>
          </w:p>
        </w:tc>
      </w:tr>
    </w:tbl>
    <w:p w14:paraId="1BE3D0E1" w14:textId="274DC41B" w:rsidR="00911B49" w:rsidRPr="00AB4825" w:rsidRDefault="00555925" w:rsidP="00555925">
      <w:pPr>
        <w:rPr>
          <w:rFonts w:asciiTheme="majorHAnsi" w:eastAsia="Arial" w:hAnsiTheme="majorHAnsi" w:cstheme="majorHAnsi"/>
          <w:sz w:val="20"/>
          <w:szCs w:val="20"/>
          <w:lang w:val="en-US"/>
        </w:rPr>
      </w:pPr>
      <w:r>
        <w:rPr>
          <w:rFonts w:asciiTheme="majorHAnsi" w:eastAsia="Arial" w:hAnsiTheme="majorHAnsi" w:cstheme="majorHAnsi"/>
          <w:i/>
          <w:iCs/>
          <w:sz w:val="20"/>
          <w:szCs w:val="20"/>
          <w:lang w:val="en-US"/>
        </w:rPr>
        <w:t xml:space="preserve">Note. </w:t>
      </w:r>
      <w:r w:rsidR="00911B49">
        <w:rPr>
          <w:rFonts w:asciiTheme="majorHAnsi" w:eastAsia="Arial" w:hAnsiTheme="majorHAnsi" w:cstheme="majorHAnsi"/>
          <w:sz w:val="20"/>
          <w:szCs w:val="20"/>
          <w:lang w:val="en-US"/>
        </w:rPr>
        <w:t>Exponentiated coefficients; 95% confidence intervals in</w:t>
      </w:r>
      <w:r>
        <w:rPr>
          <w:rFonts w:asciiTheme="majorHAnsi" w:eastAsia="Arial" w:hAnsiTheme="majorHAnsi" w:cstheme="majorHAnsi"/>
          <w:sz w:val="20"/>
          <w:szCs w:val="20"/>
          <w:lang w:val="en-US"/>
        </w:rPr>
        <w:t>cluded in</w:t>
      </w:r>
      <w:r w:rsidR="00911B49">
        <w:rPr>
          <w:rFonts w:asciiTheme="majorHAnsi" w:eastAsia="Arial" w:hAnsiTheme="majorHAnsi" w:cstheme="majorHAnsi"/>
          <w:sz w:val="20"/>
          <w:szCs w:val="20"/>
          <w:lang w:val="en-US"/>
        </w:rPr>
        <w:t xml:space="preserve"> brackets</w:t>
      </w:r>
      <w:r>
        <w:rPr>
          <w:rFonts w:asciiTheme="majorHAnsi" w:eastAsia="Arial" w:hAnsiTheme="majorHAnsi" w:cstheme="majorHAnsi"/>
          <w:sz w:val="20"/>
          <w:szCs w:val="20"/>
          <w:lang w:val="en-US"/>
        </w:rPr>
        <w:t>.</w:t>
      </w:r>
    </w:p>
    <w:p w14:paraId="0DD1166B" w14:textId="77777777" w:rsidR="00911B49" w:rsidRPr="00AB4825" w:rsidRDefault="00911B49" w:rsidP="00C54E8B">
      <w:pPr>
        <w:spacing w:after="240"/>
        <w:rPr>
          <w:rFonts w:asciiTheme="majorHAnsi" w:eastAsia="Arial" w:hAnsiTheme="majorHAnsi" w:cstheme="majorHAnsi"/>
          <w:sz w:val="20"/>
          <w:szCs w:val="20"/>
          <w:lang w:val="en-US"/>
        </w:rPr>
      </w:pP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0.10, </w:t>
      </w: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0.05, </w:t>
      </w: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0.01</w:t>
      </w:r>
    </w:p>
    <w:p w14:paraId="2AF3BB64" w14:textId="0EAC67DF" w:rsidR="00C54E8B" w:rsidRDefault="004F595A" w:rsidP="00C54E8B">
      <w:pPr>
        <w:spacing w:after="240" w:line="360" w:lineRule="auto"/>
        <w:ind w:firstLine="720"/>
        <w:rPr>
          <w:rFonts w:asciiTheme="majorHAnsi" w:hAnsiTheme="majorHAnsi" w:cstheme="majorHAnsi"/>
          <w:b/>
          <w:bCs/>
        </w:rPr>
      </w:pPr>
      <w:r>
        <w:rPr>
          <w:rFonts w:asciiTheme="majorHAnsi" w:eastAsia="Arial" w:hAnsiTheme="majorHAnsi" w:cstheme="majorHAnsi"/>
          <w:sz w:val="20"/>
          <w:szCs w:val="20"/>
        </w:rPr>
        <w:t xml:space="preserve"> </w:t>
      </w:r>
      <w:r w:rsidR="00C54E8B">
        <w:rPr>
          <w:rFonts w:asciiTheme="majorHAnsi" w:hAnsiTheme="majorHAnsi" w:cstheme="majorHAnsi"/>
        </w:rPr>
        <w:t>Results by sexual orientation were broadly consistent. For four-year enrollment (Table 7), gay or lesbian students and bisexual/pansexual/omnisexual students were significantly more likely to plan to attend a four-year college, and these differences persisted after controlling for demographics. The odds ratios for asexual/aromantic/demisexual and other/queer/questioning students were greater than one and significant in the unconditional models, but no longer significant with the inclusion of demographic controls. This suggests that some of the descriptive differences for these groups may reflect compositional variation in race/ethnicity or parental education.</w:t>
      </w:r>
    </w:p>
    <w:p w14:paraId="4CDF8830" w14:textId="77777777" w:rsidR="00C54E8B" w:rsidRDefault="00C54E8B">
      <w:pPr>
        <w:rPr>
          <w:rFonts w:asciiTheme="majorHAnsi" w:hAnsiTheme="majorHAnsi" w:cstheme="majorHAnsi"/>
          <w:b/>
          <w:bCs/>
        </w:rPr>
      </w:pPr>
      <w:r>
        <w:rPr>
          <w:rFonts w:asciiTheme="majorHAnsi" w:hAnsiTheme="majorHAnsi" w:cstheme="majorHAnsi"/>
          <w:b/>
          <w:bCs/>
        </w:rPr>
        <w:br w:type="page"/>
      </w:r>
    </w:p>
    <w:p w14:paraId="29226C46" w14:textId="4577B243" w:rsidR="002A0567" w:rsidRPr="00C54E8B" w:rsidRDefault="004F595A" w:rsidP="00C54E8B">
      <w:pPr>
        <w:spacing w:line="360" w:lineRule="auto"/>
        <w:rPr>
          <w:rFonts w:asciiTheme="majorHAnsi" w:hAnsiTheme="majorHAnsi" w:cstheme="majorHAnsi"/>
        </w:rPr>
      </w:pPr>
      <w:r>
        <w:rPr>
          <w:rFonts w:asciiTheme="majorHAnsi" w:hAnsiTheme="majorHAnsi" w:cstheme="majorHAnsi"/>
          <w:b/>
          <w:bCs/>
        </w:rPr>
        <w:lastRenderedPageBreak/>
        <w:t>Table 7</w:t>
      </w:r>
      <w:r w:rsidR="00C54E8B">
        <w:rPr>
          <w:rFonts w:asciiTheme="majorHAnsi" w:hAnsiTheme="majorHAnsi" w:cstheme="majorHAnsi"/>
          <w:b/>
          <w:bCs/>
        </w:rPr>
        <w:t>.</w:t>
      </w:r>
      <w:r w:rsidR="00C54E8B">
        <w:rPr>
          <w:rFonts w:asciiTheme="majorHAnsi" w:hAnsiTheme="majorHAnsi" w:cstheme="majorHAnsi"/>
        </w:rPr>
        <w:t xml:space="preserve"> </w:t>
      </w:r>
      <w:r w:rsidR="00D644EE" w:rsidRPr="00C54E8B">
        <w:rPr>
          <w:rFonts w:asciiTheme="majorHAnsi" w:hAnsiTheme="majorHAnsi" w:cstheme="majorHAnsi"/>
          <w:lang w:val="en-US"/>
        </w:rPr>
        <w:t xml:space="preserve">Logit Models: Intent to Attend </w:t>
      </w:r>
      <w:r w:rsidR="003F4690">
        <w:rPr>
          <w:rFonts w:asciiTheme="majorHAnsi" w:hAnsiTheme="majorHAnsi" w:cstheme="majorHAnsi"/>
          <w:lang w:val="en-US"/>
        </w:rPr>
        <w:t xml:space="preserve">a </w:t>
      </w:r>
      <w:r w:rsidR="00D644EE" w:rsidRPr="00C54E8B">
        <w:rPr>
          <w:rFonts w:asciiTheme="majorHAnsi" w:hAnsiTheme="majorHAnsi" w:cstheme="majorHAnsi"/>
          <w:lang w:val="en-US"/>
        </w:rPr>
        <w:t>4-Year College (Odds Ratios) by Sexual Orientation</w:t>
      </w:r>
    </w:p>
    <w:tbl>
      <w:tblPr>
        <w:tblW w:w="0" w:type="auto"/>
        <w:jc w:val="center"/>
        <w:tblLayout w:type="fixed"/>
        <w:tblLook w:val="0000" w:firstRow="0" w:lastRow="0" w:firstColumn="0" w:lastColumn="0" w:noHBand="0" w:noVBand="0"/>
      </w:tblPr>
      <w:tblGrid>
        <w:gridCol w:w="2268"/>
        <w:gridCol w:w="2160"/>
        <w:gridCol w:w="2160"/>
        <w:gridCol w:w="2160"/>
      </w:tblGrid>
      <w:tr w:rsidR="00D644EE" w:rsidRPr="00B621E1" w14:paraId="49A1CD28" w14:textId="77777777" w:rsidTr="00AB4825">
        <w:trPr>
          <w:jc w:val="center"/>
        </w:trPr>
        <w:tc>
          <w:tcPr>
            <w:tcW w:w="2268" w:type="dxa"/>
            <w:tcBorders>
              <w:top w:val="single" w:sz="4" w:space="0" w:color="auto"/>
              <w:bottom w:val="single" w:sz="4" w:space="0" w:color="auto"/>
            </w:tcBorders>
            <w:tcMar>
              <w:top w:w="100" w:type="nil"/>
              <w:right w:w="100" w:type="nil"/>
            </w:tcMar>
            <w:vAlign w:val="center"/>
          </w:tcPr>
          <w:p w14:paraId="4A05DE18"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Borders>
              <w:top w:val="single" w:sz="4" w:space="0" w:color="auto"/>
              <w:bottom w:val="single" w:sz="4" w:space="0" w:color="auto"/>
            </w:tcBorders>
            <w:tcMar>
              <w:top w:w="100" w:type="nil"/>
              <w:right w:w="100" w:type="nil"/>
            </w:tcMar>
            <w:vAlign w:val="center"/>
          </w:tcPr>
          <w:p w14:paraId="5E261230"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2160" w:type="dxa"/>
            <w:tcBorders>
              <w:top w:val="single" w:sz="4" w:space="0" w:color="auto"/>
              <w:bottom w:val="single" w:sz="4" w:space="0" w:color="auto"/>
            </w:tcBorders>
            <w:tcMar>
              <w:top w:w="100" w:type="nil"/>
              <w:right w:w="100" w:type="nil"/>
            </w:tcMar>
            <w:vAlign w:val="center"/>
          </w:tcPr>
          <w:p w14:paraId="7594A29C"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2160" w:type="dxa"/>
            <w:tcBorders>
              <w:top w:val="single" w:sz="4" w:space="0" w:color="auto"/>
              <w:bottom w:val="single" w:sz="4" w:space="0" w:color="auto"/>
            </w:tcBorders>
            <w:tcMar>
              <w:top w:w="100" w:type="nil"/>
              <w:right w:w="100" w:type="nil"/>
            </w:tcMar>
            <w:vAlign w:val="center"/>
          </w:tcPr>
          <w:p w14:paraId="622F3F71"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r>
      <w:tr w:rsidR="00D644EE" w:rsidRPr="00B621E1" w14:paraId="0E8D75F4" w14:textId="77777777" w:rsidTr="00AB4825">
        <w:trPr>
          <w:jc w:val="center"/>
        </w:trPr>
        <w:tc>
          <w:tcPr>
            <w:tcW w:w="2268" w:type="dxa"/>
            <w:tcBorders>
              <w:top w:val="single" w:sz="4" w:space="0" w:color="auto"/>
            </w:tcBorders>
            <w:tcMar>
              <w:top w:w="100" w:type="nil"/>
              <w:right w:w="100" w:type="nil"/>
            </w:tcMar>
            <w:vAlign w:val="center"/>
          </w:tcPr>
          <w:p w14:paraId="2DB75617" w14:textId="72353C0E" w:rsidR="00D644EE" w:rsidRPr="00AB4825" w:rsidRDefault="00D644EE"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Gay or </w:t>
            </w:r>
            <w:r w:rsidR="00555925">
              <w:rPr>
                <w:rFonts w:asciiTheme="majorHAnsi" w:hAnsiTheme="majorHAnsi" w:cstheme="majorHAnsi"/>
                <w:sz w:val="20"/>
                <w:szCs w:val="20"/>
                <w:lang w:val="en-US"/>
              </w:rPr>
              <w:t>l</w:t>
            </w:r>
            <w:r>
              <w:rPr>
                <w:rFonts w:asciiTheme="majorHAnsi" w:hAnsiTheme="majorHAnsi" w:cstheme="majorHAnsi"/>
                <w:sz w:val="20"/>
                <w:szCs w:val="20"/>
                <w:lang w:val="en-US"/>
              </w:rPr>
              <w:t>esbian</w:t>
            </w:r>
          </w:p>
        </w:tc>
        <w:tc>
          <w:tcPr>
            <w:tcW w:w="2160" w:type="dxa"/>
            <w:tcBorders>
              <w:top w:val="single" w:sz="4" w:space="0" w:color="auto"/>
            </w:tcBorders>
            <w:tcMar>
              <w:top w:w="100" w:type="nil"/>
              <w:right w:w="100" w:type="nil"/>
            </w:tcMar>
            <w:vAlign w:val="center"/>
          </w:tcPr>
          <w:p w14:paraId="6D6E8CF7"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1.692</w:t>
            </w:r>
            <w:r>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4522CD0D"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1.498</w:t>
            </w:r>
            <w:r>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63214629"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1.496</w:t>
            </w:r>
            <w:r>
              <w:rPr>
                <w:rFonts w:asciiTheme="majorHAnsi" w:hAnsiTheme="majorHAnsi" w:cstheme="majorHAnsi"/>
                <w:sz w:val="20"/>
                <w:szCs w:val="20"/>
                <w:vertAlign w:val="superscript"/>
                <w:lang w:val="en-US"/>
              </w:rPr>
              <w:t>***</w:t>
            </w:r>
          </w:p>
        </w:tc>
      </w:tr>
      <w:tr w:rsidR="00D644EE" w:rsidRPr="00B621E1" w14:paraId="1F10B46B" w14:textId="77777777" w:rsidTr="00AB4825">
        <w:trPr>
          <w:jc w:val="center"/>
        </w:trPr>
        <w:tc>
          <w:tcPr>
            <w:tcW w:w="2268" w:type="dxa"/>
            <w:tcMar>
              <w:top w:w="100" w:type="nil"/>
              <w:right w:w="100" w:type="nil"/>
            </w:tcMar>
            <w:vAlign w:val="center"/>
          </w:tcPr>
          <w:p w14:paraId="63F2CA0F"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743E9908"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[1.327,2.156]</w:t>
            </w:r>
          </w:p>
        </w:tc>
        <w:tc>
          <w:tcPr>
            <w:tcW w:w="2160" w:type="dxa"/>
            <w:tcMar>
              <w:top w:w="100" w:type="nil"/>
              <w:right w:w="100" w:type="nil"/>
            </w:tcMar>
            <w:vAlign w:val="center"/>
          </w:tcPr>
          <w:p w14:paraId="2081C437"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[1.159,1.935]</w:t>
            </w:r>
          </w:p>
        </w:tc>
        <w:tc>
          <w:tcPr>
            <w:tcW w:w="2160" w:type="dxa"/>
            <w:tcMar>
              <w:top w:w="100" w:type="nil"/>
              <w:right w:w="100" w:type="nil"/>
            </w:tcMar>
            <w:vAlign w:val="center"/>
          </w:tcPr>
          <w:p w14:paraId="2D5132A5"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[1.157,1.935]</w:t>
            </w:r>
          </w:p>
        </w:tc>
      </w:tr>
      <w:tr w:rsidR="00D644EE" w:rsidRPr="00B621E1" w14:paraId="573BDBDB" w14:textId="77777777" w:rsidTr="00AB4825">
        <w:trPr>
          <w:jc w:val="center"/>
        </w:trPr>
        <w:tc>
          <w:tcPr>
            <w:tcW w:w="2268" w:type="dxa"/>
            <w:tcMar>
              <w:top w:w="100" w:type="nil"/>
              <w:right w:w="100" w:type="nil"/>
            </w:tcMar>
            <w:vAlign w:val="center"/>
          </w:tcPr>
          <w:p w14:paraId="5EE6237E"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DEC8293"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55A0729"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D18DDA"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r>
      <w:tr w:rsidR="00D644EE" w:rsidRPr="00B621E1" w14:paraId="0153841B" w14:textId="77777777" w:rsidTr="00AB4825">
        <w:trPr>
          <w:jc w:val="center"/>
        </w:trPr>
        <w:tc>
          <w:tcPr>
            <w:tcW w:w="2268" w:type="dxa"/>
            <w:tcMar>
              <w:top w:w="100" w:type="nil"/>
              <w:right w:w="100" w:type="nil"/>
            </w:tcMar>
            <w:vAlign w:val="center"/>
          </w:tcPr>
          <w:p w14:paraId="42DF7E0F" w14:textId="67823ABC" w:rsidR="000E3E96" w:rsidRDefault="00D644EE"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Bisexual/</w:t>
            </w:r>
            <w:r w:rsidR="00555925">
              <w:rPr>
                <w:rFonts w:asciiTheme="majorHAnsi" w:hAnsiTheme="majorHAnsi" w:cstheme="majorHAnsi"/>
                <w:sz w:val="20"/>
                <w:szCs w:val="20"/>
                <w:lang w:val="en-US"/>
              </w:rPr>
              <w:t>pansexual/</w:t>
            </w:r>
          </w:p>
          <w:p w14:paraId="2E6E3D79" w14:textId="43CB9BE6" w:rsidR="00D644EE" w:rsidRPr="00AB4825" w:rsidRDefault="00555925"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omnisexu</w:t>
            </w:r>
            <w:r w:rsidR="00D644EE">
              <w:rPr>
                <w:rFonts w:asciiTheme="majorHAnsi" w:hAnsiTheme="majorHAnsi" w:cstheme="majorHAnsi"/>
                <w:sz w:val="20"/>
                <w:szCs w:val="20"/>
                <w:lang w:val="en-US"/>
              </w:rPr>
              <w:t>al</w:t>
            </w:r>
          </w:p>
        </w:tc>
        <w:tc>
          <w:tcPr>
            <w:tcW w:w="2160" w:type="dxa"/>
            <w:tcMar>
              <w:top w:w="100" w:type="nil"/>
              <w:right w:w="100" w:type="nil"/>
            </w:tcMar>
            <w:vAlign w:val="center"/>
          </w:tcPr>
          <w:p w14:paraId="5639076C"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1.410</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64DEAA7A"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1.347</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4D3EE7E8"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1.264</w:t>
            </w:r>
            <w:r>
              <w:rPr>
                <w:rFonts w:asciiTheme="majorHAnsi" w:hAnsiTheme="majorHAnsi" w:cstheme="majorHAnsi"/>
                <w:sz w:val="20"/>
                <w:szCs w:val="20"/>
                <w:vertAlign w:val="superscript"/>
                <w:lang w:val="en-US"/>
              </w:rPr>
              <w:t>***</w:t>
            </w:r>
          </w:p>
        </w:tc>
      </w:tr>
      <w:tr w:rsidR="00D644EE" w:rsidRPr="00B621E1" w14:paraId="660EDB22" w14:textId="77777777" w:rsidTr="00AB4825">
        <w:trPr>
          <w:jc w:val="center"/>
        </w:trPr>
        <w:tc>
          <w:tcPr>
            <w:tcW w:w="2268" w:type="dxa"/>
            <w:tcMar>
              <w:top w:w="100" w:type="nil"/>
              <w:right w:w="100" w:type="nil"/>
            </w:tcMar>
            <w:vAlign w:val="center"/>
          </w:tcPr>
          <w:p w14:paraId="7BFFA498"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95A628B"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[1.233,1.614]</w:t>
            </w:r>
          </w:p>
        </w:tc>
        <w:tc>
          <w:tcPr>
            <w:tcW w:w="2160" w:type="dxa"/>
            <w:tcMar>
              <w:top w:w="100" w:type="nil"/>
              <w:right w:w="100" w:type="nil"/>
            </w:tcMar>
            <w:vAlign w:val="center"/>
          </w:tcPr>
          <w:p w14:paraId="3B832F29"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[1.169,1.553]</w:t>
            </w:r>
          </w:p>
        </w:tc>
        <w:tc>
          <w:tcPr>
            <w:tcW w:w="2160" w:type="dxa"/>
            <w:tcMar>
              <w:top w:w="100" w:type="nil"/>
              <w:right w:w="100" w:type="nil"/>
            </w:tcMar>
            <w:vAlign w:val="center"/>
          </w:tcPr>
          <w:p w14:paraId="32B5085E"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[1.093,1.462]</w:t>
            </w:r>
          </w:p>
        </w:tc>
      </w:tr>
      <w:tr w:rsidR="00D644EE" w:rsidRPr="00B621E1" w14:paraId="2B74B04D" w14:textId="77777777" w:rsidTr="00AB4825">
        <w:trPr>
          <w:jc w:val="center"/>
        </w:trPr>
        <w:tc>
          <w:tcPr>
            <w:tcW w:w="2268" w:type="dxa"/>
            <w:tcMar>
              <w:top w:w="100" w:type="nil"/>
              <w:right w:w="100" w:type="nil"/>
            </w:tcMar>
            <w:vAlign w:val="center"/>
          </w:tcPr>
          <w:p w14:paraId="62F99126"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B424AEE"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41440E"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7DCC4BF"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r>
      <w:tr w:rsidR="00D644EE" w:rsidRPr="00B621E1" w14:paraId="5763A2DD" w14:textId="77777777" w:rsidTr="00AB4825">
        <w:trPr>
          <w:jc w:val="center"/>
        </w:trPr>
        <w:tc>
          <w:tcPr>
            <w:tcW w:w="2268" w:type="dxa"/>
            <w:tcMar>
              <w:top w:w="100" w:type="nil"/>
              <w:right w:w="100" w:type="nil"/>
            </w:tcMar>
            <w:vAlign w:val="center"/>
          </w:tcPr>
          <w:p w14:paraId="26756F4B" w14:textId="32D1D209" w:rsidR="000E3E96" w:rsidRDefault="00D644EE"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Asexual/</w:t>
            </w:r>
            <w:r w:rsidR="00555925">
              <w:rPr>
                <w:rFonts w:asciiTheme="majorHAnsi" w:hAnsiTheme="majorHAnsi" w:cstheme="majorHAnsi"/>
                <w:sz w:val="20"/>
                <w:szCs w:val="20"/>
                <w:lang w:val="en-US"/>
              </w:rPr>
              <w:t>aromantic/</w:t>
            </w:r>
          </w:p>
          <w:p w14:paraId="369C3671" w14:textId="07E3E93A" w:rsidR="00D644EE" w:rsidRPr="00AB4825" w:rsidRDefault="00555925"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demisex</w:t>
            </w:r>
            <w:r w:rsidR="00D644EE">
              <w:rPr>
                <w:rFonts w:asciiTheme="majorHAnsi" w:hAnsiTheme="majorHAnsi" w:cstheme="majorHAnsi"/>
                <w:sz w:val="20"/>
                <w:szCs w:val="20"/>
                <w:lang w:val="en-US"/>
              </w:rPr>
              <w:t>ual</w:t>
            </w:r>
          </w:p>
        </w:tc>
        <w:tc>
          <w:tcPr>
            <w:tcW w:w="2160" w:type="dxa"/>
            <w:tcMar>
              <w:top w:w="100" w:type="nil"/>
              <w:right w:w="100" w:type="nil"/>
            </w:tcMar>
            <w:vAlign w:val="center"/>
          </w:tcPr>
          <w:p w14:paraId="21E156EF"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1.608</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5CD0C60C"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1.190</w:t>
            </w:r>
          </w:p>
        </w:tc>
        <w:tc>
          <w:tcPr>
            <w:tcW w:w="2160" w:type="dxa"/>
            <w:tcMar>
              <w:top w:w="100" w:type="nil"/>
              <w:right w:w="100" w:type="nil"/>
            </w:tcMar>
            <w:vAlign w:val="center"/>
          </w:tcPr>
          <w:p w14:paraId="504A8F2D"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1.116</w:t>
            </w:r>
          </w:p>
        </w:tc>
      </w:tr>
      <w:tr w:rsidR="00D644EE" w:rsidRPr="00B621E1" w14:paraId="0795A6E2" w14:textId="77777777" w:rsidTr="00AB4825">
        <w:trPr>
          <w:jc w:val="center"/>
        </w:trPr>
        <w:tc>
          <w:tcPr>
            <w:tcW w:w="2268" w:type="dxa"/>
            <w:tcMar>
              <w:top w:w="100" w:type="nil"/>
              <w:right w:w="100" w:type="nil"/>
            </w:tcMar>
            <w:vAlign w:val="center"/>
          </w:tcPr>
          <w:p w14:paraId="246BD93F"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879FB02"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[1.168,2.213]</w:t>
            </w:r>
          </w:p>
        </w:tc>
        <w:tc>
          <w:tcPr>
            <w:tcW w:w="2160" w:type="dxa"/>
            <w:tcMar>
              <w:top w:w="100" w:type="nil"/>
              <w:right w:w="100" w:type="nil"/>
            </w:tcMar>
            <w:vAlign w:val="center"/>
          </w:tcPr>
          <w:p w14:paraId="5A9F739C"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[0.845,1.675]</w:t>
            </w:r>
          </w:p>
        </w:tc>
        <w:tc>
          <w:tcPr>
            <w:tcW w:w="2160" w:type="dxa"/>
            <w:tcMar>
              <w:top w:w="100" w:type="nil"/>
              <w:right w:w="100" w:type="nil"/>
            </w:tcMar>
            <w:vAlign w:val="center"/>
          </w:tcPr>
          <w:p w14:paraId="3223197D"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[0.790,1.575]</w:t>
            </w:r>
          </w:p>
        </w:tc>
      </w:tr>
      <w:tr w:rsidR="00D644EE" w:rsidRPr="00B621E1" w14:paraId="0977CF78" w14:textId="77777777" w:rsidTr="00AB4825">
        <w:trPr>
          <w:jc w:val="center"/>
        </w:trPr>
        <w:tc>
          <w:tcPr>
            <w:tcW w:w="2268" w:type="dxa"/>
            <w:tcMar>
              <w:top w:w="100" w:type="nil"/>
              <w:right w:w="100" w:type="nil"/>
            </w:tcMar>
            <w:vAlign w:val="center"/>
          </w:tcPr>
          <w:p w14:paraId="132FD0BF"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C67DC0C"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77175BA"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46BE3158"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r>
      <w:tr w:rsidR="00D644EE" w:rsidRPr="00B621E1" w14:paraId="7B9A39CF" w14:textId="77777777" w:rsidTr="00AB4825">
        <w:trPr>
          <w:jc w:val="center"/>
        </w:trPr>
        <w:tc>
          <w:tcPr>
            <w:tcW w:w="2268" w:type="dxa"/>
            <w:tcMar>
              <w:top w:w="100" w:type="nil"/>
              <w:right w:w="100" w:type="nil"/>
            </w:tcMar>
            <w:vAlign w:val="center"/>
          </w:tcPr>
          <w:p w14:paraId="2E88258D" w14:textId="6A9952D2" w:rsidR="000E3E96" w:rsidRDefault="00D644EE"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Other/</w:t>
            </w:r>
            <w:r w:rsidR="00555925">
              <w:rPr>
                <w:rFonts w:asciiTheme="majorHAnsi" w:hAnsiTheme="majorHAnsi" w:cstheme="majorHAnsi"/>
                <w:sz w:val="20"/>
                <w:szCs w:val="20"/>
                <w:lang w:val="en-US"/>
              </w:rPr>
              <w:t>queer/</w:t>
            </w:r>
          </w:p>
          <w:p w14:paraId="545EE18B" w14:textId="265EA94F" w:rsidR="00D644EE" w:rsidRPr="00AB4825" w:rsidRDefault="00555925"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questioning</w:t>
            </w:r>
          </w:p>
        </w:tc>
        <w:tc>
          <w:tcPr>
            <w:tcW w:w="2160" w:type="dxa"/>
            <w:tcMar>
              <w:top w:w="100" w:type="nil"/>
              <w:right w:w="100" w:type="nil"/>
            </w:tcMar>
            <w:vAlign w:val="center"/>
          </w:tcPr>
          <w:p w14:paraId="56FF7F1D"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1.413</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22BC71C6"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1.186</w:t>
            </w:r>
          </w:p>
        </w:tc>
        <w:tc>
          <w:tcPr>
            <w:tcW w:w="2160" w:type="dxa"/>
            <w:tcMar>
              <w:top w:w="100" w:type="nil"/>
              <w:right w:w="100" w:type="nil"/>
            </w:tcMar>
            <w:vAlign w:val="center"/>
          </w:tcPr>
          <w:p w14:paraId="32658489"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1.121</w:t>
            </w:r>
          </w:p>
        </w:tc>
      </w:tr>
      <w:tr w:rsidR="00D644EE" w:rsidRPr="00B621E1" w14:paraId="053D206B" w14:textId="77777777" w:rsidTr="00AB4825">
        <w:trPr>
          <w:jc w:val="center"/>
        </w:trPr>
        <w:tc>
          <w:tcPr>
            <w:tcW w:w="2268" w:type="dxa"/>
            <w:tcMar>
              <w:top w:w="100" w:type="nil"/>
              <w:right w:w="100" w:type="nil"/>
            </w:tcMar>
            <w:vAlign w:val="center"/>
          </w:tcPr>
          <w:p w14:paraId="66A8A352"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6E8E7AFF"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[0.979,2.039]</w:t>
            </w:r>
          </w:p>
        </w:tc>
        <w:tc>
          <w:tcPr>
            <w:tcW w:w="2160" w:type="dxa"/>
            <w:tcMar>
              <w:top w:w="100" w:type="nil"/>
              <w:right w:w="100" w:type="nil"/>
            </w:tcMar>
            <w:vAlign w:val="center"/>
          </w:tcPr>
          <w:p w14:paraId="6B116C4A"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[0.803,1.750]</w:t>
            </w:r>
          </w:p>
        </w:tc>
        <w:tc>
          <w:tcPr>
            <w:tcW w:w="2160" w:type="dxa"/>
            <w:tcMar>
              <w:top w:w="100" w:type="nil"/>
              <w:right w:w="100" w:type="nil"/>
            </w:tcMar>
            <w:vAlign w:val="center"/>
          </w:tcPr>
          <w:p w14:paraId="1674430E"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[0.758,1.657]</w:t>
            </w:r>
          </w:p>
        </w:tc>
      </w:tr>
      <w:tr w:rsidR="00D644EE" w:rsidRPr="00B621E1" w14:paraId="782CA73E" w14:textId="77777777" w:rsidTr="00AB4825">
        <w:trPr>
          <w:jc w:val="center"/>
        </w:trPr>
        <w:tc>
          <w:tcPr>
            <w:tcW w:w="2268" w:type="dxa"/>
            <w:tcMar>
              <w:top w:w="100" w:type="nil"/>
              <w:right w:w="100" w:type="nil"/>
            </w:tcMar>
            <w:vAlign w:val="center"/>
          </w:tcPr>
          <w:p w14:paraId="1511626B"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6F96987"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95244E6"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429F1C4"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r>
      <w:tr w:rsidR="00D644EE" w:rsidRPr="00B621E1" w14:paraId="2DD846D8" w14:textId="77777777" w:rsidTr="00AB4825">
        <w:trPr>
          <w:jc w:val="center"/>
        </w:trPr>
        <w:tc>
          <w:tcPr>
            <w:tcW w:w="2268" w:type="dxa"/>
            <w:tcMar>
              <w:top w:w="100" w:type="nil"/>
              <w:right w:w="100" w:type="nil"/>
            </w:tcMar>
            <w:vAlign w:val="center"/>
          </w:tcPr>
          <w:p w14:paraId="6418FAD2" w14:textId="34BBFE8D" w:rsidR="00D644EE" w:rsidRPr="00AB4825" w:rsidRDefault="00D644EE"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Prefer </w:t>
            </w:r>
            <w:r w:rsidR="00555925">
              <w:rPr>
                <w:rFonts w:asciiTheme="majorHAnsi" w:hAnsiTheme="majorHAnsi" w:cstheme="majorHAnsi"/>
                <w:sz w:val="20"/>
                <w:szCs w:val="20"/>
                <w:lang w:val="en-US"/>
              </w:rPr>
              <w:t>not to s</w:t>
            </w:r>
            <w:r>
              <w:rPr>
                <w:rFonts w:asciiTheme="majorHAnsi" w:hAnsiTheme="majorHAnsi" w:cstheme="majorHAnsi"/>
                <w:sz w:val="20"/>
                <w:szCs w:val="20"/>
                <w:lang w:val="en-US"/>
              </w:rPr>
              <w:t>ay</w:t>
            </w:r>
          </w:p>
        </w:tc>
        <w:tc>
          <w:tcPr>
            <w:tcW w:w="2160" w:type="dxa"/>
            <w:tcMar>
              <w:top w:w="100" w:type="nil"/>
              <w:right w:w="100" w:type="nil"/>
            </w:tcMar>
            <w:vAlign w:val="center"/>
          </w:tcPr>
          <w:p w14:paraId="2D5B2986"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1.001</w:t>
            </w:r>
          </w:p>
        </w:tc>
        <w:tc>
          <w:tcPr>
            <w:tcW w:w="2160" w:type="dxa"/>
            <w:tcMar>
              <w:top w:w="100" w:type="nil"/>
              <w:right w:w="100" w:type="nil"/>
            </w:tcMar>
            <w:vAlign w:val="center"/>
          </w:tcPr>
          <w:p w14:paraId="1D54CE5A"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0.899</w:t>
            </w:r>
          </w:p>
        </w:tc>
        <w:tc>
          <w:tcPr>
            <w:tcW w:w="2160" w:type="dxa"/>
            <w:tcMar>
              <w:top w:w="100" w:type="nil"/>
              <w:right w:w="100" w:type="nil"/>
            </w:tcMar>
            <w:vAlign w:val="center"/>
          </w:tcPr>
          <w:p w14:paraId="597D0FE9"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0.863</w:t>
            </w:r>
          </w:p>
        </w:tc>
      </w:tr>
      <w:tr w:rsidR="00D644EE" w:rsidRPr="00B621E1" w14:paraId="4371F69F" w14:textId="77777777" w:rsidTr="00AB4825">
        <w:trPr>
          <w:jc w:val="center"/>
        </w:trPr>
        <w:tc>
          <w:tcPr>
            <w:tcW w:w="2268" w:type="dxa"/>
            <w:tcBorders>
              <w:bottom w:val="single" w:sz="4" w:space="0" w:color="auto"/>
            </w:tcBorders>
            <w:tcMar>
              <w:top w:w="100" w:type="nil"/>
              <w:right w:w="100" w:type="nil"/>
            </w:tcMar>
            <w:vAlign w:val="center"/>
          </w:tcPr>
          <w:p w14:paraId="5D22A735" w14:textId="77777777" w:rsidR="00D644EE" w:rsidRPr="00AB4825" w:rsidRDefault="00D644EE" w:rsidP="00555925">
            <w:pPr>
              <w:autoSpaceDE w:val="0"/>
              <w:autoSpaceDN w:val="0"/>
              <w:adjustRightInd w:val="0"/>
              <w:rPr>
                <w:rFonts w:asciiTheme="majorHAnsi" w:hAnsiTheme="majorHAnsi" w:cstheme="majorHAnsi"/>
                <w:sz w:val="20"/>
                <w:szCs w:val="20"/>
                <w:lang w:val="en-US"/>
              </w:rPr>
            </w:pPr>
          </w:p>
        </w:tc>
        <w:tc>
          <w:tcPr>
            <w:tcW w:w="2160" w:type="dxa"/>
            <w:tcBorders>
              <w:bottom w:val="single" w:sz="4" w:space="0" w:color="auto"/>
            </w:tcBorders>
            <w:tcMar>
              <w:top w:w="100" w:type="nil"/>
              <w:right w:w="100" w:type="nil"/>
            </w:tcMar>
            <w:vAlign w:val="center"/>
          </w:tcPr>
          <w:p w14:paraId="157574D2"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[0.832,1.204]</w:t>
            </w:r>
          </w:p>
        </w:tc>
        <w:tc>
          <w:tcPr>
            <w:tcW w:w="2160" w:type="dxa"/>
            <w:tcBorders>
              <w:bottom w:val="single" w:sz="4" w:space="0" w:color="auto"/>
            </w:tcBorders>
            <w:tcMar>
              <w:top w:w="100" w:type="nil"/>
              <w:right w:w="100" w:type="nil"/>
            </w:tcMar>
            <w:vAlign w:val="center"/>
          </w:tcPr>
          <w:p w14:paraId="560F6A97"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[0.737,1.096]</w:t>
            </w:r>
          </w:p>
        </w:tc>
        <w:tc>
          <w:tcPr>
            <w:tcW w:w="2160" w:type="dxa"/>
            <w:tcBorders>
              <w:bottom w:val="single" w:sz="4" w:space="0" w:color="auto"/>
            </w:tcBorders>
            <w:tcMar>
              <w:top w:w="100" w:type="nil"/>
              <w:right w:w="100" w:type="nil"/>
            </w:tcMar>
            <w:vAlign w:val="center"/>
          </w:tcPr>
          <w:p w14:paraId="2878F594"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[0.707,1.054]</w:t>
            </w:r>
          </w:p>
        </w:tc>
      </w:tr>
      <w:tr w:rsidR="00D644EE" w:rsidRPr="00B621E1" w14:paraId="60BB06F5" w14:textId="77777777" w:rsidTr="00AB4825">
        <w:trPr>
          <w:jc w:val="center"/>
        </w:trPr>
        <w:tc>
          <w:tcPr>
            <w:tcW w:w="2268" w:type="dxa"/>
            <w:tcBorders>
              <w:top w:val="single" w:sz="4" w:space="0" w:color="auto"/>
            </w:tcBorders>
            <w:tcMar>
              <w:top w:w="100" w:type="nil"/>
              <w:right w:w="100" w:type="nil"/>
            </w:tcMar>
            <w:vAlign w:val="center"/>
          </w:tcPr>
          <w:p w14:paraId="060F1306" w14:textId="77777777" w:rsidR="00D644EE" w:rsidRPr="00AB4825" w:rsidRDefault="00D644EE"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2160" w:type="dxa"/>
            <w:tcBorders>
              <w:top w:val="single" w:sz="4" w:space="0" w:color="auto"/>
            </w:tcBorders>
            <w:tcMar>
              <w:top w:w="100" w:type="nil"/>
              <w:right w:w="100" w:type="nil"/>
            </w:tcMar>
            <w:vAlign w:val="center"/>
          </w:tcPr>
          <w:p w14:paraId="0B5977D1"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7481</w:t>
            </w:r>
          </w:p>
        </w:tc>
        <w:tc>
          <w:tcPr>
            <w:tcW w:w="2160" w:type="dxa"/>
            <w:tcBorders>
              <w:top w:val="single" w:sz="4" w:space="0" w:color="auto"/>
            </w:tcBorders>
            <w:tcMar>
              <w:top w:w="100" w:type="nil"/>
              <w:right w:w="100" w:type="nil"/>
            </w:tcMar>
            <w:vAlign w:val="center"/>
          </w:tcPr>
          <w:p w14:paraId="02564DF8"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7456</w:t>
            </w:r>
          </w:p>
        </w:tc>
        <w:tc>
          <w:tcPr>
            <w:tcW w:w="2160" w:type="dxa"/>
            <w:tcBorders>
              <w:top w:val="single" w:sz="4" w:space="0" w:color="auto"/>
            </w:tcBorders>
            <w:tcMar>
              <w:top w:w="100" w:type="nil"/>
              <w:right w:w="100" w:type="nil"/>
            </w:tcMar>
            <w:vAlign w:val="center"/>
          </w:tcPr>
          <w:p w14:paraId="43F9C9AF"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7446</w:t>
            </w:r>
          </w:p>
        </w:tc>
      </w:tr>
      <w:tr w:rsidR="00D644EE" w:rsidRPr="00B621E1" w14:paraId="63CD4083" w14:textId="77777777" w:rsidTr="00AB4825">
        <w:trPr>
          <w:jc w:val="center"/>
        </w:trPr>
        <w:tc>
          <w:tcPr>
            <w:tcW w:w="2268" w:type="dxa"/>
            <w:tcMar>
              <w:top w:w="100" w:type="nil"/>
              <w:right w:w="100" w:type="nil"/>
            </w:tcMar>
            <w:vAlign w:val="center"/>
          </w:tcPr>
          <w:p w14:paraId="0206C152" w14:textId="340968A9" w:rsidR="00D644EE" w:rsidRPr="00AB4825" w:rsidRDefault="00D644EE"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Demographic </w:t>
            </w:r>
            <w:r w:rsidR="00555925">
              <w:rPr>
                <w:rFonts w:asciiTheme="majorHAnsi" w:hAnsiTheme="majorHAnsi" w:cstheme="majorHAnsi"/>
                <w:sz w:val="20"/>
                <w:szCs w:val="20"/>
                <w:lang w:val="en-US"/>
              </w:rPr>
              <w:t>c</w:t>
            </w:r>
            <w:r>
              <w:rPr>
                <w:rFonts w:asciiTheme="majorHAnsi" w:hAnsiTheme="majorHAnsi" w:cstheme="majorHAnsi"/>
                <w:sz w:val="20"/>
                <w:szCs w:val="20"/>
                <w:lang w:val="en-US"/>
              </w:rPr>
              <w:t>ontrols</w:t>
            </w:r>
          </w:p>
        </w:tc>
        <w:tc>
          <w:tcPr>
            <w:tcW w:w="2160" w:type="dxa"/>
            <w:tcMar>
              <w:top w:w="100" w:type="nil"/>
              <w:right w:w="100" w:type="nil"/>
            </w:tcMar>
            <w:vAlign w:val="center"/>
          </w:tcPr>
          <w:p w14:paraId="583311DF"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Mar>
              <w:top w:w="100" w:type="nil"/>
              <w:right w:w="100" w:type="nil"/>
            </w:tcMar>
            <w:vAlign w:val="center"/>
          </w:tcPr>
          <w:p w14:paraId="3A4182DD"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c>
          <w:tcPr>
            <w:tcW w:w="2160" w:type="dxa"/>
            <w:tcMar>
              <w:top w:w="100" w:type="nil"/>
              <w:right w:w="100" w:type="nil"/>
            </w:tcMar>
            <w:vAlign w:val="center"/>
          </w:tcPr>
          <w:p w14:paraId="7E462382"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r w:rsidR="00D644EE" w:rsidRPr="00B621E1" w14:paraId="59DD467D" w14:textId="77777777" w:rsidTr="00AB4825">
        <w:trPr>
          <w:jc w:val="center"/>
        </w:trPr>
        <w:tc>
          <w:tcPr>
            <w:tcW w:w="2268" w:type="dxa"/>
            <w:tcBorders>
              <w:bottom w:val="single" w:sz="4" w:space="0" w:color="auto"/>
            </w:tcBorders>
            <w:tcMar>
              <w:top w:w="100" w:type="nil"/>
              <w:right w:w="100" w:type="nil"/>
            </w:tcMar>
            <w:vAlign w:val="center"/>
          </w:tcPr>
          <w:p w14:paraId="5430DF65" w14:textId="06572149" w:rsidR="00D644EE" w:rsidRPr="00AB4825" w:rsidRDefault="00D644EE" w:rsidP="00555925">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Assigned </w:t>
            </w:r>
            <w:r w:rsidR="00555925">
              <w:rPr>
                <w:rFonts w:asciiTheme="majorHAnsi" w:hAnsiTheme="majorHAnsi" w:cstheme="majorHAnsi"/>
                <w:sz w:val="20"/>
                <w:szCs w:val="20"/>
                <w:lang w:val="en-US"/>
              </w:rPr>
              <w:t>sex at birth</w:t>
            </w:r>
          </w:p>
        </w:tc>
        <w:tc>
          <w:tcPr>
            <w:tcW w:w="2160" w:type="dxa"/>
            <w:tcBorders>
              <w:bottom w:val="single" w:sz="4" w:space="0" w:color="auto"/>
            </w:tcBorders>
            <w:tcMar>
              <w:top w:w="100" w:type="nil"/>
              <w:right w:w="100" w:type="nil"/>
            </w:tcMar>
            <w:vAlign w:val="center"/>
          </w:tcPr>
          <w:p w14:paraId="71F6FE8E"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2B9077C3"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604F3626" w14:textId="77777777" w:rsidR="00D644EE" w:rsidRPr="00AB4825" w:rsidRDefault="00D644EE" w:rsidP="00555925">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18E61ED3" w14:textId="464E1CCD" w:rsidR="00D644EE" w:rsidRPr="00AB4825" w:rsidRDefault="00AB4825">
      <w:pPr>
        <w:autoSpaceDE w:val="0"/>
        <w:autoSpaceDN w:val="0"/>
        <w:adjustRightInd w:val="0"/>
        <w:rPr>
          <w:rFonts w:asciiTheme="majorHAnsi" w:hAnsiTheme="majorHAnsi" w:cstheme="majorHAnsi"/>
          <w:sz w:val="20"/>
          <w:szCs w:val="20"/>
          <w:lang w:val="en-US"/>
        </w:rPr>
      </w:pPr>
      <w:r>
        <w:rPr>
          <w:rFonts w:asciiTheme="majorHAnsi" w:hAnsiTheme="majorHAnsi" w:cstheme="majorHAnsi"/>
          <w:i/>
          <w:iCs/>
          <w:sz w:val="20"/>
          <w:szCs w:val="20"/>
          <w:lang w:val="en-US"/>
        </w:rPr>
        <w:t xml:space="preserve">Note. </w:t>
      </w:r>
      <w:r>
        <w:rPr>
          <w:rFonts w:asciiTheme="majorHAnsi" w:hAnsiTheme="majorHAnsi" w:cstheme="majorHAnsi"/>
          <w:sz w:val="20"/>
          <w:szCs w:val="20"/>
          <w:lang w:val="en-US"/>
        </w:rPr>
        <w:t xml:space="preserve">Exponentiated coefficients; 95% confidence intervals </w:t>
      </w:r>
      <w:r w:rsidR="00555925">
        <w:rPr>
          <w:rFonts w:asciiTheme="majorHAnsi" w:hAnsiTheme="majorHAnsi" w:cstheme="majorHAnsi"/>
          <w:sz w:val="20"/>
          <w:szCs w:val="20"/>
          <w:lang w:val="en-US"/>
        </w:rPr>
        <w:t xml:space="preserve">included </w:t>
      </w:r>
      <w:r>
        <w:rPr>
          <w:rFonts w:asciiTheme="majorHAnsi" w:hAnsiTheme="majorHAnsi" w:cstheme="majorHAnsi"/>
          <w:sz w:val="20"/>
          <w:szCs w:val="20"/>
          <w:lang w:val="en-US"/>
        </w:rPr>
        <w:t>in brackets</w:t>
      </w:r>
      <w:r w:rsidR="00555925">
        <w:rPr>
          <w:rFonts w:asciiTheme="majorHAnsi" w:hAnsiTheme="majorHAnsi" w:cstheme="majorHAnsi"/>
          <w:sz w:val="20"/>
          <w:szCs w:val="20"/>
          <w:lang w:val="en-US"/>
        </w:rPr>
        <w:t>.</w:t>
      </w:r>
    </w:p>
    <w:p w14:paraId="0E3D0D2D" w14:textId="36786D22" w:rsidR="00D644EE" w:rsidRPr="00C54E8B" w:rsidRDefault="00D644EE" w:rsidP="00C54E8B">
      <w:pPr>
        <w:autoSpaceDE w:val="0"/>
        <w:autoSpaceDN w:val="0"/>
        <w:adjustRightInd w:val="0"/>
        <w:spacing w:after="240"/>
        <w:rPr>
          <w:rFonts w:asciiTheme="majorHAnsi" w:hAnsiTheme="majorHAnsi" w:cstheme="majorHAnsi"/>
          <w:sz w:val="20"/>
          <w:szCs w:val="20"/>
          <w:lang w:val="en-US"/>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6535ABED" w14:textId="7AD5D5DF" w:rsidR="002A0567" w:rsidRPr="000E3E96" w:rsidRDefault="002B2BA4" w:rsidP="00FC1E28">
      <w:pPr>
        <w:spacing w:after="240" w:line="360" w:lineRule="auto"/>
        <w:ind w:firstLine="720"/>
        <w:rPr>
          <w:rFonts w:asciiTheme="majorHAnsi" w:hAnsiTheme="majorHAnsi" w:cstheme="majorHAnsi"/>
        </w:rPr>
      </w:pPr>
      <w:r>
        <w:rPr>
          <w:rFonts w:asciiTheme="majorHAnsi" w:hAnsiTheme="majorHAnsi" w:cstheme="majorHAnsi"/>
        </w:rPr>
        <w:t>For degree aspirations (Tables 8 and 9), ordered logit results reported as odds ratios indicate that nonbinary students had significantly higher degree aspirations than cisgender men (OR = 1.80, 95% CI [1.43, 2.26]), with the largest and most precisely estimated odds ratio among the trans and gender expansive categories</w:t>
      </w:r>
      <w:r w:rsidR="00FC1E28">
        <w:rPr>
          <w:rFonts w:asciiTheme="majorHAnsi" w:hAnsiTheme="majorHAnsi" w:cstheme="majorHAnsi"/>
        </w:rPr>
        <w:t>, a</w:t>
      </w:r>
      <w:r>
        <w:rPr>
          <w:rFonts w:asciiTheme="majorHAnsi" w:hAnsiTheme="majorHAnsi" w:cstheme="majorHAnsi"/>
        </w:rPr>
        <w:t xml:space="preserve"> difference </w:t>
      </w:r>
      <w:r w:rsidR="00FC1E28">
        <w:rPr>
          <w:rFonts w:asciiTheme="majorHAnsi" w:hAnsiTheme="majorHAnsi" w:cstheme="majorHAnsi"/>
        </w:rPr>
        <w:t xml:space="preserve">that </w:t>
      </w:r>
      <w:r>
        <w:rPr>
          <w:rFonts w:asciiTheme="majorHAnsi" w:hAnsiTheme="majorHAnsi" w:cstheme="majorHAnsi"/>
        </w:rPr>
        <w:t xml:space="preserve">remained robust with demographic controls (OR = 1.83, 95% CI [1.45, 2.30]). Transgender men also reported significantly higher degree aspirations in both the unconditional (OR = 1.74, 95% CI [1.10, 2.75]) and controlled (OR = 1.66, 95% CI [1.03, 2.67]) models. Gender diverse/questioning students had 1.58 times the odds of aspiring to a higher degree category in the unconditional model (95% CI [1.02, 2.45]), though this attenuated to marginal significance with controls (OR = 1.54, 95% CI [0.99, 2.41]). For transgender women, the small sample size (n = 20) produced estimates that were too imprecise to support meaningful inference (OR = 1.19, 95% CI [0.55, 2.61]); while the descriptive patterns suggest transgender students as a </w:t>
      </w:r>
      <w:r w:rsidR="00FC1E28">
        <w:rPr>
          <w:rFonts w:asciiTheme="majorHAnsi" w:hAnsiTheme="majorHAnsi" w:cstheme="majorHAnsi"/>
        </w:rPr>
        <w:t>whole</w:t>
      </w:r>
      <w:r>
        <w:rPr>
          <w:rFonts w:asciiTheme="majorHAnsi" w:hAnsiTheme="majorHAnsi" w:cstheme="majorHAnsi"/>
        </w:rPr>
        <w:t xml:space="preserve"> report lower rates of certificate and associate degree aspirations and comparable or higher rates of master</w:t>
      </w:r>
      <w:r w:rsidR="00705C6E">
        <w:rPr>
          <w:rFonts w:asciiTheme="majorHAnsi" w:hAnsiTheme="majorHAnsi" w:cstheme="majorHAnsi"/>
        </w:rPr>
        <w:t>’</w:t>
      </w:r>
      <w:r>
        <w:rPr>
          <w:rFonts w:asciiTheme="majorHAnsi" w:hAnsiTheme="majorHAnsi" w:cstheme="majorHAnsi"/>
        </w:rPr>
        <w:t xml:space="preserve">s degree aspirations relative to cisgender men, the regression models lack the statistical power to </w:t>
      </w:r>
      <w:r>
        <w:rPr>
          <w:rFonts w:asciiTheme="majorHAnsi" w:hAnsiTheme="majorHAnsi" w:cstheme="majorHAnsi"/>
        </w:rPr>
        <w:lastRenderedPageBreak/>
        <w:t xml:space="preserve">confirm these patterns. We therefore direct readers to the descriptive results </w:t>
      </w:r>
      <w:r w:rsidR="00FC1E28">
        <w:rPr>
          <w:rFonts w:asciiTheme="majorHAnsi" w:hAnsiTheme="majorHAnsi" w:cstheme="majorHAnsi"/>
        </w:rPr>
        <w:t xml:space="preserve">presented </w:t>
      </w:r>
      <w:r>
        <w:rPr>
          <w:rFonts w:asciiTheme="majorHAnsi" w:hAnsiTheme="majorHAnsi" w:cstheme="majorHAnsi"/>
        </w:rPr>
        <w:t xml:space="preserve">in Figure 12 rather than interpret these coefficients substantively. </w:t>
      </w:r>
    </w:p>
    <w:p w14:paraId="639D7C13" w14:textId="1BFE7CCC" w:rsidR="002A0567" w:rsidRPr="00FC1E28" w:rsidRDefault="004F595A" w:rsidP="00FC1E28">
      <w:pPr>
        <w:spacing w:line="360" w:lineRule="auto"/>
        <w:rPr>
          <w:rFonts w:asciiTheme="majorHAnsi" w:hAnsiTheme="majorHAnsi" w:cstheme="majorHAnsi"/>
          <w:i/>
          <w:iCs/>
        </w:rPr>
      </w:pPr>
      <w:r>
        <w:rPr>
          <w:rFonts w:asciiTheme="majorHAnsi" w:hAnsiTheme="majorHAnsi" w:cstheme="majorHAnsi"/>
          <w:b/>
          <w:bCs/>
        </w:rPr>
        <w:t>Table 8</w:t>
      </w:r>
      <w:r w:rsidR="00FC1E28">
        <w:rPr>
          <w:rFonts w:asciiTheme="majorHAnsi" w:hAnsiTheme="majorHAnsi" w:cstheme="majorHAnsi"/>
          <w:b/>
          <w:bCs/>
        </w:rPr>
        <w:t xml:space="preserve">. </w:t>
      </w:r>
      <w:r w:rsidR="002A0567" w:rsidRPr="00FC1E28">
        <w:rPr>
          <w:rFonts w:asciiTheme="majorHAnsi" w:hAnsiTheme="majorHAnsi" w:cstheme="majorHAnsi"/>
          <w:lang w:val="en-US"/>
        </w:rPr>
        <w:t>Ordered Logit Models: Highest Degree Plans (Odds Ratios)</w:t>
      </w:r>
      <w:r w:rsidR="002A0567" w:rsidRPr="00FC1E28">
        <w:rPr>
          <w:rFonts w:asciiTheme="majorHAnsi" w:hAnsiTheme="majorHAnsi" w:cstheme="majorHAnsi"/>
        </w:rPr>
        <w:t xml:space="preserve"> by Gender Identity</w:t>
      </w:r>
    </w:p>
    <w:tbl>
      <w:tblPr>
        <w:tblW w:w="5000" w:type="pct"/>
        <w:tblLayout w:type="fixed"/>
        <w:tblLook w:val="0000" w:firstRow="0" w:lastRow="0" w:firstColumn="0" w:lastColumn="0" w:noHBand="0" w:noVBand="0"/>
      </w:tblPr>
      <w:tblGrid>
        <w:gridCol w:w="3120"/>
        <w:gridCol w:w="3121"/>
        <w:gridCol w:w="3119"/>
      </w:tblGrid>
      <w:tr w:rsidR="002A0567" w:rsidRPr="00B621E1" w14:paraId="64D86E65" w14:textId="77777777" w:rsidTr="006159A0">
        <w:tc>
          <w:tcPr>
            <w:tcW w:w="1667" w:type="pct"/>
            <w:tcBorders>
              <w:top w:val="single" w:sz="4" w:space="0" w:color="auto"/>
              <w:bottom w:val="single" w:sz="4" w:space="0" w:color="auto"/>
            </w:tcBorders>
            <w:tcMar>
              <w:top w:w="100" w:type="nil"/>
              <w:right w:w="100" w:type="nil"/>
            </w:tcMar>
            <w:vAlign w:val="center"/>
          </w:tcPr>
          <w:p w14:paraId="576B174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bottom w:val="single" w:sz="4" w:space="0" w:color="auto"/>
            </w:tcBorders>
            <w:tcMar>
              <w:top w:w="100" w:type="nil"/>
              <w:right w:w="100" w:type="nil"/>
            </w:tcMar>
            <w:vAlign w:val="center"/>
          </w:tcPr>
          <w:p w14:paraId="42681CA3"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667" w:type="pct"/>
            <w:tcBorders>
              <w:top w:val="single" w:sz="4" w:space="0" w:color="auto"/>
              <w:bottom w:val="single" w:sz="4" w:space="0" w:color="auto"/>
            </w:tcBorders>
            <w:tcMar>
              <w:top w:w="100" w:type="nil"/>
              <w:right w:w="100" w:type="nil"/>
            </w:tcMar>
            <w:vAlign w:val="center"/>
          </w:tcPr>
          <w:p w14:paraId="2F1F750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r>
      <w:tr w:rsidR="002A0567" w:rsidRPr="00B621E1" w14:paraId="31DE8C89" w14:textId="77777777" w:rsidTr="006159A0">
        <w:tc>
          <w:tcPr>
            <w:tcW w:w="1667" w:type="pct"/>
            <w:tcBorders>
              <w:top w:val="single" w:sz="4" w:space="0" w:color="auto"/>
            </w:tcBorders>
            <w:tcMar>
              <w:top w:w="100" w:type="nil"/>
              <w:right w:w="100" w:type="nil"/>
            </w:tcMar>
            <w:vAlign w:val="center"/>
          </w:tcPr>
          <w:p w14:paraId="5E0FFA06" w14:textId="10617A10"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F7902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61BEB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r>
      <w:tr w:rsidR="002A0567" w:rsidRPr="00B621E1" w14:paraId="5B3696DF" w14:textId="77777777" w:rsidTr="006159A0">
        <w:tc>
          <w:tcPr>
            <w:tcW w:w="1667" w:type="pct"/>
            <w:tcMar>
              <w:top w:w="100" w:type="nil"/>
              <w:right w:w="100" w:type="nil"/>
            </w:tcMar>
            <w:vAlign w:val="center"/>
          </w:tcPr>
          <w:p w14:paraId="41C228A1" w14:textId="46CC6DD4"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Cisgender </w:t>
            </w:r>
            <w:r w:rsidR="000E3E96">
              <w:rPr>
                <w:rFonts w:asciiTheme="majorHAnsi" w:hAnsiTheme="majorHAnsi" w:cstheme="majorHAnsi"/>
                <w:sz w:val="20"/>
                <w:szCs w:val="20"/>
                <w:lang w:val="en-US"/>
              </w:rPr>
              <w:t>woman</w:t>
            </w:r>
          </w:p>
        </w:tc>
        <w:tc>
          <w:tcPr>
            <w:tcW w:w="1667" w:type="pct"/>
            <w:tcMar>
              <w:top w:w="100" w:type="nil"/>
              <w:right w:w="100" w:type="nil"/>
            </w:tcMar>
            <w:vAlign w:val="center"/>
          </w:tcPr>
          <w:p w14:paraId="509D7F8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1.627</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453346F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1.734</w:t>
            </w:r>
            <w:r>
              <w:rPr>
                <w:rFonts w:asciiTheme="majorHAnsi" w:hAnsiTheme="majorHAnsi" w:cstheme="majorHAnsi"/>
                <w:sz w:val="20"/>
                <w:szCs w:val="20"/>
                <w:vertAlign w:val="superscript"/>
                <w:lang w:val="en-US"/>
              </w:rPr>
              <w:t>***</w:t>
            </w:r>
          </w:p>
        </w:tc>
      </w:tr>
      <w:tr w:rsidR="002A0567" w:rsidRPr="00B621E1" w14:paraId="60BD3CBB" w14:textId="77777777" w:rsidTr="006159A0">
        <w:tc>
          <w:tcPr>
            <w:tcW w:w="1667" w:type="pct"/>
            <w:tcMar>
              <w:top w:w="100" w:type="nil"/>
              <w:right w:w="100" w:type="nil"/>
            </w:tcMar>
            <w:vAlign w:val="center"/>
          </w:tcPr>
          <w:p w14:paraId="5846CFBD"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F9C60A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[1.489,1.777]</w:t>
            </w:r>
          </w:p>
        </w:tc>
        <w:tc>
          <w:tcPr>
            <w:tcW w:w="1667" w:type="pct"/>
            <w:tcMar>
              <w:top w:w="100" w:type="nil"/>
              <w:right w:w="100" w:type="nil"/>
            </w:tcMar>
            <w:vAlign w:val="center"/>
          </w:tcPr>
          <w:p w14:paraId="1D33A13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[1.585,1.896]</w:t>
            </w:r>
          </w:p>
        </w:tc>
      </w:tr>
      <w:tr w:rsidR="002A0567" w:rsidRPr="00B621E1" w14:paraId="33679E23" w14:textId="77777777" w:rsidTr="006159A0">
        <w:tc>
          <w:tcPr>
            <w:tcW w:w="1667" w:type="pct"/>
            <w:tcMar>
              <w:top w:w="100" w:type="nil"/>
              <w:right w:w="100" w:type="nil"/>
            </w:tcMar>
            <w:vAlign w:val="center"/>
          </w:tcPr>
          <w:p w14:paraId="56CFCC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CD764B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E404A1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5C5500" w14:textId="77777777" w:rsidTr="006159A0">
        <w:tc>
          <w:tcPr>
            <w:tcW w:w="1667" w:type="pct"/>
            <w:tcMar>
              <w:top w:w="100" w:type="nil"/>
              <w:right w:w="100" w:type="nil"/>
            </w:tcMar>
            <w:vAlign w:val="center"/>
          </w:tcPr>
          <w:p w14:paraId="292A84B3" w14:textId="6FE5BD53"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Transgender </w:t>
            </w:r>
            <w:r w:rsidR="000E3E96">
              <w:rPr>
                <w:rFonts w:asciiTheme="majorHAnsi" w:hAnsiTheme="majorHAnsi" w:cstheme="majorHAnsi"/>
                <w:sz w:val="20"/>
                <w:szCs w:val="20"/>
                <w:lang w:val="en-US"/>
              </w:rPr>
              <w:t>man</w:t>
            </w:r>
          </w:p>
        </w:tc>
        <w:tc>
          <w:tcPr>
            <w:tcW w:w="1667" w:type="pct"/>
            <w:tcMar>
              <w:top w:w="100" w:type="nil"/>
              <w:right w:w="100" w:type="nil"/>
            </w:tcMar>
            <w:vAlign w:val="center"/>
          </w:tcPr>
          <w:p w14:paraId="5F3194A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1.738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0C20AB6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1.661</w:t>
            </w:r>
            <w:r>
              <w:rPr>
                <w:rFonts w:asciiTheme="majorHAnsi" w:hAnsiTheme="majorHAnsi" w:cstheme="majorHAnsi"/>
                <w:sz w:val="20"/>
                <w:szCs w:val="20"/>
                <w:vertAlign w:val="superscript"/>
                <w:lang w:val="en-US"/>
              </w:rPr>
              <w:t>**</w:t>
            </w:r>
          </w:p>
        </w:tc>
      </w:tr>
      <w:tr w:rsidR="002A0567" w:rsidRPr="00B621E1" w14:paraId="677FC4D2" w14:textId="77777777" w:rsidTr="006159A0">
        <w:tc>
          <w:tcPr>
            <w:tcW w:w="1667" w:type="pct"/>
            <w:tcMar>
              <w:top w:w="100" w:type="nil"/>
              <w:right w:w="100" w:type="nil"/>
            </w:tcMar>
            <w:vAlign w:val="center"/>
          </w:tcPr>
          <w:p w14:paraId="5D35BE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1E8D4CA"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[1.098,2.750]</w:t>
            </w:r>
          </w:p>
        </w:tc>
        <w:tc>
          <w:tcPr>
            <w:tcW w:w="1667" w:type="pct"/>
            <w:tcMar>
              <w:top w:w="100" w:type="nil"/>
              <w:right w:w="100" w:type="nil"/>
            </w:tcMar>
            <w:vAlign w:val="center"/>
          </w:tcPr>
          <w:p w14:paraId="0C3850C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[1.032,2.674]</w:t>
            </w:r>
          </w:p>
        </w:tc>
      </w:tr>
      <w:tr w:rsidR="002A0567" w:rsidRPr="00B621E1" w14:paraId="4A702B42" w14:textId="77777777" w:rsidTr="006159A0">
        <w:tc>
          <w:tcPr>
            <w:tcW w:w="1667" w:type="pct"/>
            <w:tcMar>
              <w:top w:w="100" w:type="nil"/>
              <w:right w:w="100" w:type="nil"/>
            </w:tcMar>
            <w:vAlign w:val="center"/>
          </w:tcPr>
          <w:p w14:paraId="2BAEA70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64A58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D40CFC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06E65B" w14:textId="77777777" w:rsidTr="006159A0">
        <w:tc>
          <w:tcPr>
            <w:tcW w:w="1667" w:type="pct"/>
            <w:tcMar>
              <w:top w:w="100" w:type="nil"/>
              <w:right w:w="100" w:type="nil"/>
            </w:tcMar>
            <w:vAlign w:val="center"/>
          </w:tcPr>
          <w:p w14:paraId="4C3869A1" w14:textId="307E9C4C"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Transgender </w:t>
            </w:r>
            <w:r w:rsidR="000E3E96">
              <w:rPr>
                <w:rFonts w:asciiTheme="majorHAnsi" w:hAnsiTheme="majorHAnsi" w:cstheme="majorHAnsi"/>
                <w:sz w:val="20"/>
                <w:szCs w:val="20"/>
                <w:lang w:val="en-US"/>
              </w:rPr>
              <w:t>woman</w:t>
            </w:r>
          </w:p>
        </w:tc>
        <w:tc>
          <w:tcPr>
            <w:tcW w:w="1667" w:type="pct"/>
            <w:tcMar>
              <w:top w:w="100" w:type="nil"/>
              <w:right w:w="100" w:type="nil"/>
            </w:tcMar>
            <w:vAlign w:val="center"/>
          </w:tcPr>
          <w:p w14:paraId="2B39197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1.194</w:t>
            </w:r>
          </w:p>
        </w:tc>
        <w:tc>
          <w:tcPr>
            <w:tcW w:w="1667" w:type="pct"/>
            <w:tcMar>
              <w:top w:w="100" w:type="nil"/>
              <w:right w:w="100" w:type="nil"/>
            </w:tcMar>
            <w:vAlign w:val="center"/>
          </w:tcPr>
          <w:p w14:paraId="4893754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1.050</w:t>
            </w:r>
          </w:p>
        </w:tc>
      </w:tr>
      <w:tr w:rsidR="002A0567" w:rsidRPr="00B621E1" w14:paraId="042CCB68" w14:textId="77777777" w:rsidTr="006159A0">
        <w:tc>
          <w:tcPr>
            <w:tcW w:w="1667" w:type="pct"/>
            <w:tcMar>
              <w:top w:w="100" w:type="nil"/>
              <w:right w:w="100" w:type="nil"/>
            </w:tcMar>
            <w:vAlign w:val="center"/>
          </w:tcPr>
          <w:p w14:paraId="0FC0086E"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5100F7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[0.548,2.605]</w:t>
            </w:r>
          </w:p>
        </w:tc>
        <w:tc>
          <w:tcPr>
            <w:tcW w:w="1667" w:type="pct"/>
            <w:tcMar>
              <w:top w:w="100" w:type="nil"/>
              <w:right w:w="100" w:type="nil"/>
            </w:tcMar>
            <w:vAlign w:val="center"/>
          </w:tcPr>
          <w:p w14:paraId="642F431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[0.477,2.311]</w:t>
            </w:r>
          </w:p>
        </w:tc>
      </w:tr>
      <w:tr w:rsidR="002A0567" w:rsidRPr="00B621E1" w14:paraId="0408C1D1" w14:textId="77777777" w:rsidTr="006159A0">
        <w:tc>
          <w:tcPr>
            <w:tcW w:w="1667" w:type="pct"/>
            <w:tcMar>
              <w:top w:w="100" w:type="nil"/>
              <w:right w:w="100" w:type="nil"/>
            </w:tcMar>
            <w:vAlign w:val="center"/>
          </w:tcPr>
          <w:p w14:paraId="4583FB4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34C5405"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240339C"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45B95D1F" w14:textId="77777777" w:rsidTr="006159A0">
        <w:tc>
          <w:tcPr>
            <w:tcW w:w="1667" w:type="pct"/>
            <w:tcMar>
              <w:top w:w="100" w:type="nil"/>
              <w:right w:w="100" w:type="nil"/>
            </w:tcMar>
            <w:vAlign w:val="center"/>
          </w:tcPr>
          <w:p w14:paraId="5F000FBE" w14:textId="043EE914"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Nonbinary</w:t>
            </w:r>
          </w:p>
        </w:tc>
        <w:tc>
          <w:tcPr>
            <w:tcW w:w="1667" w:type="pct"/>
            <w:tcMar>
              <w:top w:w="100" w:type="nil"/>
              <w:right w:w="100" w:type="nil"/>
            </w:tcMar>
            <w:vAlign w:val="center"/>
          </w:tcPr>
          <w:p w14:paraId="2068DB4B"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1.798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71B19BF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1.829</w:t>
            </w:r>
            <w:r>
              <w:rPr>
                <w:rFonts w:asciiTheme="majorHAnsi" w:hAnsiTheme="majorHAnsi" w:cstheme="majorHAnsi"/>
                <w:sz w:val="20"/>
                <w:szCs w:val="20"/>
                <w:vertAlign w:val="superscript"/>
                <w:lang w:val="en-US"/>
              </w:rPr>
              <w:t>***</w:t>
            </w:r>
          </w:p>
        </w:tc>
      </w:tr>
      <w:tr w:rsidR="002A0567" w:rsidRPr="00B621E1" w14:paraId="631DE734" w14:textId="77777777" w:rsidTr="006159A0">
        <w:tc>
          <w:tcPr>
            <w:tcW w:w="1667" w:type="pct"/>
            <w:tcMar>
              <w:top w:w="100" w:type="nil"/>
              <w:right w:w="100" w:type="nil"/>
            </w:tcMar>
            <w:vAlign w:val="center"/>
          </w:tcPr>
          <w:p w14:paraId="73365AF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074D3E8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[1.432,2.257]</w:t>
            </w:r>
          </w:p>
        </w:tc>
        <w:tc>
          <w:tcPr>
            <w:tcW w:w="1667" w:type="pct"/>
            <w:tcMar>
              <w:top w:w="100" w:type="nil"/>
              <w:right w:w="100" w:type="nil"/>
            </w:tcMar>
            <w:vAlign w:val="center"/>
          </w:tcPr>
          <w:p w14:paraId="396497B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[1.451,2.304]</w:t>
            </w:r>
          </w:p>
        </w:tc>
      </w:tr>
      <w:tr w:rsidR="002A0567" w:rsidRPr="00B621E1" w14:paraId="2812562A" w14:textId="77777777" w:rsidTr="006159A0">
        <w:tc>
          <w:tcPr>
            <w:tcW w:w="1667" w:type="pct"/>
            <w:tcMar>
              <w:top w:w="100" w:type="nil"/>
              <w:right w:w="100" w:type="nil"/>
            </w:tcMar>
            <w:vAlign w:val="center"/>
          </w:tcPr>
          <w:p w14:paraId="0D3BA2EA"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3E5A980"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CA459B5"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315A9923" w14:textId="77777777" w:rsidTr="006159A0">
        <w:tc>
          <w:tcPr>
            <w:tcW w:w="1667" w:type="pct"/>
            <w:tcMar>
              <w:top w:w="100" w:type="nil"/>
              <w:right w:w="100" w:type="nil"/>
            </w:tcMar>
            <w:vAlign w:val="center"/>
          </w:tcPr>
          <w:p w14:paraId="628041D4" w14:textId="5C51C826"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Gender </w:t>
            </w:r>
            <w:r w:rsidR="000E3E96">
              <w:rPr>
                <w:rFonts w:asciiTheme="majorHAnsi" w:hAnsiTheme="majorHAnsi" w:cstheme="majorHAnsi"/>
                <w:sz w:val="20"/>
                <w:szCs w:val="20"/>
                <w:lang w:val="en-US"/>
              </w:rPr>
              <w:t>diverse/questioning</w:t>
            </w:r>
          </w:p>
        </w:tc>
        <w:tc>
          <w:tcPr>
            <w:tcW w:w="1667" w:type="pct"/>
            <w:tcMar>
              <w:top w:w="100" w:type="nil"/>
              <w:right w:w="100" w:type="nil"/>
            </w:tcMar>
            <w:vAlign w:val="center"/>
          </w:tcPr>
          <w:p w14:paraId="6D6A412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1.584</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053290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1.541</w:t>
            </w:r>
            <w:r>
              <w:rPr>
                <w:rFonts w:asciiTheme="majorHAnsi" w:hAnsiTheme="majorHAnsi" w:cstheme="majorHAnsi"/>
                <w:sz w:val="20"/>
                <w:szCs w:val="20"/>
                <w:vertAlign w:val="superscript"/>
                <w:lang w:val="en-US"/>
              </w:rPr>
              <w:t>*</w:t>
            </w:r>
          </w:p>
        </w:tc>
      </w:tr>
      <w:tr w:rsidR="002A0567" w:rsidRPr="00B621E1" w14:paraId="7200D2D6" w14:textId="77777777" w:rsidTr="006159A0">
        <w:tc>
          <w:tcPr>
            <w:tcW w:w="1667" w:type="pct"/>
            <w:tcMar>
              <w:top w:w="100" w:type="nil"/>
              <w:right w:w="100" w:type="nil"/>
            </w:tcMar>
            <w:vAlign w:val="center"/>
          </w:tcPr>
          <w:p w14:paraId="7BB19D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7E66E9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[1.023,2.453]</w:t>
            </w:r>
          </w:p>
        </w:tc>
        <w:tc>
          <w:tcPr>
            <w:tcW w:w="1667" w:type="pct"/>
            <w:tcMar>
              <w:top w:w="100" w:type="nil"/>
              <w:right w:w="100" w:type="nil"/>
            </w:tcMar>
            <w:vAlign w:val="center"/>
          </w:tcPr>
          <w:p w14:paraId="0E2D116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[0.985,2.411]</w:t>
            </w:r>
          </w:p>
        </w:tc>
      </w:tr>
      <w:tr w:rsidR="002A0567" w:rsidRPr="00B621E1" w14:paraId="5955FAB1" w14:textId="77777777" w:rsidTr="006159A0">
        <w:tc>
          <w:tcPr>
            <w:tcW w:w="1667" w:type="pct"/>
            <w:tcMar>
              <w:top w:w="100" w:type="nil"/>
              <w:right w:w="100" w:type="nil"/>
            </w:tcMar>
            <w:vAlign w:val="center"/>
          </w:tcPr>
          <w:p w14:paraId="24A54DB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4A2FD3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BD9B087"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6352CF05" w14:textId="77777777" w:rsidTr="006159A0">
        <w:tc>
          <w:tcPr>
            <w:tcW w:w="1667" w:type="pct"/>
            <w:tcMar>
              <w:top w:w="100" w:type="nil"/>
              <w:right w:w="100" w:type="nil"/>
            </w:tcMar>
            <w:vAlign w:val="center"/>
          </w:tcPr>
          <w:p w14:paraId="527F355C" w14:textId="6200ADB6"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Prefer </w:t>
            </w:r>
            <w:r w:rsidR="000E3E96">
              <w:rPr>
                <w:rFonts w:asciiTheme="majorHAnsi" w:hAnsiTheme="majorHAnsi" w:cstheme="majorHAnsi"/>
                <w:sz w:val="20"/>
                <w:szCs w:val="20"/>
                <w:lang w:val="en-US"/>
              </w:rPr>
              <w:t>not to say</w:t>
            </w:r>
          </w:p>
        </w:tc>
        <w:tc>
          <w:tcPr>
            <w:tcW w:w="1667" w:type="pct"/>
            <w:tcMar>
              <w:top w:w="100" w:type="nil"/>
              <w:right w:w="100" w:type="nil"/>
            </w:tcMar>
            <w:vAlign w:val="center"/>
          </w:tcPr>
          <w:p w14:paraId="752EFB3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1.368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667487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1.296</w:t>
            </w:r>
          </w:p>
        </w:tc>
      </w:tr>
      <w:tr w:rsidR="002A0567" w:rsidRPr="00B621E1" w14:paraId="507D51EC" w14:textId="77777777" w:rsidTr="006159A0">
        <w:tc>
          <w:tcPr>
            <w:tcW w:w="1667" w:type="pct"/>
            <w:tcBorders>
              <w:bottom w:val="single" w:sz="4" w:space="0" w:color="auto"/>
            </w:tcBorders>
            <w:tcMar>
              <w:top w:w="100" w:type="nil"/>
              <w:right w:w="100" w:type="nil"/>
            </w:tcMar>
            <w:vAlign w:val="center"/>
          </w:tcPr>
          <w:p w14:paraId="7ADCE6F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bottom w:val="single" w:sz="4" w:space="0" w:color="auto"/>
            </w:tcBorders>
            <w:tcMar>
              <w:top w:w="100" w:type="nil"/>
              <w:right w:w="100" w:type="nil"/>
            </w:tcMar>
            <w:vAlign w:val="center"/>
          </w:tcPr>
          <w:p w14:paraId="07950D5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[1.005,1.863]</w:t>
            </w:r>
          </w:p>
        </w:tc>
        <w:tc>
          <w:tcPr>
            <w:tcW w:w="1667" w:type="pct"/>
            <w:tcBorders>
              <w:bottom w:val="single" w:sz="4" w:space="0" w:color="auto"/>
            </w:tcBorders>
            <w:tcMar>
              <w:top w:w="100" w:type="nil"/>
              <w:right w:w="100" w:type="nil"/>
            </w:tcMar>
            <w:vAlign w:val="center"/>
          </w:tcPr>
          <w:p w14:paraId="7C2C747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[0.945,1.778]</w:t>
            </w:r>
          </w:p>
        </w:tc>
      </w:tr>
      <w:tr w:rsidR="002A0567" w:rsidRPr="00B621E1" w14:paraId="00192A1B" w14:textId="77777777" w:rsidTr="006159A0">
        <w:tc>
          <w:tcPr>
            <w:tcW w:w="1667" w:type="pct"/>
            <w:tcBorders>
              <w:top w:val="single" w:sz="4" w:space="0" w:color="auto"/>
            </w:tcBorders>
            <w:tcMar>
              <w:top w:w="100" w:type="nil"/>
              <w:right w:w="100" w:type="nil"/>
            </w:tcMar>
            <w:vAlign w:val="center"/>
          </w:tcPr>
          <w:p w14:paraId="72BCB042"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1667" w:type="pct"/>
            <w:tcBorders>
              <w:top w:val="single" w:sz="4" w:space="0" w:color="auto"/>
            </w:tcBorders>
            <w:tcMar>
              <w:top w:w="100" w:type="nil"/>
              <w:right w:w="100" w:type="nil"/>
            </w:tcMar>
            <w:vAlign w:val="center"/>
          </w:tcPr>
          <w:p w14:paraId="4BC2D8E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7497</w:t>
            </w:r>
          </w:p>
        </w:tc>
        <w:tc>
          <w:tcPr>
            <w:tcW w:w="1667" w:type="pct"/>
            <w:tcBorders>
              <w:top w:val="single" w:sz="4" w:space="0" w:color="auto"/>
            </w:tcBorders>
            <w:tcMar>
              <w:top w:w="100" w:type="nil"/>
              <w:right w:w="100" w:type="nil"/>
            </w:tcMar>
            <w:vAlign w:val="center"/>
          </w:tcPr>
          <w:p w14:paraId="0D07D23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7475</w:t>
            </w:r>
          </w:p>
        </w:tc>
      </w:tr>
      <w:tr w:rsidR="002A0567" w:rsidRPr="00B621E1" w14:paraId="0E4B9302" w14:textId="77777777" w:rsidTr="006159A0">
        <w:tc>
          <w:tcPr>
            <w:tcW w:w="1667" w:type="pct"/>
            <w:tcBorders>
              <w:bottom w:val="single" w:sz="4" w:space="0" w:color="auto"/>
            </w:tcBorders>
            <w:tcMar>
              <w:top w:w="100" w:type="nil"/>
              <w:right w:w="100" w:type="nil"/>
            </w:tcMar>
            <w:vAlign w:val="center"/>
          </w:tcPr>
          <w:p w14:paraId="60710D45"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1667" w:type="pct"/>
            <w:tcBorders>
              <w:bottom w:val="single" w:sz="4" w:space="0" w:color="auto"/>
            </w:tcBorders>
            <w:tcMar>
              <w:top w:w="100" w:type="nil"/>
              <w:right w:w="100" w:type="nil"/>
            </w:tcMar>
            <w:vAlign w:val="center"/>
          </w:tcPr>
          <w:p w14:paraId="6C170A8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667" w:type="pct"/>
            <w:tcBorders>
              <w:bottom w:val="single" w:sz="4" w:space="0" w:color="auto"/>
            </w:tcBorders>
            <w:tcMar>
              <w:top w:w="100" w:type="nil"/>
              <w:right w:w="100" w:type="nil"/>
            </w:tcMar>
            <w:vAlign w:val="center"/>
          </w:tcPr>
          <w:p w14:paraId="4AFAB055"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04537D4F" w14:textId="77777777" w:rsidR="002A0567" w:rsidRPr="006159A0" w:rsidRDefault="002A0567" w:rsidP="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Exponentiated coefficients; 95% confidence intervals in brackets</w:t>
      </w:r>
    </w:p>
    <w:p w14:paraId="32664F1F" w14:textId="371D7C52" w:rsidR="00350E20" w:rsidRDefault="002A0567" w:rsidP="00FC1E28">
      <w:pPr>
        <w:autoSpaceDE w:val="0"/>
        <w:autoSpaceDN w:val="0"/>
        <w:adjustRightInd w:val="0"/>
        <w:spacing w:after="240"/>
        <w:rPr>
          <w:rFonts w:asciiTheme="majorHAnsi" w:hAnsiTheme="majorHAnsi" w:cstheme="majorHAnsi"/>
          <w:sz w:val="20"/>
          <w:szCs w:val="20"/>
          <w:lang w:val="en-US"/>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398AA5F0" w14:textId="4CC27C73" w:rsidR="00FC1E28" w:rsidRDefault="00FC1E28" w:rsidP="00FC1E28">
      <w:pPr>
        <w:autoSpaceDE w:val="0"/>
        <w:autoSpaceDN w:val="0"/>
        <w:adjustRightInd w:val="0"/>
        <w:spacing w:after="240" w:line="360" w:lineRule="auto"/>
        <w:ind w:firstLine="720"/>
        <w:rPr>
          <w:rFonts w:asciiTheme="majorHAnsi" w:hAnsiTheme="majorHAnsi" w:cstheme="majorHAnsi"/>
        </w:rPr>
      </w:pPr>
      <w:r>
        <w:rPr>
          <w:rFonts w:asciiTheme="majorHAnsi" w:hAnsiTheme="majorHAnsi" w:cstheme="majorHAnsi"/>
        </w:rPr>
        <w:t xml:space="preserve">In terms of sexual orientation, gay or lesbian students (OR = 1.53, 95% CI [1.25, 1.87]) and bisexual/pansexual/omnisexual students (OR = 1.64, 95% CI [1.45, 1.84]) consistently reported higher degree aspirations across both specifications. Additionally, the odds ratios for asexual/aromantic/demisexual students (OR = 1.52, 95% CI [1.17, 1.98]) and other/queer/questioning students (OR = 1.44, 95% CI [1.06, 1.96]) were </w:t>
      </w:r>
      <w:r w:rsidR="00355BEA">
        <w:rPr>
          <w:rFonts w:asciiTheme="majorHAnsi" w:hAnsiTheme="majorHAnsi" w:cstheme="majorHAnsi"/>
        </w:rPr>
        <w:t xml:space="preserve">found to only be </w:t>
      </w:r>
      <w:r>
        <w:rPr>
          <w:rFonts w:asciiTheme="majorHAnsi" w:hAnsiTheme="majorHAnsi" w:cstheme="majorHAnsi"/>
        </w:rPr>
        <w:t xml:space="preserve">significant in </w:t>
      </w:r>
      <w:r w:rsidR="00355BEA">
        <w:rPr>
          <w:rFonts w:asciiTheme="majorHAnsi" w:hAnsiTheme="majorHAnsi" w:cstheme="majorHAnsi"/>
        </w:rPr>
        <w:t>our</w:t>
      </w:r>
      <w:r>
        <w:rPr>
          <w:rFonts w:asciiTheme="majorHAnsi" w:hAnsiTheme="majorHAnsi" w:cstheme="majorHAnsi"/>
        </w:rPr>
        <w:t xml:space="preserve"> unconditional models</w:t>
      </w:r>
      <w:r w:rsidR="00355BEA">
        <w:rPr>
          <w:rFonts w:asciiTheme="majorHAnsi" w:hAnsiTheme="majorHAnsi" w:cstheme="majorHAnsi"/>
        </w:rPr>
        <w:t>.</w:t>
      </w:r>
    </w:p>
    <w:p w14:paraId="04D08318" w14:textId="77777777" w:rsidR="00FC1E28" w:rsidRDefault="00FC1E28">
      <w:pPr>
        <w:rPr>
          <w:rFonts w:asciiTheme="majorHAnsi" w:hAnsiTheme="majorHAnsi" w:cstheme="majorHAnsi"/>
        </w:rPr>
      </w:pPr>
      <w:r>
        <w:rPr>
          <w:rFonts w:asciiTheme="majorHAnsi" w:hAnsiTheme="majorHAnsi" w:cstheme="majorHAnsi"/>
        </w:rPr>
        <w:br w:type="page"/>
      </w:r>
    </w:p>
    <w:p w14:paraId="65F6509D" w14:textId="1BFB4376" w:rsidR="00321FF7" w:rsidRPr="00FC1E28" w:rsidRDefault="004F595A" w:rsidP="006159A0">
      <w:pPr>
        <w:spacing w:line="360" w:lineRule="auto"/>
        <w:rPr>
          <w:rFonts w:asciiTheme="majorHAnsi" w:hAnsiTheme="majorHAnsi" w:cstheme="majorHAnsi"/>
        </w:rPr>
      </w:pPr>
      <w:r w:rsidRPr="00FC1E28">
        <w:rPr>
          <w:rFonts w:asciiTheme="majorHAnsi" w:hAnsiTheme="majorHAnsi" w:cstheme="majorHAnsi"/>
          <w:b/>
          <w:bCs/>
        </w:rPr>
        <w:lastRenderedPageBreak/>
        <w:t>Table 9</w:t>
      </w:r>
      <w:r w:rsidR="00FC1E28" w:rsidRPr="00FC1E28">
        <w:rPr>
          <w:rFonts w:asciiTheme="majorHAnsi" w:hAnsiTheme="majorHAnsi" w:cstheme="majorHAnsi"/>
          <w:b/>
          <w:bCs/>
        </w:rPr>
        <w:t>.</w:t>
      </w:r>
      <w:r w:rsidR="00FC1E28" w:rsidRPr="00FC1E28">
        <w:rPr>
          <w:rFonts w:asciiTheme="majorHAnsi" w:hAnsiTheme="majorHAnsi" w:cstheme="majorHAnsi"/>
        </w:rPr>
        <w:t xml:space="preserve"> </w:t>
      </w:r>
      <w:r w:rsidR="00321FF7" w:rsidRPr="00FC1E28">
        <w:rPr>
          <w:rFonts w:asciiTheme="majorHAnsi" w:hAnsiTheme="majorHAnsi" w:cstheme="majorHAnsi"/>
          <w:lang w:val="en-US"/>
        </w:rPr>
        <w:t>Ordered Logit Models: Highest Degree Plans (Odds Ratios)</w:t>
      </w:r>
      <w:r w:rsidR="003F4690">
        <w:rPr>
          <w:rFonts w:asciiTheme="majorHAnsi" w:hAnsiTheme="majorHAnsi" w:cstheme="majorHAnsi"/>
        </w:rPr>
        <w:t xml:space="preserve"> </w:t>
      </w:r>
      <w:r w:rsidR="00321FF7" w:rsidRPr="00FC1E28">
        <w:rPr>
          <w:rFonts w:asciiTheme="majorHAnsi" w:hAnsiTheme="majorHAnsi" w:cstheme="majorHAnsi"/>
        </w:rPr>
        <w:t>by Sexual Orientation</w:t>
      </w:r>
    </w:p>
    <w:tbl>
      <w:tblPr>
        <w:tblW w:w="5000" w:type="pct"/>
        <w:jc w:val="center"/>
        <w:tblLayout w:type="fixed"/>
        <w:tblLook w:val="0000" w:firstRow="0" w:lastRow="0" w:firstColumn="0" w:lastColumn="0" w:noHBand="0" w:noVBand="0"/>
      </w:tblPr>
      <w:tblGrid>
        <w:gridCol w:w="2340"/>
        <w:gridCol w:w="2340"/>
        <w:gridCol w:w="2340"/>
        <w:gridCol w:w="2340"/>
      </w:tblGrid>
      <w:tr w:rsidR="00321FF7" w:rsidRPr="00B621E1" w14:paraId="3CCDC271" w14:textId="77777777" w:rsidTr="006159A0">
        <w:trPr>
          <w:jc w:val="center"/>
        </w:trPr>
        <w:tc>
          <w:tcPr>
            <w:tcW w:w="1250" w:type="pct"/>
            <w:tcBorders>
              <w:top w:val="single" w:sz="4" w:space="0" w:color="auto"/>
              <w:bottom w:val="single" w:sz="4" w:space="0" w:color="auto"/>
            </w:tcBorders>
            <w:tcMar>
              <w:top w:w="100" w:type="nil"/>
              <w:right w:w="100" w:type="nil"/>
            </w:tcMar>
            <w:vAlign w:val="center"/>
          </w:tcPr>
          <w:p w14:paraId="357F741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bottom w:val="single" w:sz="4" w:space="0" w:color="auto"/>
            </w:tcBorders>
            <w:tcMar>
              <w:top w:w="100" w:type="nil"/>
              <w:right w:w="100" w:type="nil"/>
            </w:tcMar>
            <w:vAlign w:val="center"/>
          </w:tcPr>
          <w:p w14:paraId="7595AD7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250" w:type="pct"/>
            <w:tcBorders>
              <w:top w:val="single" w:sz="4" w:space="0" w:color="auto"/>
              <w:bottom w:val="single" w:sz="4" w:space="0" w:color="auto"/>
            </w:tcBorders>
            <w:tcMar>
              <w:top w:w="100" w:type="nil"/>
              <w:right w:w="100" w:type="nil"/>
            </w:tcMar>
            <w:vAlign w:val="center"/>
          </w:tcPr>
          <w:p w14:paraId="0A2D560D"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1250" w:type="pct"/>
            <w:tcBorders>
              <w:top w:val="single" w:sz="4" w:space="0" w:color="auto"/>
              <w:bottom w:val="single" w:sz="4" w:space="0" w:color="auto"/>
            </w:tcBorders>
            <w:tcMar>
              <w:top w:w="100" w:type="nil"/>
              <w:right w:w="100" w:type="nil"/>
            </w:tcMar>
            <w:vAlign w:val="center"/>
          </w:tcPr>
          <w:p w14:paraId="084AE8B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r>
      <w:tr w:rsidR="00321FF7" w:rsidRPr="00B621E1" w14:paraId="5FE8CA7E" w14:textId="77777777" w:rsidTr="006159A0">
        <w:trPr>
          <w:jc w:val="center"/>
        </w:trPr>
        <w:tc>
          <w:tcPr>
            <w:tcW w:w="1250" w:type="pct"/>
            <w:tcBorders>
              <w:top w:val="single" w:sz="4" w:space="0" w:color="auto"/>
            </w:tcBorders>
            <w:tcMar>
              <w:top w:w="100" w:type="nil"/>
              <w:right w:w="100" w:type="nil"/>
            </w:tcMar>
            <w:vAlign w:val="center"/>
          </w:tcPr>
          <w:p w14:paraId="3CA9315B" w14:textId="20E37F86"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41D754C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7CDB9B7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0FE85A9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r>
      <w:tr w:rsidR="00321FF7" w:rsidRPr="00B621E1" w14:paraId="5617B2F1" w14:textId="77777777" w:rsidTr="006159A0">
        <w:trPr>
          <w:jc w:val="center"/>
        </w:trPr>
        <w:tc>
          <w:tcPr>
            <w:tcW w:w="1250" w:type="pct"/>
            <w:tcMar>
              <w:top w:w="100" w:type="nil"/>
              <w:right w:w="100" w:type="nil"/>
            </w:tcMar>
            <w:vAlign w:val="center"/>
          </w:tcPr>
          <w:p w14:paraId="00AD29FB" w14:textId="7AFC8D33"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Gay or </w:t>
            </w:r>
            <w:r w:rsidR="000E3E96">
              <w:rPr>
                <w:rFonts w:asciiTheme="majorHAnsi" w:hAnsiTheme="majorHAnsi" w:cstheme="majorHAnsi"/>
                <w:sz w:val="20"/>
                <w:szCs w:val="20"/>
                <w:lang w:val="en-US"/>
              </w:rPr>
              <w:t>l</w:t>
            </w:r>
            <w:r>
              <w:rPr>
                <w:rFonts w:asciiTheme="majorHAnsi" w:hAnsiTheme="majorHAnsi" w:cstheme="majorHAnsi"/>
                <w:sz w:val="20"/>
                <w:szCs w:val="20"/>
                <w:lang w:val="en-US"/>
              </w:rPr>
              <w:t>esbian</w:t>
            </w:r>
          </w:p>
        </w:tc>
        <w:tc>
          <w:tcPr>
            <w:tcW w:w="1250" w:type="pct"/>
            <w:tcMar>
              <w:top w:w="100" w:type="nil"/>
              <w:right w:w="100" w:type="nil"/>
            </w:tcMar>
            <w:vAlign w:val="center"/>
          </w:tcPr>
          <w:p w14:paraId="0E302C5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1.527</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922F61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1.388</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7D48349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1.353</w:t>
            </w:r>
            <w:r>
              <w:rPr>
                <w:rFonts w:asciiTheme="majorHAnsi" w:hAnsiTheme="majorHAnsi" w:cstheme="majorHAnsi"/>
                <w:sz w:val="20"/>
                <w:szCs w:val="20"/>
                <w:vertAlign w:val="superscript"/>
                <w:lang w:val="en-US"/>
              </w:rPr>
              <w:t>***</w:t>
            </w:r>
          </w:p>
        </w:tc>
      </w:tr>
      <w:tr w:rsidR="00321FF7" w:rsidRPr="00B621E1" w14:paraId="4A8925F1" w14:textId="77777777" w:rsidTr="006159A0">
        <w:trPr>
          <w:jc w:val="center"/>
        </w:trPr>
        <w:tc>
          <w:tcPr>
            <w:tcW w:w="1250" w:type="pct"/>
            <w:tcMar>
              <w:top w:w="100" w:type="nil"/>
              <w:right w:w="100" w:type="nil"/>
            </w:tcMar>
            <w:vAlign w:val="center"/>
          </w:tcPr>
          <w:p w14:paraId="6638B91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920A22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[1.250,1.867]</w:t>
            </w:r>
          </w:p>
        </w:tc>
        <w:tc>
          <w:tcPr>
            <w:tcW w:w="1250" w:type="pct"/>
            <w:tcMar>
              <w:top w:w="100" w:type="nil"/>
              <w:right w:w="100" w:type="nil"/>
            </w:tcMar>
            <w:vAlign w:val="center"/>
          </w:tcPr>
          <w:p w14:paraId="63F8CD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[1.130,1.704]</w:t>
            </w:r>
          </w:p>
        </w:tc>
        <w:tc>
          <w:tcPr>
            <w:tcW w:w="1250" w:type="pct"/>
            <w:tcMar>
              <w:top w:w="100" w:type="nil"/>
              <w:right w:w="100" w:type="nil"/>
            </w:tcMar>
            <w:vAlign w:val="center"/>
          </w:tcPr>
          <w:p w14:paraId="5AFD82A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[1.101,1.663]</w:t>
            </w:r>
          </w:p>
        </w:tc>
      </w:tr>
      <w:tr w:rsidR="00321FF7" w:rsidRPr="00B621E1" w14:paraId="3934E8BC" w14:textId="77777777" w:rsidTr="006159A0">
        <w:trPr>
          <w:jc w:val="center"/>
        </w:trPr>
        <w:tc>
          <w:tcPr>
            <w:tcW w:w="1250" w:type="pct"/>
            <w:tcMar>
              <w:top w:w="100" w:type="nil"/>
              <w:right w:w="100" w:type="nil"/>
            </w:tcMar>
            <w:vAlign w:val="center"/>
          </w:tcPr>
          <w:p w14:paraId="0A81650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10D3BD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13BCBA5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4A444C6E"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2F2BC1C" w14:textId="77777777" w:rsidTr="006159A0">
        <w:trPr>
          <w:jc w:val="center"/>
        </w:trPr>
        <w:tc>
          <w:tcPr>
            <w:tcW w:w="1250" w:type="pct"/>
            <w:tcMar>
              <w:top w:w="100" w:type="nil"/>
              <w:right w:w="100" w:type="nil"/>
            </w:tcMar>
            <w:vAlign w:val="center"/>
          </w:tcPr>
          <w:p w14:paraId="3DD146CB" w14:textId="378CB5E4"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Bisexual/</w:t>
            </w:r>
            <w:r w:rsidR="000E3E96">
              <w:rPr>
                <w:rFonts w:asciiTheme="majorHAnsi" w:hAnsiTheme="majorHAnsi" w:cstheme="majorHAnsi"/>
                <w:sz w:val="20"/>
                <w:szCs w:val="20"/>
                <w:lang w:val="en-US"/>
              </w:rPr>
              <w:t>pansexual/omnisexual</w:t>
            </w:r>
          </w:p>
        </w:tc>
        <w:tc>
          <w:tcPr>
            <w:tcW w:w="1250" w:type="pct"/>
            <w:tcMar>
              <w:top w:w="100" w:type="nil"/>
              <w:right w:w="100" w:type="nil"/>
            </w:tcMar>
            <w:vAlign w:val="center"/>
          </w:tcPr>
          <w:p w14:paraId="2095B31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1.636</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2A03341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1.587</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57F166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1.386</w:t>
            </w:r>
            <w:r>
              <w:rPr>
                <w:rFonts w:asciiTheme="majorHAnsi" w:hAnsiTheme="majorHAnsi" w:cstheme="majorHAnsi"/>
                <w:sz w:val="20"/>
                <w:szCs w:val="20"/>
                <w:vertAlign w:val="superscript"/>
                <w:lang w:val="en-US"/>
              </w:rPr>
              <w:t>***</w:t>
            </w:r>
          </w:p>
        </w:tc>
      </w:tr>
      <w:tr w:rsidR="00321FF7" w:rsidRPr="00B621E1" w14:paraId="2A52FD41" w14:textId="77777777" w:rsidTr="006159A0">
        <w:trPr>
          <w:jc w:val="center"/>
        </w:trPr>
        <w:tc>
          <w:tcPr>
            <w:tcW w:w="1250" w:type="pct"/>
            <w:tcMar>
              <w:top w:w="100" w:type="nil"/>
              <w:right w:w="100" w:type="nil"/>
            </w:tcMar>
            <w:vAlign w:val="center"/>
          </w:tcPr>
          <w:p w14:paraId="15276294"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FD8A8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[1.454,1.840]</w:t>
            </w:r>
          </w:p>
        </w:tc>
        <w:tc>
          <w:tcPr>
            <w:tcW w:w="1250" w:type="pct"/>
            <w:tcMar>
              <w:top w:w="100" w:type="nil"/>
              <w:right w:w="100" w:type="nil"/>
            </w:tcMar>
            <w:vAlign w:val="center"/>
          </w:tcPr>
          <w:p w14:paraId="73B830C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[1.408,1.788]</w:t>
            </w:r>
          </w:p>
        </w:tc>
        <w:tc>
          <w:tcPr>
            <w:tcW w:w="1250" w:type="pct"/>
            <w:tcMar>
              <w:top w:w="100" w:type="nil"/>
              <w:right w:w="100" w:type="nil"/>
            </w:tcMar>
            <w:vAlign w:val="center"/>
          </w:tcPr>
          <w:p w14:paraId="7C3578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[1.226,1.566]</w:t>
            </w:r>
          </w:p>
        </w:tc>
      </w:tr>
      <w:tr w:rsidR="00321FF7" w:rsidRPr="00B621E1" w14:paraId="630DCF73" w14:textId="77777777" w:rsidTr="006159A0">
        <w:trPr>
          <w:jc w:val="center"/>
        </w:trPr>
        <w:tc>
          <w:tcPr>
            <w:tcW w:w="1250" w:type="pct"/>
            <w:tcMar>
              <w:top w:w="100" w:type="nil"/>
              <w:right w:w="100" w:type="nil"/>
            </w:tcMar>
            <w:vAlign w:val="center"/>
          </w:tcPr>
          <w:p w14:paraId="4CCA5D8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A73301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0084AE8"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592E5F60"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097ED4F0" w14:textId="77777777" w:rsidTr="006159A0">
        <w:trPr>
          <w:jc w:val="center"/>
        </w:trPr>
        <w:tc>
          <w:tcPr>
            <w:tcW w:w="1250" w:type="pct"/>
            <w:tcMar>
              <w:top w:w="100" w:type="nil"/>
              <w:right w:w="100" w:type="nil"/>
            </w:tcMar>
            <w:vAlign w:val="center"/>
          </w:tcPr>
          <w:p w14:paraId="23DC53A2" w14:textId="7EB4B0E3"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Asexual/</w:t>
            </w:r>
            <w:r w:rsidR="000E3E96">
              <w:rPr>
                <w:rFonts w:asciiTheme="majorHAnsi" w:hAnsiTheme="majorHAnsi" w:cstheme="majorHAnsi"/>
                <w:sz w:val="20"/>
                <w:szCs w:val="20"/>
                <w:lang w:val="en-US"/>
              </w:rPr>
              <w:t>aromantic/demisexual</w:t>
            </w:r>
          </w:p>
        </w:tc>
        <w:tc>
          <w:tcPr>
            <w:tcW w:w="1250" w:type="pct"/>
            <w:tcMar>
              <w:top w:w="100" w:type="nil"/>
              <w:right w:w="100" w:type="nil"/>
            </w:tcMar>
            <w:vAlign w:val="center"/>
          </w:tcPr>
          <w:p w14:paraId="568134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1.522</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35B704D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1.251</w:t>
            </w:r>
          </w:p>
        </w:tc>
        <w:tc>
          <w:tcPr>
            <w:tcW w:w="1250" w:type="pct"/>
            <w:tcMar>
              <w:top w:w="100" w:type="nil"/>
              <w:right w:w="100" w:type="nil"/>
            </w:tcMar>
            <w:vAlign w:val="center"/>
          </w:tcPr>
          <w:p w14:paraId="4942247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1.079</w:t>
            </w:r>
          </w:p>
        </w:tc>
      </w:tr>
      <w:tr w:rsidR="00321FF7" w:rsidRPr="00B621E1" w14:paraId="564EE3A7" w14:textId="77777777" w:rsidTr="006159A0">
        <w:trPr>
          <w:jc w:val="center"/>
        </w:trPr>
        <w:tc>
          <w:tcPr>
            <w:tcW w:w="1250" w:type="pct"/>
            <w:tcMar>
              <w:top w:w="100" w:type="nil"/>
              <w:right w:w="100" w:type="nil"/>
            </w:tcMar>
            <w:vAlign w:val="center"/>
          </w:tcPr>
          <w:p w14:paraId="61BBA28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656D66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[1.168,1.983]</w:t>
            </w:r>
          </w:p>
        </w:tc>
        <w:tc>
          <w:tcPr>
            <w:tcW w:w="1250" w:type="pct"/>
            <w:tcMar>
              <w:top w:w="100" w:type="nil"/>
              <w:right w:w="100" w:type="nil"/>
            </w:tcMar>
            <w:vAlign w:val="center"/>
          </w:tcPr>
          <w:p w14:paraId="7C6B30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[0.955,1.638]</w:t>
            </w:r>
          </w:p>
        </w:tc>
        <w:tc>
          <w:tcPr>
            <w:tcW w:w="1250" w:type="pct"/>
            <w:tcMar>
              <w:top w:w="100" w:type="nil"/>
              <w:right w:w="100" w:type="nil"/>
            </w:tcMar>
            <w:vAlign w:val="center"/>
          </w:tcPr>
          <w:p w14:paraId="371FB42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[0.822,1.416]</w:t>
            </w:r>
          </w:p>
        </w:tc>
      </w:tr>
      <w:tr w:rsidR="00321FF7" w:rsidRPr="00B621E1" w14:paraId="43A92BBA" w14:textId="77777777" w:rsidTr="006159A0">
        <w:trPr>
          <w:jc w:val="center"/>
        </w:trPr>
        <w:tc>
          <w:tcPr>
            <w:tcW w:w="1250" w:type="pct"/>
            <w:tcMar>
              <w:top w:w="100" w:type="nil"/>
              <w:right w:w="100" w:type="nil"/>
            </w:tcMar>
            <w:vAlign w:val="center"/>
          </w:tcPr>
          <w:p w14:paraId="2B80734F"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9D457EA"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623DB16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3CABC5D"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D5D9387" w14:textId="77777777" w:rsidTr="006159A0">
        <w:trPr>
          <w:jc w:val="center"/>
        </w:trPr>
        <w:tc>
          <w:tcPr>
            <w:tcW w:w="1250" w:type="pct"/>
            <w:tcMar>
              <w:top w:w="100" w:type="nil"/>
              <w:right w:w="100" w:type="nil"/>
            </w:tcMar>
            <w:vAlign w:val="center"/>
          </w:tcPr>
          <w:p w14:paraId="4BFF66A5" w14:textId="25E389D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Other/</w:t>
            </w:r>
            <w:r w:rsidR="000E3E96">
              <w:rPr>
                <w:rFonts w:asciiTheme="majorHAnsi" w:hAnsiTheme="majorHAnsi" w:cstheme="majorHAnsi"/>
                <w:sz w:val="20"/>
                <w:szCs w:val="20"/>
                <w:lang w:val="en-US"/>
              </w:rPr>
              <w:t>queer/questioning</w:t>
            </w:r>
          </w:p>
        </w:tc>
        <w:tc>
          <w:tcPr>
            <w:tcW w:w="1250" w:type="pct"/>
            <w:tcMar>
              <w:top w:w="100" w:type="nil"/>
              <w:right w:w="100" w:type="nil"/>
            </w:tcMar>
            <w:vAlign w:val="center"/>
          </w:tcPr>
          <w:p w14:paraId="2011AD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1.440</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130138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1.293</w:t>
            </w:r>
          </w:p>
        </w:tc>
        <w:tc>
          <w:tcPr>
            <w:tcW w:w="1250" w:type="pct"/>
            <w:tcMar>
              <w:top w:w="100" w:type="nil"/>
              <w:right w:w="100" w:type="nil"/>
            </w:tcMar>
            <w:vAlign w:val="center"/>
          </w:tcPr>
          <w:p w14:paraId="0C6A842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1.117</w:t>
            </w:r>
          </w:p>
        </w:tc>
      </w:tr>
      <w:tr w:rsidR="00321FF7" w:rsidRPr="00B621E1" w14:paraId="7FAF9A45" w14:textId="77777777" w:rsidTr="006159A0">
        <w:trPr>
          <w:jc w:val="center"/>
        </w:trPr>
        <w:tc>
          <w:tcPr>
            <w:tcW w:w="1250" w:type="pct"/>
            <w:tcMar>
              <w:top w:w="100" w:type="nil"/>
              <w:right w:w="100" w:type="nil"/>
            </w:tcMar>
            <w:vAlign w:val="center"/>
          </w:tcPr>
          <w:p w14:paraId="39F1927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38B97D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[1.056,1.963]</w:t>
            </w:r>
          </w:p>
        </w:tc>
        <w:tc>
          <w:tcPr>
            <w:tcW w:w="1250" w:type="pct"/>
            <w:tcMar>
              <w:top w:w="100" w:type="nil"/>
              <w:right w:w="100" w:type="nil"/>
            </w:tcMar>
            <w:vAlign w:val="center"/>
          </w:tcPr>
          <w:p w14:paraId="1D4D2C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[0.941,1.777]</w:t>
            </w:r>
          </w:p>
        </w:tc>
        <w:tc>
          <w:tcPr>
            <w:tcW w:w="1250" w:type="pct"/>
            <w:tcMar>
              <w:top w:w="100" w:type="nil"/>
              <w:right w:w="100" w:type="nil"/>
            </w:tcMar>
            <w:vAlign w:val="center"/>
          </w:tcPr>
          <w:p w14:paraId="34AD840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[0.811,1.537]</w:t>
            </w:r>
          </w:p>
        </w:tc>
      </w:tr>
      <w:tr w:rsidR="00321FF7" w:rsidRPr="00B621E1" w14:paraId="1587BD55" w14:textId="77777777" w:rsidTr="006159A0">
        <w:trPr>
          <w:jc w:val="center"/>
        </w:trPr>
        <w:tc>
          <w:tcPr>
            <w:tcW w:w="1250" w:type="pct"/>
            <w:tcMar>
              <w:top w:w="100" w:type="nil"/>
              <w:right w:w="100" w:type="nil"/>
            </w:tcMar>
            <w:vAlign w:val="center"/>
          </w:tcPr>
          <w:p w14:paraId="0EBE4813"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34DFAFE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46B46AC"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82F899"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2DE0318F" w14:textId="77777777" w:rsidTr="006159A0">
        <w:trPr>
          <w:jc w:val="center"/>
        </w:trPr>
        <w:tc>
          <w:tcPr>
            <w:tcW w:w="1250" w:type="pct"/>
            <w:tcMar>
              <w:top w:w="100" w:type="nil"/>
              <w:right w:w="100" w:type="nil"/>
            </w:tcMar>
            <w:vAlign w:val="center"/>
          </w:tcPr>
          <w:p w14:paraId="13771EC1" w14:textId="1BD0EB62"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Prefer </w:t>
            </w:r>
            <w:r w:rsidR="000E3E96">
              <w:rPr>
                <w:rFonts w:asciiTheme="majorHAnsi" w:hAnsiTheme="majorHAnsi" w:cstheme="majorHAnsi"/>
                <w:sz w:val="20"/>
                <w:szCs w:val="20"/>
                <w:lang w:val="en-US"/>
              </w:rPr>
              <w:t>not to say</w:t>
            </w:r>
          </w:p>
        </w:tc>
        <w:tc>
          <w:tcPr>
            <w:tcW w:w="1250" w:type="pct"/>
            <w:tcMar>
              <w:top w:w="100" w:type="nil"/>
              <w:right w:w="100" w:type="nil"/>
            </w:tcMar>
            <w:vAlign w:val="center"/>
          </w:tcPr>
          <w:p w14:paraId="5BE3806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1.162</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41C26C7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1.049</w:t>
            </w:r>
          </w:p>
        </w:tc>
        <w:tc>
          <w:tcPr>
            <w:tcW w:w="1250" w:type="pct"/>
            <w:tcMar>
              <w:top w:w="100" w:type="nil"/>
              <w:right w:w="100" w:type="nil"/>
            </w:tcMar>
            <w:vAlign w:val="center"/>
          </w:tcPr>
          <w:p w14:paraId="5AC760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0.957</w:t>
            </w:r>
          </w:p>
        </w:tc>
      </w:tr>
      <w:tr w:rsidR="00321FF7" w:rsidRPr="00B621E1" w14:paraId="5A4E4056" w14:textId="77777777" w:rsidTr="006159A0">
        <w:trPr>
          <w:jc w:val="center"/>
        </w:trPr>
        <w:tc>
          <w:tcPr>
            <w:tcW w:w="1250" w:type="pct"/>
            <w:tcBorders>
              <w:bottom w:val="single" w:sz="4" w:space="0" w:color="auto"/>
            </w:tcBorders>
            <w:tcMar>
              <w:top w:w="100" w:type="nil"/>
              <w:right w:w="100" w:type="nil"/>
            </w:tcMar>
            <w:vAlign w:val="center"/>
          </w:tcPr>
          <w:p w14:paraId="0CDA138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bottom w:val="single" w:sz="4" w:space="0" w:color="auto"/>
            </w:tcBorders>
            <w:tcMar>
              <w:top w:w="100" w:type="nil"/>
              <w:right w:w="100" w:type="nil"/>
            </w:tcMar>
            <w:vAlign w:val="center"/>
          </w:tcPr>
          <w:p w14:paraId="252B7D4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[0.986,1.370]</w:t>
            </w:r>
          </w:p>
        </w:tc>
        <w:tc>
          <w:tcPr>
            <w:tcW w:w="1250" w:type="pct"/>
            <w:tcBorders>
              <w:bottom w:val="single" w:sz="4" w:space="0" w:color="auto"/>
            </w:tcBorders>
            <w:tcMar>
              <w:top w:w="100" w:type="nil"/>
              <w:right w:w="100" w:type="nil"/>
            </w:tcMar>
            <w:vAlign w:val="center"/>
          </w:tcPr>
          <w:p w14:paraId="1070F9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[0.887,1.240]</w:t>
            </w:r>
          </w:p>
        </w:tc>
        <w:tc>
          <w:tcPr>
            <w:tcW w:w="1250" w:type="pct"/>
            <w:tcBorders>
              <w:bottom w:val="single" w:sz="4" w:space="0" w:color="auto"/>
            </w:tcBorders>
            <w:tcMar>
              <w:top w:w="100" w:type="nil"/>
              <w:right w:w="100" w:type="nil"/>
            </w:tcMar>
            <w:vAlign w:val="center"/>
          </w:tcPr>
          <w:p w14:paraId="591A201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[0.808,1.132]</w:t>
            </w:r>
          </w:p>
        </w:tc>
      </w:tr>
      <w:tr w:rsidR="00321FF7" w:rsidRPr="00B621E1" w14:paraId="0587D73B" w14:textId="77777777" w:rsidTr="006159A0">
        <w:trPr>
          <w:jc w:val="center"/>
        </w:trPr>
        <w:tc>
          <w:tcPr>
            <w:tcW w:w="1250" w:type="pct"/>
            <w:tcBorders>
              <w:top w:val="single" w:sz="4" w:space="0" w:color="auto"/>
            </w:tcBorders>
            <w:tcMar>
              <w:top w:w="100" w:type="nil"/>
              <w:right w:w="100" w:type="nil"/>
            </w:tcMar>
            <w:vAlign w:val="center"/>
          </w:tcPr>
          <w:p w14:paraId="07071A9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1250" w:type="pct"/>
            <w:tcBorders>
              <w:top w:val="single" w:sz="4" w:space="0" w:color="auto"/>
            </w:tcBorders>
            <w:tcMar>
              <w:top w:w="100" w:type="nil"/>
              <w:right w:w="100" w:type="nil"/>
            </w:tcMar>
            <w:vAlign w:val="center"/>
          </w:tcPr>
          <w:p w14:paraId="36946D5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7456</w:t>
            </w:r>
          </w:p>
        </w:tc>
        <w:tc>
          <w:tcPr>
            <w:tcW w:w="1250" w:type="pct"/>
            <w:tcBorders>
              <w:top w:val="single" w:sz="4" w:space="0" w:color="auto"/>
            </w:tcBorders>
            <w:tcMar>
              <w:top w:w="100" w:type="nil"/>
              <w:right w:w="100" w:type="nil"/>
            </w:tcMar>
            <w:vAlign w:val="center"/>
          </w:tcPr>
          <w:p w14:paraId="7733BC48"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7433</w:t>
            </w:r>
          </w:p>
        </w:tc>
        <w:tc>
          <w:tcPr>
            <w:tcW w:w="1250" w:type="pct"/>
            <w:tcBorders>
              <w:top w:val="single" w:sz="4" w:space="0" w:color="auto"/>
            </w:tcBorders>
            <w:tcMar>
              <w:top w:w="100" w:type="nil"/>
              <w:right w:w="100" w:type="nil"/>
            </w:tcMar>
            <w:vAlign w:val="center"/>
          </w:tcPr>
          <w:p w14:paraId="16CB04E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7423</w:t>
            </w:r>
          </w:p>
        </w:tc>
      </w:tr>
      <w:tr w:rsidR="00321FF7" w:rsidRPr="00B621E1" w14:paraId="4FBC133E" w14:textId="77777777" w:rsidTr="006159A0">
        <w:trPr>
          <w:jc w:val="center"/>
        </w:trPr>
        <w:tc>
          <w:tcPr>
            <w:tcW w:w="1250" w:type="pct"/>
            <w:tcMar>
              <w:top w:w="100" w:type="nil"/>
              <w:right w:w="100" w:type="nil"/>
            </w:tcMar>
            <w:vAlign w:val="center"/>
          </w:tcPr>
          <w:p w14:paraId="4758A695" w14:textId="7291D904"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Demographic </w:t>
            </w:r>
            <w:r w:rsidR="000E3E96">
              <w:rPr>
                <w:rFonts w:asciiTheme="majorHAnsi" w:hAnsiTheme="majorHAnsi" w:cstheme="majorHAnsi"/>
                <w:sz w:val="20"/>
                <w:szCs w:val="20"/>
                <w:lang w:val="en-US"/>
              </w:rPr>
              <w:t>c</w:t>
            </w:r>
            <w:r>
              <w:rPr>
                <w:rFonts w:asciiTheme="majorHAnsi" w:hAnsiTheme="majorHAnsi" w:cstheme="majorHAnsi"/>
                <w:sz w:val="20"/>
                <w:szCs w:val="20"/>
                <w:lang w:val="en-US"/>
              </w:rPr>
              <w:t>ontrols</w:t>
            </w:r>
          </w:p>
        </w:tc>
        <w:tc>
          <w:tcPr>
            <w:tcW w:w="1250" w:type="pct"/>
            <w:tcMar>
              <w:top w:w="100" w:type="nil"/>
              <w:right w:w="100" w:type="nil"/>
            </w:tcMar>
            <w:vAlign w:val="center"/>
          </w:tcPr>
          <w:p w14:paraId="2EFB8C2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Mar>
              <w:top w:w="100" w:type="nil"/>
              <w:right w:w="100" w:type="nil"/>
            </w:tcMar>
            <w:vAlign w:val="center"/>
          </w:tcPr>
          <w:p w14:paraId="033C8E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c>
          <w:tcPr>
            <w:tcW w:w="1250" w:type="pct"/>
            <w:tcMar>
              <w:top w:w="100" w:type="nil"/>
              <w:right w:w="100" w:type="nil"/>
            </w:tcMar>
            <w:vAlign w:val="center"/>
          </w:tcPr>
          <w:p w14:paraId="454052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r w:rsidR="00321FF7" w:rsidRPr="00B621E1" w14:paraId="3B8F8FE6" w14:textId="77777777" w:rsidTr="006159A0">
        <w:trPr>
          <w:jc w:val="center"/>
        </w:trPr>
        <w:tc>
          <w:tcPr>
            <w:tcW w:w="1250" w:type="pct"/>
            <w:tcBorders>
              <w:bottom w:val="single" w:sz="4" w:space="0" w:color="auto"/>
            </w:tcBorders>
            <w:tcMar>
              <w:top w:w="100" w:type="nil"/>
              <w:right w:w="100" w:type="nil"/>
            </w:tcMar>
            <w:vAlign w:val="center"/>
          </w:tcPr>
          <w:p w14:paraId="7D3B1ADF" w14:textId="79C79455"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 xml:space="preserve">Assigned </w:t>
            </w:r>
            <w:r w:rsidR="000E3E96">
              <w:rPr>
                <w:rFonts w:asciiTheme="majorHAnsi" w:hAnsiTheme="majorHAnsi" w:cstheme="majorHAnsi"/>
                <w:sz w:val="20"/>
                <w:szCs w:val="20"/>
                <w:lang w:val="en-US"/>
              </w:rPr>
              <w:t>sex at birth</w:t>
            </w:r>
          </w:p>
        </w:tc>
        <w:tc>
          <w:tcPr>
            <w:tcW w:w="1250" w:type="pct"/>
            <w:tcBorders>
              <w:bottom w:val="single" w:sz="4" w:space="0" w:color="auto"/>
            </w:tcBorders>
            <w:tcMar>
              <w:top w:w="100" w:type="nil"/>
              <w:right w:w="100" w:type="nil"/>
            </w:tcMar>
            <w:vAlign w:val="center"/>
          </w:tcPr>
          <w:p w14:paraId="5F82C5A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36E6C1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4D93D64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0D902FF1" w14:textId="77777777" w:rsidR="00321FF7" w:rsidRPr="006159A0" w:rsidRDefault="00321FF7" w:rsidP="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Exponentiated coefficients; 95% confidence intervals in brackets</w:t>
      </w:r>
    </w:p>
    <w:p w14:paraId="25F6B945" w14:textId="232D9B0A" w:rsidR="00321FF7" w:rsidRPr="00824E21" w:rsidRDefault="00321FF7" w:rsidP="00B51300">
      <w:pPr>
        <w:autoSpaceDE w:val="0"/>
        <w:autoSpaceDN w:val="0"/>
        <w:adjustRightInd w:val="0"/>
        <w:spacing w:after="240"/>
        <w:rPr>
          <w:rFonts w:asciiTheme="majorHAnsi" w:hAnsiTheme="majorHAnsi" w:cstheme="majorHAnsi"/>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2EFDC10B" w14:textId="3D3536DA" w:rsidR="00405435" w:rsidRPr="00B621E1" w:rsidRDefault="00602BF5" w:rsidP="001B2966">
      <w:pPr>
        <w:pStyle w:val="Heading2"/>
        <w:spacing w:before="0" w:after="0" w:line="360" w:lineRule="auto"/>
        <w:rPr>
          <w:rFonts w:asciiTheme="majorHAnsi" w:hAnsiTheme="majorHAnsi" w:cstheme="majorHAnsi"/>
          <w:b/>
          <w:bCs/>
          <w:sz w:val="24"/>
          <w:szCs w:val="28"/>
        </w:rPr>
      </w:pPr>
      <w:r w:rsidRPr="00F64F54">
        <w:rPr>
          <w:rFonts w:asciiTheme="majorHAnsi" w:hAnsiTheme="majorHAnsi" w:cstheme="majorHAnsi"/>
          <w:b/>
          <w:bCs/>
          <w:sz w:val="24"/>
          <w:szCs w:val="28"/>
        </w:rPr>
        <w:t>Qualitative Findings</w:t>
      </w:r>
    </w:p>
    <w:p w14:paraId="69BA04D8" w14:textId="1E892B06" w:rsidR="00405435"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The survey also asked respondents </w:t>
      </w:r>
      <w:r w:rsidR="00F64F54">
        <w:rPr>
          <w:rFonts w:asciiTheme="majorHAnsi" w:hAnsiTheme="majorHAnsi" w:cstheme="majorHAnsi"/>
        </w:rPr>
        <w:t xml:space="preserve">about </w:t>
      </w:r>
      <w:r w:rsidR="0072396E">
        <w:rPr>
          <w:rFonts w:asciiTheme="majorHAnsi" w:hAnsiTheme="majorHAnsi" w:cstheme="majorHAnsi"/>
        </w:rPr>
        <w:t>challenges they</w:t>
      </w:r>
      <w:r>
        <w:rPr>
          <w:rFonts w:asciiTheme="majorHAnsi" w:hAnsiTheme="majorHAnsi" w:cstheme="majorHAnsi"/>
        </w:rPr>
        <w:t xml:space="preserve"> </w:t>
      </w:r>
      <w:r w:rsidR="000E5ED2">
        <w:rPr>
          <w:rFonts w:asciiTheme="majorHAnsi" w:hAnsiTheme="majorHAnsi" w:cstheme="majorHAnsi"/>
        </w:rPr>
        <w:t xml:space="preserve">anticipated as well as what they were the most excited about ahead of the transition to college. </w:t>
      </w:r>
      <w:r>
        <w:rPr>
          <w:rFonts w:asciiTheme="majorHAnsi" w:hAnsiTheme="majorHAnsi" w:cstheme="majorHAnsi"/>
        </w:rPr>
        <w:t xml:space="preserve">Although a full qualitative analysis of these data is beyond the scope of this paper, we </w:t>
      </w:r>
      <w:r w:rsidR="000E5ED2">
        <w:rPr>
          <w:rFonts w:asciiTheme="majorHAnsi" w:hAnsiTheme="majorHAnsi" w:cstheme="majorHAnsi"/>
        </w:rPr>
        <w:t>highlight</w:t>
      </w:r>
      <w:r>
        <w:rPr>
          <w:rFonts w:asciiTheme="majorHAnsi" w:hAnsiTheme="majorHAnsi" w:cstheme="majorHAnsi"/>
        </w:rPr>
        <w:t xml:space="preserve"> the social concerns and hopes raised by transgender, nonbinary, and gender diverse/questioning students</w:t>
      </w:r>
      <w:r w:rsidR="000E5ED2">
        <w:rPr>
          <w:rFonts w:asciiTheme="majorHAnsi" w:hAnsiTheme="majorHAnsi" w:cstheme="majorHAnsi"/>
        </w:rPr>
        <w:t xml:space="preserve"> in their responses</w:t>
      </w:r>
      <w:r>
        <w:rPr>
          <w:rFonts w:asciiTheme="majorHAnsi" w:hAnsiTheme="majorHAnsi" w:cstheme="majorHAnsi"/>
        </w:rPr>
        <w:t xml:space="preserve">. </w:t>
      </w:r>
    </w:p>
    <w:p w14:paraId="6A8B9BB9" w14:textId="68BCE272" w:rsidR="00405435" w:rsidRPr="00824E21" w:rsidRDefault="00602BF5" w:rsidP="001B2966">
      <w:pPr>
        <w:pStyle w:val="Heading3"/>
        <w:spacing w:before="0" w:after="0" w:line="360" w:lineRule="auto"/>
        <w:rPr>
          <w:rFonts w:asciiTheme="majorHAnsi" w:hAnsiTheme="majorHAnsi" w:cstheme="majorHAnsi"/>
          <w:b/>
          <w:bCs/>
          <w:i/>
          <w:iCs/>
          <w:color w:val="auto"/>
        </w:rPr>
      </w:pPr>
      <w:r>
        <w:rPr>
          <w:rFonts w:asciiTheme="majorHAnsi" w:hAnsiTheme="majorHAnsi" w:cstheme="majorHAnsi"/>
          <w:b/>
          <w:bCs/>
          <w:i/>
          <w:iCs/>
          <w:color w:val="auto"/>
        </w:rPr>
        <w:t xml:space="preserve">Social Challenges and Discrimination </w:t>
      </w:r>
    </w:p>
    <w:p w14:paraId="7439B0B7" w14:textId="4612472B" w:rsidR="00BD041A" w:rsidRPr="00824E21" w:rsidRDefault="00B51300" w:rsidP="001B2966">
      <w:pPr>
        <w:spacing w:line="360" w:lineRule="auto"/>
        <w:ind w:firstLine="720"/>
        <w:rPr>
          <w:rFonts w:asciiTheme="majorHAnsi" w:hAnsiTheme="majorHAnsi" w:cstheme="majorHAnsi"/>
        </w:rPr>
      </w:pPr>
      <w:r>
        <w:rPr>
          <w:rFonts w:asciiTheme="majorHAnsi" w:hAnsiTheme="majorHAnsi" w:cstheme="majorHAnsi"/>
        </w:rPr>
        <w:t>In open-ended responses, n</w:t>
      </w:r>
      <w:r w:rsidR="00602BF5">
        <w:rPr>
          <w:rFonts w:asciiTheme="majorHAnsi" w:hAnsiTheme="majorHAnsi" w:cstheme="majorHAnsi"/>
        </w:rPr>
        <w:t xml:space="preserve">early one-quarter of trans and gender expansive students identified social challenges as a concern, </w:t>
      </w:r>
      <w:r>
        <w:rPr>
          <w:rFonts w:asciiTheme="majorHAnsi" w:hAnsiTheme="majorHAnsi" w:cstheme="majorHAnsi"/>
        </w:rPr>
        <w:t>as</w:t>
      </w:r>
      <w:r w:rsidR="00602BF5">
        <w:rPr>
          <w:rFonts w:asciiTheme="majorHAnsi" w:hAnsiTheme="majorHAnsi" w:cstheme="majorHAnsi"/>
        </w:rPr>
        <w:t xml:space="preserve"> many worried about making new friends or whether they would make friends at all. A nonbinary student described, “Making friends has been a challenge for me in the past when I had to go somewhere new and didn</w:t>
      </w:r>
      <w:r w:rsidR="00705C6E">
        <w:rPr>
          <w:rFonts w:asciiTheme="majorHAnsi" w:hAnsiTheme="majorHAnsi" w:cstheme="majorHAnsi"/>
        </w:rPr>
        <w:t>’</w:t>
      </w:r>
      <w:r w:rsidR="00602BF5">
        <w:rPr>
          <w:rFonts w:asciiTheme="majorHAnsi" w:hAnsiTheme="majorHAnsi" w:cstheme="majorHAnsi"/>
        </w:rPr>
        <w:t xml:space="preserve">t know anyone, so it might take a little while to get close with people.” Transgender students also expressed concerns over finding community once they entered college, including worries they may not fit in, or may feel alone or overwhelmed in a new social environment. These worries also included fears of discrimination; multiple students noted concerns about transphobia, coming out to </w:t>
      </w:r>
      <w:r w:rsidR="00602BF5">
        <w:rPr>
          <w:rFonts w:asciiTheme="majorHAnsi" w:hAnsiTheme="majorHAnsi" w:cstheme="majorHAnsi"/>
        </w:rPr>
        <w:lastRenderedPageBreak/>
        <w:t xml:space="preserve">others, and seeing kids from their high school. Moreover, the most intense social concern came from one nonbinary student who shared: “I could die from hate crimes.” </w:t>
      </w:r>
    </w:p>
    <w:p w14:paraId="3E984AD2" w14:textId="2D4CD15E" w:rsidR="00405435" w:rsidRPr="00824E21" w:rsidRDefault="00602BF5" w:rsidP="001B2966">
      <w:pPr>
        <w:pStyle w:val="Heading3"/>
        <w:spacing w:before="0" w:after="0" w:line="360" w:lineRule="auto"/>
        <w:rPr>
          <w:rFonts w:asciiTheme="majorHAnsi" w:hAnsiTheme="majorHAnsi" w:cstheme="majorHAnsi"/>
          <w:b/>
          <w:bCs/>
          <w:i/>
          <w:iCs/>
          <w:color w:val="auto"/>
        </w:rPr>
      </w:pPr>
      <w:r>
        <w:rPr>
          <w:rFonts w:asciiTheme="majorHAnsi" w:hAnsiTheme="majorHAnsi" w:cstheme="majorHAnsi"/>
          <w:b/>
          <w:bCs/>
          <w:i/>
          <w:iCs/>
          <w:color w:val="auto"/>
        </w:rPr>
        <w:t>Finding Friends and Community</w:t>
      </w:r>
    </w:p>
    <w:p w14:paraId="7439B0B9" w14:textId="156959E3"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In contrast, over 36% of trans and gender expansive students were excited about the social aspects of college, as students anticipated meeting new people and building new friendships despite some apprehension. One nonbinary student expressed, “I will be making friends on my own, which is scary, but something to look forward to.” Several students looked forward to finding community, with one gender diverse student writing: “[I am excited] to be able to build a community for myself where I truly feel that I belong.” Additionally, students anticipated meeting other students </w:t>
      </w:r>
      <w:r w:rsidR="0025784C">
        <w:rPr>
          <w:rFonts w:asciiTheme="majorHAnsi" w:hAnsiTheme="majorHAnsi" w:cstheme="majorHAnsi"/>
        </w:rPr>
        <w:t>like</w:t>
      </w:r>
      <w:r>
        <w:rPr>
          <w:rFonts w:asciiTheme="majorHAnsi" w:hAnsiTheme="majorHAnsi" w:cstheme="majorHAnsi"/>
        </w:rPr>
        <w:t xml:space="preserve"> themselves. One nonbinary student explained, “I</w:t>
      </w:r>
      <w:r w:rsidR="00705C6E">
        <w:rPr>
          <w:rFonts w:asciiTheme="majorHAnsi" w:hAnsiTheme="majorHAnsi" w:cstheme="majorHAnsi"/>
        </w:rPr>
        <w:t>’</w:t>
      </w:r>
      <w:r>
        <w:rPr>
          <w:rFonts w:asciiTheme="majorHAnsi" w:hAnsiTheme="majorHAnsi" w:cstheme="majorHAnsi"/>
        </w:rPr>
        <w:t xml:space="preserve">m most excited about the friendships I will form with people who share the same mindset as me.” Students also wanted to meet people </w:t>
      </w:r>
      <w:r w:rsidR="0025784C">
        <w:rPr>
          <w:rFonts w:asciiTheme="majorHAnsi" w:hAnsiTheme="majorHAnsi" w:cstheme="majorHAnsi"/>
        </w:rPr>
        <w:t>with similar</w:t>
      </w:r>
      <w:r>
        <w:rPr>
          <w:rFonts w:asciiTheme="majorHAnsi" w:hAnsiTheme="majorHAnsi" w:cstheme="majorHAnsi"/>
        </w:rPr>
        <w:t xml:space="preserve"> academic interests. As one gender diverse/questioning student noted: “I</w:t>
      </w:r>
      <w:r w:rsidR="00705C6E">
        <w:rPr>
          <w:rFonts w:asciiTheme="majorHAnsi" w:hAnsiTheme="majorHAnsi" w:cstheme="majorHAnsi"/>
        </w:rPr>
        <w:t>’</w:t>
      </w:r>
      <w:r>
        <w:rPr>
          <w:rFonts w:asciiTheme="majorHAnsi" w:hAnsiTheme="majorHAnsi" w:cstheme="majorHAnsi"/>
        </w:rPr>
        <w:t xml:space="preserve">m really excited to be part of a supportive and engaging community… [and] </w:t>
      </w:r>
      <w:r w:rsidR="0025784C">
        <w:rPr>
          <w:rFonts w:asciiTheme="majorHAnsi" w:hAnsiTheme="majorHAnsi" w:cstheme="majorHAnsi"/>
        </w:rPr>
        <w:t xml:space="preserve">be </w:t>
      </w:r>
      <w:r>
        <w:rPr>
          <w:rFonts w:asciiTheme="majorHAnsi" w:hAnsiTheme="majorHAnsi" w:cstheme="majorHAnsi"/>
        </w:rPr>
        <w:t xml:space="preserve">around people with a similar drive for learning and an appreciation of education.” </w:t>
      </w:r>
    </w:p>
    <w:p w14:paraId="7439B0BA" w14:textId="1EDED4F9" w:rsidR="00BD041A" w:rsidRPr="00824E21" w:rsidRDefault="00602BF5" w:rsidP="001B2966">
      <w:pPr>
        <w:spacing w:line="360" w:lineRule="auto"/>
        <w:ind w:firstLine="720"/>
        <w:rPr>
          <w:rFonts w:asciiTheme="majorHAnsi" w:hAnsiTheme="majorHAnsi" w:cstheme="majorHAnsi"/>
          <w:highlight w:val="yellow"/>
        </w:rPr>
      </w:pPr>
      <w:r>
        <w:rPr>
          <w:rFonts w:asciiTheme="majorHAnsi" w:hAnsiTheme="majorHAnsi" w:cstheme="majorHAnsi"/>
        </w:rPr>
        <w:t>Several students were also excited to attend a college where they could access gender-affirming healthcare and housing. One gender diverse/questioning student mentioned, “I</w:t>
      </w:r>
      <w:r w:rsidR="00705C6E">
        <w:rPr>
          <w:rFonts w:asciiTheme="majorHAnsi" w:hAnsiTheme="majorHAnsi" w:cstheme="majorHAnsi"/>
        </w:rPr>
        <w:t>’</w:t>
      </w:r>
      <w:r>
        <w:rPr>
          <w:rFonts w:asciiTheme="majorHAnsi" w:hAnsiTheme="majorHAnsi" w:cstheme="majorHAnsi"/>
        </w:rPr>
        <w:t xml:space="preserve">m also going to be downtown for </w:t>
      </w:r>
      <w:proofErr w:type="gramStart"/>
      <w:r>
        <w:rPr>
          <w:rFonts w:asciiTheme="majorHAnsi" w:hAnsiTheme="majorHAnsi" w:cstheme="majorHAnsi"/>
        </w:rPr>
        <w:t>college</w:t>
      </w:r>
      <w:proofErr w:type="gramEnd"/>
      <w:r>
        <w:rPr>
          <w:rFonts w:asciiTheme="majorHAnsi" w:hAnsiTheme="majorHAnsi" w:cstheme="majorHAnsi"/>
        </w:rPr>
        <w:t xml:space="preserve"> and I know that the college I</w:t>
      </w:r>
      <w:r w:rsidR="00705C6E">
        <w:rPr>
          <w:rFonts w:asciiTheme="majorHAnsi" w:hAnsiTheme="majorHAnsi" w:cstheme="majorHAnsi"/>
        </w:rPr>
        <w:t>’</w:t>
      </w:r>
      <w:r>
        <w:rPr>
          <w:rFonts w:asciiTheme="majorHAnsi" w:hAnsiTheme="majorHAnsi" w:cstheme="majorHAnsi"/>
        </w:rPr>
        <w:t>m going to is very LGBTQ+ friendly.” Another nonbinary student explained, “I</w:t>
      </w:r>
      <w:r w:rsidR="00705C6E">
        <w:rPr>
          <w:rFonts w:asciiTheme="majorHAnsi" w:hAnsiTheme="majorHAnsi" w:cstheme="majorHAnsi"/>
        </w:rPr>
        <w:t>’</w:t>
      </w:r>
      <w:r>
        <w:rPr>
          <w:rFonts w:asciiTheme="majorHAnsi" w:hAnsiTheme="majorHAnsi" w:cstheme="majorHAnsi"/>
        </w:rPr>
        <w:t>m also looking forward to receiving certain medical treatment at my college</w:t>
      </w:r>
      <w:r w:rsidR="00705C6E">
        <w:rPr>
          <w:rFonts w:asciiTheme="majorHAnsi" w:hAnsiTheme="majorHAnsi" w:cstheme="majorHAnsi"/>
        </w:rPr>
        <w:t>’</w:t>
      </w:r>
      <w:r>
        <w:rPr>
          <w:rFonts w:asciiTheme="majorHAnsi" w:hAnsiTheme="majorHAnsi" w:cstheme="majorHAnsi"/>
        </w:rPr>
        <w:t>s health center that I currently don</w:t>
      </w:r>
      <w:r w:rsidR="00705C6E">
        <w:rPr>
          <w:rFonts w:asciiTheme="majorHAnsi" w:hAnsiTheme="majorHAnsi" w:cstheme="majorHAnsi"/>
        </w:rPr>
        <w:t>’</w:t>
      </w:r>
      <w:r>
        <w:rPr>
          <w:rFonts w:asciiTheme="majorHAnsi" w:hAnsiTheme="majorHAnsi" w:cstheme="majorHAnsi"/>
        </w:rPr>
        <w:t>t have access to.”</w:t>
      </w:r>
    </w:p>
    <w:p w14:paraId="7439B0BB" w14:textId="22985CCE" w:rsidR="00BD041A" w:rsidRPr="00824E21" w:rsidRDefault="00602BF5" w:rsidP="001B2966">
      <w:pPr>
        <w:spacing w:line="360" w:lineRule="auto"/>
        <w:rPr>
          <w:rFonts w:asciiTheme="majorHAnsi" w:hAnsiTheme="majorHAnsi" w:cstheme="majorHAnsi"/>
        </w:rPr>
      </w:pPr>
      <w:r>
        <w:rPr>
          <w:rFonts w:asciiTheme="majorHAnsi" w:hAnsiTheme="majorHAnsi" w:cstheme="majorHAnsi"/>
        </w:rPr>
        <w:tab/>
      </w:r>
      <w:r w:rsidR="0025784C">
        <w:rPr>
          <w:rFonts w:asciiTheme="majorHAnsi" w:hAnsiTheme="majorHAnsi" w:cstheme="majorHAnsi"/>
        </w:rPr>
        <w:t>Additionally, s</w:t>
      </w:r>
      <w:r>
        <w:rPr>
          <w:rFonts w:asciiTheme="majorHAnsi" w:hAnsiTheme="majorHAnsi" w:cstheme="majorHAnsi"/>
        </w:rPr>
        <w:t xml:space="preserve">ome trans and gender expansive students looked forward to the opportunity to leave their home environment. Students described a desire to “[get] away from home and a community that I was almost constantly harassed in,” “leave my abusive household,” and “be away from home… [and] finally </w:t>
      </w:r>
      <w:proofErr w:type="spellStart"/>
      <w:r>
        <w:rPr>
          <w:rFonts w:asciiTheme="majorHAnsi" w:hAnsiTheme="majorHAnsi" w:cstheme="majorHAnsi"/>
        </w:rPr>
        <w:t>hav</w:t>
      </w:r>
      <w:proofErr w:type="spellEnd"/>
      <w:r>
        <w:rPr>
          <w:rFonts w:asciiTheme="majorHAnsi" w:hAnsiTheme="majorHAnsi" w:cstheme="majorHAnsi"/>
        </w:rPr>
        <w:t xml:space="preserve">[e] my own autonomy.” One trans woman added that leaving home and entering college explicitly offered “the ability to transition my gender identity, as my parents are opposed to it.” Together, these responses illustrate a pattern consistent with our quantitative findings: even as trans and gender expansive students report elevated concerns about discrimination and less positive high school experiences, they </w:t>
      </w:r>
      <w:r>
        <w:rPr>
          <w:rFonts w:asciiTheme="majorHAnsi" w:hAnsiTheme="majorHAnsi" w:cstheme="majorHAnsi"/>
        </w:rPr>
        <w:lastRenderedPageBreak/>
        <w:t>simultaneously express hope that college will offer safer, more affirming environments where they can build community and access the support they need.</w:t>
      </w:r>
    </w:p>
    <w:p w14:paraId="1370BA0B" w14:textId="77777777" w:rsidR="002142D4" w:rsidRPr="00824E21" w:rsidRDefault="00602BF5" w:rsidP="003F4E39">
      <w:pPr>
        <w:pStyle w:val="Heading2"/>
        <w:spacing w:before="0" w:after="0" w:line="360" w:lineRule="auto"/>
        <w:jc w:val="center"/>
        <w:rPr>
          <w:rFonts w:asciiTheme="majorHAnsi" w:hAnsiTheme="majorHAnsi" w:cstheme="majorHAnsi"/>
          <w:b/>
          <w:bCs/>
          <w:sz w:val="24"/>
          <w:szCs w:val="28"/>
        </w:rPr>
      </w:pPr>
      <w:bookmarkStart w:id="13" w:name="_h3kgdaj6y36" w:colFirst="0" w:colLast="0"/>
      <w:bookmarkEnd w:id="13"/>
      <w:r>
        <w:rPr>
          <w:rFonts w:asciiTheme="majorHAnsi" w:hAnsiTheme="majorHAnsi" w:cstheme="majorHAnsi"/>
          <w:b/>
          <w:bCs/>
          <w:sz w:val="24"/>
          <w:szCs w:val="28"/>
        </w:rPr>
        <w:t>Limitations</w:t>
      </w:r>
    </w:p>
    <w:p w14:paraId="7439B0BD" w14:textId="32967C19" w:rsidR="00BD041A" w:rsidRDefault="00023DEA" w:rsidP="001B2966">
      <w:pPr>
        <w:spacing w:line="360" w:lineRule="auto"/>
        <w:ind w:firstLine="720"/>
        <w:rPr>
          <w:rFonts w:asciiTheme="majorHAnsi" w:hAnsiTheme="majorHAnsi" w:cstheme="majorHAnsi"/>
        </w:rPr>
      </w:pPr>
      <w:r>
        <w:rPr>
          <w:rFonts w:asciiTheme="majorHAnsi" w:hAnsiTheme="majorHAnsi" w:cstheme="majorHAnsi"/>
        </w:rPr>
        <w:t xml:space="preserve">An important </w:t>
      </w:r>
      <w:r w:rsidR="00602BF5">
        <w:rPr>
          <w:rFonts w:asciiTheme="majorHAnsi" w:hAnsiTheme="majorHAnsi" w:cstheme="majorHAnsi"/>
        </w:rPr>
        <w:t xml:space="preserve">limitation to consider in this work is that our sample is </w:t>
      </w:r>
      <w:r w:rsidR="005031F6">
        <w:rPr>
          <w:rFonts w:asciiTheme="majorHAnsi" w:hAnsiTheme="majorHAnsi" w:cstheme="majorHAnsi"/>
        </w:rPr>
        <w:t xml:space="preserve">self-selected and </w:t>
      </w:r>
      <w:r w:rsidR="00602BF5">
        <w:rPr>
          <w:rFonts w:asciiTheme="majorHAnsi" w:hAnsiTheme="majorHAnsi" w:cstheme="majorHAnsi"/>
        </w:rPr>
        <w:t xml:space="preserve">restricted to students that indicated plans to enroll in college in the fall after their senior year. </w:t>
      </w:r>
      <w:r w:rsidR="005031F6">
        <w:rPr>
          <w:rFonts w:asciiTheme="majorHAnsi" w:hAnsiTheme="majorHAnsi" w:cstheme="majorHAnsi"/>
        </w:rPr>
        <w:t>In this case, o</w:t>
      </w:r>
      <w:r w:rsidR="00602BF5">
        <w:rPr>
          <w:rFonts w:asciiTheme="majorHAnsi" w:hAnsiTheme="majorHAnsi" w:cstheme="majorHAnsi"/>
        </w:rPr>
        <w:t>ur results speak to a group of students that made it to</w:t>
      </w:r>
      <w:r w:rsidR="003F4690">
        <w:rPr>
          <w:rFonts w:asciiTheme="majorHAnsi" w:hAnsiTheme="majorHAnsi" w:cstheme="majorHAnsi"/>
        </w:rPr>
        <w:t xml:space="preserve"> the</w:t>
      </w:r>
      <w:r w:rsidR="00602BF5">
        <w:rPr>
          <w:rFonts w:asciiTheme="majorHAnsi" w:hAnsiTheme="majorHAnsi" w:cstheme="majorHAnsi"/>
        </w:rPr>
        <w:t xml:space="preserve"> 12</w:t>
      </w:r>
      <w:r w:rsidR="00602BF5">
        <w:rPr>
          <w:rFonts w:asciiTheme="majorHAnsi" w:hAnsiTheme="majorHAnsi" w:cstheme="majorHAnsi"/>
          <w:vertAlign w:val="superscript"/>
        </w:rPr>
        <w:t>th</w:t>
      </w:r>
      <w:r w:rsidR="00602BF5">
        <w:rPr>
          <w:rFonts w:asciiTheme="majorHAnsi" w:hAnsiTheme="majorHAnsi" w:cstheme="majorHAnsi"/>
        </w:rPr>
        <w:t xml:space="preserve"> grade</w:t>
      </w:r>
      <w:r w:rsidR="005031F6">
        <w:rPr>
          <w:rFonts w:asciiTheme="majorHAnsi" w:hAnsiTheme="majorHAnsi" w:cstheme="majorHAnsi"/>
        </w:rPr>
        <w:t>,</w:t>
      </w:r>
      <w:r w:rsidR="00602BF5">
        <w:rPr>
          <w:rFonts w:asciiTheme="majorHAnsi" w:hAnsiTheme="majorHAnsi" w:cstheme="majorHAnsi"/>
        </w:rPr>
        <w:t xml:space="preserve"> </w:t>
      </w:r>
      <w:r w:rsidR="005031F6">
        <w:rPr>
          <w:rFonts w:asciiTheme="majorHAnsi" w:hAnsiTheme="majorHAnsi" w:cstheme="majorHAnsi"/>
        </w:rPr>
        <w:t>filed a FAFSA or CADAA, and volunteered to participate in our survey</w:t>
      </w:r>
      <w:r w:rsidR="00602BF5">
        <w:rPr>
          <w:rFonts w:asciiTheme="majorHAnsi" w:hAnsiTheme="majorHAnsi" w:cstheme="majorHAnsi"/>
        </w:rPr>
        <w:t>. As such, results do not include students who dropped out prior to 12</w:t>
      </w:r>
      <w:r w:rsidR="00602BF5">
        <w:rPr>
          <w:rFonts w:asciiTheme="majorHAnsi" w:hAnsiTheme="majorHAnsi" w:cstheme="majorHAnsi"/>
          <w:vertAlign w:val="superscript"/>
        </w:rPr>
        <w:t>th</w:t>
      </w:r>
      <w:r w:rsidR="00602BF5">
        <w:rPr>
          <w:rFonts w:asciiTheme="majorHAnsi" w:hAnsiTheme="majorHAnsi" w:cstheme="majorHAnsi"/>
        </w:rPr>
        <w:t xml:space="preserve"> grade, had other plans, or for whom college seemed out of reach—a population future research should examine in more detail, particularly for LGBTQ+ students. </w:t>
      </w:r>
      <w:r>
        <w:rPr>
          <w:rFonts w:asciiTheme="majorHAnsi" w:hAnsiTheme="majorHAnsi" w:cstheme="majorHAnsi"/>
        </w:rPr>
        <w:t>It is also important to consider</w:t>
      </w:r>
      <w:r w:rsidR="00602BF5">
        <w:rPr>
          <w:rFonts w:asciiTheme="majorHAnsi" w:hAnsiTheme="majorHAnsi" w:cstheme="majorHAnsi"/>
        </w:rPr>
        <w:t xml:space="preserve"> that students</w:t>
      </w:r>
      <w:r w:rsidR="00705C6E">
        <w:rPr>
          <w:rFonts w:asciiTheme="majorHAnsi" w:hAnsiTheme="majorHAnsi" w:cstheme="majorHAnsi"/>
        </w:rPr>
        <w:t>’</w:t>
      </w:r>
      <w:r w:rsidR="00602BF5">
        <w:rPr>
          <w:rFonts w:asciiTheme="majorHAnsi" w:hAnsiTheme="majorHAnsi" w:cstheme="majorHAnsi"/>
        </w:rPr>
        <w:t xml:space="preserve"> plans can change—some students</w:t>
      </w:r>
      <w:r>
        <w:rPr>
          <w:rFonts w:asciiTheme="majorHAnsi" w:hAnsiTheme="majorHAnsi" w:cstheme="majorHAnsi"/>
        </w:rPr>
        <w:t>, despite their survey responses,</w:t>
      </w:r>
      <w:r w:rsidR="00602BF5">
        <w:rPr>
          <w:rFonts w:asciiTheme="majorHAnsi" w:hAnsiTheme="majorHAnsi" w:cstheme="majorHAnsi"/>
        </w:rPr>
        <w:t xml:space="preserve"> may not enroll in college </w:t>
      </w:r>
      <w:r>
        <w:rPr>
          <w:rFonts w:asciiTheme="majorHAnsi" w:hAnsiTheme="majorHAnsi" w:cstheme="majorHAnsi"/>
        </w:rPr>
        <w:t xml:space="preserve">after all, </w:t>
      </w:r>
      <w:r w:rsidR="00602BF5">
        <w:rPr>
          <w:rFonts w:asciiTheme="majorHAnsi" w:hAnsiTheme="majorHAnsi" w:cstheme="majorHAnsi"/>
        </w:rPr>
        <w:t>underscoring that expectations to enroll do not always lead to enrollment (</w:t>
      </w:r>
      <w:proofErr w:type="spellStart"/>
      <w:r w:rsidR="00602BF5">
        <w:rPr>
          <w:rFonts w:asciiTheme="majorHAnsi" w:hAnsiTheme="majorHAnsi" w:cstheme="majorHAnsi"/>
        </w:rPr>
        <w:t>Klasik</w:t>
      </w:r>
      <w:proofErr w:type="spellEnd"/>
      <w:r w:rsidR="00602BF5">
        <w:rPr>
          <w:rFonts w:asciiTheme="majorHAnsi" w:hAnsiTheme="majorHAnsi" w:cstheme="majorHAnsi"/>
        </w:rPr>
        <w:t xml:space="preserve"> et al., 2025). Thus, these results reflect a unique sample of intended </w:t>
      </w:r>
      <w:proofErr w:type="gramStart"/>
      <w:r w:rsidR="00602BF5">
        <w:rPr>
          <w:rFonts w:asciiTheme="majorHAnsi" w:hAnsiTheme="majorHAnsi" w:cstheme="majorHAnsi"/>
        </w:rPr>
        <w:t>college-goers</w:t>
      </w:r>
      <w:proofErr w:type="gramEnd"/>
      <w:r w:rsidR="00602BF5">
        <w:rPr>
          <w:rFonts w:asciiTheme="majorHAnsi" w:hAnsiTheme="majorHAnsi" w:cstheme="majorHAnsi"/>
        </w:rPr>
        <w:t xml:space="preserve"> captured at one point in time. Future research on high school completion as well as college enrollment and retention by gender </w:t>
      </w:r>
      <w:r w:rsidR="003F4690">
        <w:rPr>
          <w:rFonts w:asciiTheme="majorHAnsi" w:hAnsiTheme="majorHAnsi" w:cstheme="majorHAnsi"/>
        </w:rPr>
        <w:t xml:space="preserve">and sexual </w:t>
      </w:r>
      <w:r w:rsidR="00602BF5">
        <w:rPr>
          <w:rFonts w:asciiTheme="majorHAnsi" w:hAnsiTheme="majorHAnsi" w:cstheme="majorHAnsi"/>
        </w:rPr>
        <w:t>identit</w:t>
      </w:r>
      <w:r w:rsidR="003F4690">
        <w:rPr>
          <w:rFonts w:asciiTheme="majorHAnsi" w:hAnsiTheme="majorHAnsi" w:cstheme="majorHAnsi"/>
        </w:rPr>
        <w:t>ies</w:t>
      </w:r>
      <w:r w:rsidR="00602BF5">
        <w:rPr>
          <w:rFonts w:asciiTheme="majorHAnsi" w:hAnsiTheme="majorHAnsi" w:cstheme="majorHAnsi"/>
        </w:rPr>
        <w:t xml:space="preserve"> is needed.</w:t>
      </w:r>
    </w:p>
    <w:p w14:paraId="1B240FA8" w14:textId="4C2704BD" w:rsidR="00230904" w:rsidRPr="00824E21" w:rsidRDefault="00602BF5" w:rsidP="001B2966">
      <w:pPr>
        <w:pStyle w:val="Heading1"/>
        <w:spacing w:before="0" w:after="0" w:line="360" w:lineRule="auto"/>
        <w:rPr>
          <w:rFonts w:asciiTheme="majorHAnsi" w:hAnsiTheme="majorHAnsi" w:cstheme="majorHAnsi"/>
          <w:b/>
          <w:bCs/>
          <w:sz w:val="24"/>
          <w:szCs w:val="24"/>
        </w:rPr>
      </w:pPr>
      <w:bookmarkStart w:id="14" w:name="_c599vspu63qn" w:colFirst="0" w:colLast="0"/>
      <w:bookmarkEnd w:id="14"/>
      <w:r>
        <w:rPr>
          <w:rFonts w:asciiTheme="majorHAnsi" w:hAnsiTheme="majorHAnsi" w:cstheme="majorHAnsi"/>
          <w:b/>
          <w:bCs/>
          <w:sz w:val="24"/>
          <w:szCs w:val="24"/>
        </w:rPr>
        <w:t>Discussion and Conclusion</w:t>
      </w:r>
    </w:p>
    <w:p w14:paraId="5BF7D84E" w14:textId="1F131007" w:rsidR="005747E9" w:rsidRDefault="00280599" w:rsidP="00192B96">
      <w:pPr>
        <w:spacing w:line="360" w:lineRule="auto"/>
        <w:ind w:firstLine="720"/>
        <w:rPr>
          <w:rFonts w:asciiTheme="majorHAnsi" w:hAnsiTheme="majorHAnsi" w:cstheme="majorHAnsi"/>
        </w:rPr>
      </w:pPr>
      <w:r>
        <w:rPr>
          <w:rFonts w:asciiTheme="majorHAnsi" w:hAnsiTheme="majorHAnsi" w:cstheme="majorHAnsi"/>
        </w:rPr>
        <w:t xml:space="preserve">As </w:t>
      </w:r>
      <w:r w:rsidR="005747E9">
        <w:rPr>
          <w:rFonts w:asciiTheme="majorHAnsi" w:hAnsiTheme="majorHAnsi" w:cstheme="majorHAnsi"/>
        </w:rPr>
        <w:t xml:space="preserve">high school experiences can influence </w:t>
      </w:r>
      <w:r>
        <w:rPr>
          <w:rFonts w:asciiTheme="majorHAnsi" w:hAnsiTheme="majorHAnsi" w:cstheme="majorHAnsi"/>
        </w:rPr>
        <w:t xml:space="preserve">students’ </w:t>
      </w:r>
      <w:r w:rsidR="005747E9">
        <w:rPr>
          <w:rFonts w:asciiTheme="majorHAnsi" w:hAnsiTheme="majorHAnsi" w:cstheme="majorHAnsi"/>
        </w:rPr>
        <w:t xml:space="preserve">educational </w:t>
      </w:r>
      <w:r>
        <w:rPr>
          <w:rFonts w:asciiTheme="majorHAnsi" w:hAnsiTheme="majorHAnsi" w:cstheme="majorHAnsi"/>
        </w:rPr>
        <w:t xml:space="preserve">aspirations </w:t>
      </w:r>
      <w:r w:rsidR="005747E9">
        <w:rPr>
          <w:rFonts w:asciiTheme="majorHAnsi" w:hAnsiTheme="majorHAnsi" w:cstheme="majorHAnsi"/>
        </w:rPr>
        <w:t>and later attainment</w:t>
      </w:r>
      <w:r>
        <w:rPr>
          <w:rFonts w:asciiTheme="majorHAnsi" w:hAnsiTheme="majorHAnsi" w:cstheme="majorHAnsi"/>
        </w:rPr>
        <w:t xml:space="preserve">, </w:t>
      </w:r>
      <w:r w:rsidRPr="00280599">
        <w:rPr>
          <w:rFonts w:asciiTheme="majorHAnsi" w:hAnsiTheme="majorHAnsi" w:cstheme="majorHAnsi"/>
        </w:rPr>
        <w:t xml:space="preserve">it is important to </w:t>
      </w:r>
      <w:r>
        <w:rPr>
          <w:rFonts w:asciiTheme="majorHAnsi" w:hAnsiTheme="majorHAnsi" w:cstheme="majorHAnsi"/>
        </w:rPr>
        <w:t>examine</w:t>
      </w:r>
      <w:r w:rsidRPr="00280599">
        <w:rPr>
          <w:rFonts w:asciiTheme="majorHAnsi" w:hAnsiTheme="majorHAnsi" w:cstheme="majorHAnsi"/>
        </w:rPr>
        <w:t xml:space="preserve"> the extent to which </w:t>
      </w:r>
      <w:r>
        <w:rPr>
          <w:rFonts w:asciiTheme="majorHAnsi" w:hAnsiTheme="majorHAnsi" w:cstheme="majorHAnsi"/>
        </w:rPr>
        <w:t>these may</w:t>
      </w:r>
      <w:r w:rsidRPr="00280599">
        <w:rPr>
          <w:rFonts w:asciiTheme="majorHAnsi" w:hAnsiTheme="majorHAnsi" w:cstheme="majorHAnsi"/>
        </w:rPr>
        <w:t xml:space="preserve"> differ by gender identity and sexual orientation</w:t>
      </w:r>
      <w:r>
        <w:rPr>
          <w:rFonts w:asciiTheme="majorHAnsi" w:hAnsiTheme="majorHAnsi" w:cstheme="majorHAnsi"/>
        </w:rPr>
        <w:t xml:space="preserve">. </w:t>
      </w:r>
      <w:r w:rsidR="005747E9">
        <w:rPr>
          <w:rFonts w:asciiTheme="majorHAnsi" w:hAnsiTheme="majorHAnsi" w:cstheme="majorHAnsi"/>
        </w:rPr>
        <w:t xml:space="preserve">Our findings </w:t>
      </w:r>
      <w:r>
        <w:rPr>
          <w:rFonts w:asciiTheme="majorHAnsi" w:hAnsiTheme="majorHAnsi" w:cstheme="majorHAnsi"/>
        </w:rPr>
        <w:t>indicate</w:t>
      </w:r>
      <w:r w:rsidR="005747E9">
        <w:rPr>
          <w:rFonts w:asciiTheme="majorHAnsi" w:hAnsiTheme="majorHAnsi" w:cstheme="majorHAnsi"/>
        </w:rPr>
        <w:t xml:space="preserve"> that identity-based bullying explains a meaningful share</w:t>
      </w:r>
      <w:r w:rsidR="00A83780">
        <w:rPr>
          <w:rFonts w:asciiTheme="majorHAnsi" w:hAnsiTheme="majorHAnsi" w:cstheme="majorHAnsi"/>
        </w:rPr>
        <w:t xml:space="preserve"> </w:t>
      </w:r>
      <w:r w:rsidR="005747E9">
        <w:rPr>
          <w:rFonts w:asciiTheme="majorHAnsi" w:hAnsiTheme="majorHAnsi" w:cstheme="majorHAnsi"/>
        </w:rPr>
        <w:t xml:space="preserve">of the observed disparities in </w:t>
      </w:r>
      <w:r>
        <w:rPr>
          <w:rFonts w:asciiTheme="majorHAnsi" w:hAnsiTheme="majorHAnsi" w:cstheme="majorHAnsi"/>
        </w:rPr>
        <w:t xml:space="preserve">the </w:t>
      </w:r>
      <w:r w:rsidR="005747E9">
        <w:rPr>
          <w:rFonts w:asciiTheme="majorHAnsi" w:hAnsiTheme="majorHAnsi" w:cstheme="majorHAnsi"/>
        </w:rPr>
        <w:t>high school experience</w:t>
      </w:r>
      <w:r>
        <w:rPr>
          <w:rFonts w:asciiTheme="majorHAnsi" w:hAnsiTheme="majorHAnsi" w:cstheme="majorHAnsi"/>
        </w:rPr>
        <w:t>s</w:t>
      </w:r>
      <w:r w:rsidR="005747E9">
        <w:rPr>
          <w:rFonts w:asciiTheme="majorHAnsi" w:hAnsiTheme="majorHAnsi" w:cstheme="majorHAnsi"/>
        </w:rPr>
        <w:t xml:space="preserve"> </w:t>
      </w:r>
      <w:r>
        <w:rPr>
          <w:rFonts w:asciiTheme="majorHAnsi" w:hAnsiTheme="majorHAnsi" w:cstheme="majorHAnsi"/>
        </w:rPr>
        <w:t>of</w:t>
      </w:r>
      <w:r w:rsidR="005747E9">
        <w:rPr>
          <w:rFonts w:asciiTheme="majorHAnsi" w:hAnsiTheme="majorHAnsi" w:cstheme="majorHAnsi"/>
        </w:rPr>
        <w:t xml:space="preserve"> </w:t>
      </w:r>
      <w:r>
        <w:rPr>
          <w:rFonts w:asciiTheme="majorHAnsi" w:hAnsiTheme="majorHAnsi" w:cstheme="majorHAnsi"/>
        </w:rPr>
        <w:t xml:space="preserve">LGBTQ+ </w:t>
      </w:r>
      <w:r w:rsidR="005747E9">
        <w:rPr>
          <w:rFonts w:asciiTheme="majorHAnsi" w:hAnsiTheme="majorHAnsi" w:cstheme="majorHAnsi"/>
        </w:rPr>
        <w:t xml:space="preserve">students. </w:t>
      </w:r>
      <w:r>
        <w:rPr>
          <w:rFonts w:asciiTheme="majorHAnsi" w:hAnsiTheme="majorHAnsi" w:cstheme="majorHAnsi"/>
        </w:rPr>
        <w:t xml:space="preserve">In fact, </w:t>
      </w:r>
      <w:r w:rsidR="00A83780">
        <w:rPr>
          <w:rFonts w:asciiTheme="majorHAnsi" w:hAnsiTheme="majorHAnsi" w:cstheme="majorHAnsi"/>
        </w:rPr>
        <w:t xml:space="preserve">while </w:t>
      </w:r>
      <w:r>
        <w:rPr>
          <w:rFonts w:asciiTheme="majorHAnsi" w:hAnsiTheme="majorHAnsi" w:cstheme="majorHAnsi"/>
        </w:rPr>
        <w:t>c</w:t>
      </w:r>
      <w:r w:rsidR="005747E9">
        <w:rPr>
          <w:rFonts w:asciiTheme="majorHAnsi" w:hAnsiTheme="majorHAnsi" w:cstheme="majorHAnsi"/>
        </w:rPr>
        <w:t xml:space="preserve">ontrolling for bullying attenuates </w:t>
      </w:r>
      <w:r>
        <w:rPr>
          <w:rFonts w:asciiTheme="majorHAnsi" w:hAnsiTheme="majorHAnsi" w:cstheme="majorHAnsi"/>
        </w:rPr>
        <w:t>gaps in</w:t>
      </w:r>
      <w:r w:rsidR="005747E9">
        <w:rPr>
          <w:rFonts w:asciiTheme="majorHAnsi" w:hAnsiTheme="majorHAnsi" w:cstheme="majorHAnsi"/>
        </w:rPr>
        <w:t xml:space="preserve"> gender identity </w:t>
      </w:r>
      <w:r>
        <w:rPr>
          <w:rFonts w:asciiTheme="majorHAnsi" w:hAnsiTheme="majorHAnsi" w:cstheme="majorHAnsi"/>
        </w:rPr>
        <w:t>and sexual orientation</w:t>
      </w:r>
      <w:r w:rsidR="005747E9">
        <w:rPr>
          <w:rFonts w:asciiTheme="majorHAnsi" w:hAnsiTheme="majorHAnsi" w:cstheme="majorHAnsi"/>
        </w:rPr>
        <w:t>, significant differences persist</w:t>
      </w:r>
      <w:r w:rsidR="00A83780">
        <w:rPr>
          <w:rFonts w:asciiTheme="majorHAnsi" w:hAnsiTheme="majorHAnsi" w:cstheme="majorHAnsi"/>
        </w:rPr>
        <w:t>,</w:t>
      </w:r>
      <w:r w:rsidR="005747E9">
        <w:rPr>
          <w:rFonts w:asciiTheme="majorHAnsi" w:hAnsiTheme="majorHAnsi" w:cstheme="majorHAnsi"/>
        </w:rPr>
        <w:t xml:space="preserve"> </w:t>
      </w:r>
      <w:r>
        <w:rPr>
          <w:rFonts w:asciiTheme="majorHAnsi" w:hAnsiTheme="majorHAnsi" w:cstheme="majorHAnsi"/>
        </w:rPr>
        <w:t>suggest</w:t>
      </w:r>
      <w:r w:rsidR="00A83780">
        <w:rPr>
          <w:rFonts w:asciiTheme="majorHAnsi" w:hAnsiTheme="majorHAnsi" w:cstheme="majorHAnsi"/>
        </w:rPr>
        <w:t>ing</w:t>
      </w:r>
      <w:r w:rsidR="005747E9">
        <w:rPr>
          <w:rFonts w:asciiTheme="majorHAnsi" w:hAnsiTheme="majorHAnsi" w:cstheme="majorHAnsi"/>
        </w:rPr>
        <w:t xml:space="preserve"> that the challenges </w:t>
      </w:r>
      <w:r>
        <w:rPr>
          <w:rFonts w:asciiTheme="majorHAnsi" w:hAnsiTheme="majorHAnsi" w:cstheme="majorHAnsi"/>
        </w:rPr>
        <w:t>LGBTQ+</w:t>
      </w:r>
      <w:r w:rsidR="005747E9">
        <w:rPr>
          <w:rFonts w:asciiTheme="majorHAnsi" w:hAnsiTheme="majorHAnsi" w:cstheme="majorHAnsi"/>
        </w:rPr>
        <w:t xml:space="preserve"> students face extend beyond victimization alone</w:t>
      </w:r>
      <w:r w:rsidR="00A83780">
        <w:rPr>
          <w:rFonts w:asciiTheme="majorHAnsi" w:hAnsiTheme="majorHAnsi" w:cstheme="majorHAnsi"/>
        </w:rPr>
        <w:t xml:space="preserve">, </w:t>
      </w:r>
      <w:r w:rsidR="005747E9">
        <w:rPr>
          <w:rFonts w:asciiTheme="majorHAnsi" w:hAnsiTheme="majorHAnsi" w:cstheme="majorHAnsi"/>
        </w:rPr>
        <w:t>consistent with prior research on gender-related victimization in high school (Hatchel et al., 2018; McBride, 2021).</w:t>
      </w:r>
    </w:p>
    <w:p w14:paraId="0ACCD87B" w14:textId="388F908B" w:rsidR="002370B0" w:rsidRDefault="002370B0" w:rsidP="001B2966">
      <w:pPr>
        <w:spacing w:line="360" w:lineRule="auto"/>
        <w:ind w:firstLine="720"/>
        <w:rPr>
          <w:rFonts w:asciiTheme="majorHAnsi" w:hAnsiTheme="majorHAnsi" w:cstheme="majorHAnsi"/>
        </w:rPr>
      </w:pPr>
      <w:r>
        <w:rPr>
          <w:rFonts w:asciiTheme="majorHAnsi" w:hAnsiTheme="majorHAnsi" w:cstheme="majorHAnsi"/>
        </w:rPr>
        <w:t>Given these experiences, we examined students</w:t>
      </w:r>
      <w:r w:rsidR="00705C6E">
        <w:rPr>
          <w:rFonts w:asciiTheme="majorHAnsi" w:hAnsiTheme="majorHAnsi" w:cstheme="majorHAnsi"/>
        </w:rPr>
        <w:t>’</w:t>
      </w:r>
      <w:r>
        <w:rPr>
          <w:rFonts w:asciiTheme="majorHAnsi" w:hAnsiTheme="majorHAnsi" w:cstheme="majorHAnsi"/>
        </w:rPr>
        <w:t xml:space="preserve"> concerns ahead of college enrollment</w:t>
      </w:r>
      <w:r w:rsidR="000C004E">
        <w:rPr>
          <w:rFonts w:asciiTheme="majorHAnsi" w:hAnsiTheme="majorHAnsi" w:cstheme="majorHAnsi"/>
        </w:rPr>
        <w:t xml:space="preserve"> by gender identity and sexual orientation</w:t>
      </w:r>
      <w:r>
        <w:rPr>
          <w:rFonts w:asciiTheme="majorHAnsi" w:hAnsiTheme="majorHAnsi" w:cstheme="majorHAnsi"/>
        </w:rPr>
        <w:t xml:space="preserve">. Overall, trans and gender expansive students worried more about discrimination compared to cisgender students. Notably, these </w:t>
      </w:r>
      <w:r w:rsidR="000C004E">
        <w:rPr>
          <w:rFonts w:asciiTheme="majorHAnsi" w:hAnsiTheme="majorHAnsi" w:cstheme="majorHAnsi"/>
        </w:rPr>
        <w:t>concerns</w:t>
      </w:r>
      <w:r>
        <w:rPr>
          <w:rFonts w:asciiTheme="majorHAnsi" w:hAnsiTheme="majorHAnsi" w:cstheme="majorHAnsi"/>
        </w:rPr>
        <w:t xml:space="preserve"> persist</w:t>
      </w:r>
      <w:r w:rsidR="000C004E">
        <w:rPr>
          <w:rFonts w:asciiTheme="majorHAnsi" w:hAnsiTheme="majorHAnsi" w:cstheme="majorHAnsi"/>
        </w:rPr>
        <w:t>ed</w:t>
      </w:r>
      <w:r>
        <w:rPr>
          <w:rFonts w:asciiTheme="majorHAnsi" w:hAnsiTheme="majorHAnsi" w:cstheme="majorHAnsi"/>
        </w:rPr>
        <w:t xml:space="preserve"> after controlling for bullying </w:t>
      </w:r>
      <w:r w:rsidR="00A83780">
        <w:rPr>
          <w:rFonts w:asciiTheme="majorHAnsi" w:hAnsiTheme="majorHAnsi" w:cstheme="majorHAnsi"/>
        </w:rPr>
        <w:t>in high school</w:t>
      </w:r>
      <w:r w:rsidR="000C004E">
        <w:rPr>
          <w:rFonts w:asciiTheme="majorHAnsi" w:hAnsiTheme="majorHAnsi" w:cstheme="majorHAnsi"/>
        </w:rPr>
        <w:t>,</w:t>
      </w:r>
      <w:r>
        <w:rPr>
          <w:rFonts w:asciiTheme="majorHAnsi" w:hAnsiTheme="majorHAnsi" w:cstheme="majorHAnsi"/>
        </w:rPr>
        <w:t xml:space="preserve"> </w:t>
      </w:r>
      <w:r w:rsidR="000C004E">
        <w:rPr>
          <w:rFonts w:asciiTheme="majorHAnsi" w:hAnsiTheme="majorHAnsi" w:cstheme="majorHAnsi"/>
        </w:rPr>
        <w:t>indicating</w:t>
      </w:r>
      <w:r>
        <w:rPr>
          <w:rFonts w:asciiTheme="majorHAnsi" w:hAnsiTheme="majorHAnsi" w:cstheme="majorHAnsi"/>
        </w:rPr>
        <w:t xml:space="preserve"> that worries about discrimination in college may represent anticipatory concerns about future discrimination. </w:t>
      </w:r>
      <w:r w:rsidR="000C004E">
        <w:rPr>
          <w:rFonts w:asciiTheme="majorHAnsi" w:hAnsiTheme="majorHAnsi" w:cstheme="majorHAnsi"/>
        </w:rPr>
        <w:t xml:space="preserve">Research indicates </w:t>
      </w:r>
      <w:r w:rsidR="000C004E">
        <w:rPr>
          <w:rFonts w:asciiTheme="majorHAnsi" w:hAnsiTheme="majorHAnsi" w:cstheme="majorHAnsi"/>
        </w:rPr>
        <w:lastRenderedPageBreak/>
        <w:t>that t</w:t>
      </w:r>
      <w:r>
        <w:rPr>
          <w:rFonts w:asciiTheme="majorHAnsi" w:hAnsiTheme="majorHAnsi" w:cstheme="majorHAnsi"/>
        </w:rPr>
        <w:t xml:space="preserve">he energy LGBTQ+ students expend navigating </w:t>
      </w:r>
      <w:r w:rsidR="000C004E">
        <w:rPr>
          <w:rFonts w:asciiTheme="majorHAnsi" w:hAnsiTheme="majorHAnsi" w:cstheme="majorHAnsi"/>
        </w:rPr>
        <w:t xml:space="preserve">school </w:t>
      </w:r>
      <w:r>
        <w:rPr>
          <w:rFonts w:asciiTheme="majorHAnsi" w:hAnsiTheme="majorHAnsi" w:cstheme="majorHAnsi"/>
        </w:rPr>
        <w:t xml:space="preserve">and trying to avoid adverse experiences </w:t>
      </w:r>
      <w:r w:rsidR="000C004E">
        <w:rPr>
          <w:rFonts w:asciiTheme="majorHAnsi" w:hAnsiTheme="majorHAnsi" w:cstheme="majorHAnsi"/>
        </w:rPr>
        <w:t>often</w:t>
      </w:r>
      <w:r>
        <w:rPr>
          <w:rFonts w:asciiTheme="majorHAnsi" w:hAnsiTheme="majorHAnsi" w:cstheme="majorHAnsi"/>
        </w:rPr>
        <w:t xml:space="preserve"> detracts from the quality of their educational experience and ability to create community (Goldberg &amp; </w:t>
      </w:r>
      <w:proofErr w:type="spellStart"/>
      <w:r>
        <w:rPr>
          <w:rFonts w:asciiTheme="majorHAnsi" w:hAnsiTheme="majorHAnsi" w:cstheme="majorHAnsi"/>
        </w:rPr>
        <w:t>Kuvalanka</w:t>
      </w:r>
      <w:proofErr w:type="spellEnd"/>
      <w:r>
        <w:rPr>
          <w:rFonts w:asciiTheme="majorHAnsi" w:hAnsiTheme="majorHAnsi" w:cstheme="majorHAnsi"/>
        </w:rPr>
        <w:t>, 2018; Kersey &amp; Voigt, 2021)</w:t>
      </w:r>
      <w:r w:rsidR="000C004E">
        <w:rPr>
          <w:rFonts w:asciiTheme="majorHAnsi" w:hAnsiTheme="majorHAnsi" w:cstheme="majorHAnsi"/>
        </w:rPr>
        <w:t xml:space="preserve">. </w:t>
      </w:r>
      <w:r w:rsidR="00023DEA">
        <w:rPr>
          <w:rFonts w:asciiTheme="majorHAnsi" w:hAnsiTheme="majorHAnsi" w:cstheme="majorHAnsi"/>
        </w:rPr>
        <w:t>Our</w:t>
      </w:r>
      <w:r>
        <w:rPr>
          <w:rFonts w:asciiTheme="majorHAnsi" w:hAnsiTheme="majorHAnsi" w:cstheme="majorHAnsi"/>
        </w:rPr>
        <w:t xml:space="preserve"> findings suggest that this burden </w:t>
      </w:r>
      <w:r w:rsidR="000C004E">
        <w:rPr>
          <w:rFonts w:asciiTheme="majorHAnsi" w:hAnsiTheme="majorHAnsi" w:cstheme="majorHAnsi"/>
        </w:rPr>
        <w:t xml:space="preserve">may </w:t>
      </w:r>
      <w:r>
        <w:rPr>
          <w:rFonts w:asciiTheme="majorHAnsi" w:hAnsiTheme="majorHAnsi" w:cstheme="majorHAnsi"/>
        </w:rPr>
        <w:t>extend into the college transition</w:t>
      </w:r>
      <w:r w:rsidR="000C004E">
        <w:rPr>
          <w:rFonts w:asciiTheme="majorHAnsi" w:hAnsiTheme="majorHAnsi" w:cstheme="majorHAnsi"/>
        </w:rPr>
        <w:t xml:space="preserve"> more broadly, particularly for </w:t>
      </w:r>
      <w:r>
        <w:rPr>
          <w:rFonts w:asciiTheme="majorHAnsi" w:hAnsiTheme="majorHAnsi" w:cstheme="majorHAnsi"/>
        </w:rPr>
        <w:t>trans and gender expansive students.</w:t>
      </w:r>
      <w:r w:rsidR="000C004E" w:rsidRPr="000C004E">
        <w:rPr>
          <w:rFonts w:asciiTheme="majorHAnsi" w:hAnsiTheme="majorHAnsi" w:cstheme="majorHAnsi"/>
        </w:rPr>
        <w:t xml:space="preserve"> </w:t>
      </w:r>
      <w:r w:rsidR="000C004E">
        <w:rPr>
          <w:rFonts w:asciiTheme="majorHAnsi" w:hAnsiTheme="majorHAnsi" w:cstheme="majorHAnsi"/>
        </w:rPr>
        <w:t>In contrast, general worries about college (e.g., academic performance,</w:t>
      </w:r>
      <w:r w:rsidR="000C004E" w:rsidRPr="000C004E">
        <w:rPr>
          <w:rFonts w:asciiTheme="majorHAnsi" w:hAnsiTheme="majorHAnsi" w:cstheme="majorHAnsi"/>
        </w:rPr>
        <w:t xml:space="preserve"> </w:t>
      </w:r>
      <w:r w:rsidR="000C004E">
        <w:rPr>
          <w:rFonts w:asciiTheme="majorHAnsi" w:hAnsiTheme="majorHAnsi" w:cstheme="majorHAnsi"/>
        </w:rPr>
        <w:t xml:space="preserve">finding community) and worries about financial burdens (e.g., tuition, living expenses) showed little association with bullying in high school, suggesting these concerns are driven by different factors. </w:t>
      </w:r>
    </w:p>
    <w:p w14:paraId="3C50B39B" w14:textId="465796FB" w:rsidR="006348D1" w:rsidRDefault="006348D1" w:rsidP="007D6665">
      <w:pPr>
        <w:spacing w:line="360" w:lineRule="auto"/>
        <w:ind w:firstLine="720"/>
        <w:rPr>
          <w:rFonts w:asciiTheme="majorHAnsi" w:hAnsiTheme="majorHAnsi" w:cstheme="majorHAnsi"/>
          <w:lang w:val="en-US"/>
        </w:rPr>
      </w:pPr>
      <w:r>
        <w:rPr>
          <w:rFonts w:asciiTheme="majorHAnsi" w:hAnsiTheme="majorHAnsi" w:cstheme="majorHAnsi"/>
        </w:rPr>
        <w:t xml:space="preserve">However, despite </w:t>
      </w:r>
      <w:r w:rsidR="007D6665">
        <w:rPr>
          <w:rFonts w:asciiTheme="majorHAnsi" w:hAnsiTheme="majorHAnsi" w:cstheme="majorHAnsi"/>
        </w:rPr>
        <w:t>any concerns</w:t>
      </w:r>
      <w:r>
        <w:rPr>
          <w:rFonts w:asciiTheme="majorHAnsi" w:hAnsiTheme="majorHAnsi" w:cstheme="majorHAnsi"/>
        </w:rPr>
        <w:t xml:space="preserve">, </w:t>
      </w:r>
      <w:r w:rsidR="007D6665">
        <w:rPr>
          <w:rFonts w:asciiTheme="majorHAnsi" w:hAnsiTheme="majorHAnsi" w:cstheme="majorHAnsi"/>
        </w:rPr>
        <w:t xml:space="preserve">LGBTQ+ </w:t>
      </w:r>
      <w:r>
        <w:rPr>
          <w:rFonts w:asciiTheme="majorHAnsi" w:hAnsiTheme="majorHAnsi" w:cstheme="majorHAnsi"/>
        </w:rPr>
        <w:t>students still planned to pursue postsecondary schooling</w:t>
      </w:r>
      <w:r w:rsidR="007D6665">
        <w:rPr>
          <w:rFonts w:asciiTheme="majorHAnsi" w:hAnsiTheme="majorHAnsi" w:cstheme="majorHAnsi"/>
        </w:rPr>
        <w:t xml:space="preserve"> at significantly higher rates than their cisgender heterosexual peers. </w:t>
      </w:r>
      <w:r>
        <w:rPr>
          <w:rFonts w:asciiTheme="majorHAnsi" w:hAnsiTheme="majorHAnsi" w:cstheme="majorHAnsi"/>
        </w:rPr>
        <w:t xml:space="preserve">While </w:t>
      </w:r>
      <w:r w:rsidR="007D6665">
        <w:rPr>
          <w:rFonts w:asciiTheme="majorHAnsi" w:hAnsiTheme="majorHAnsi" w:cstheme="majorHAnsi"/>
        </w:rPr>
        <w:t>these results</w:t>
      </w:r>
      <w:r>
        <w:rPr>
          <w:rFonts w:asciiTheme="majorHAnsi" w:hAnsiTheme="majorHAnsi" w:cstheme="majorHAnsi"/>
        </w:rPr>
        <w:t xml:space="preserve"> differ from </w:t>
      </w:r>
      <w:r w:rsidR="007D6665">
        <w:rPr>
          <w:rFonts w:asciiTheme="majorHAnsi" w:hAnsiTheme="majorHAnsi" w:cstheme="majorHAnsi"/>
        </w:rPr>
        <w:t>prior</w:t>
      </w:r>
      <w:r>
        <w:rPr>
          <w:rFonts w:asciiTheme="majorHAnsi" w:hAnsiTheme="majorHAnsi" w:cstheme="majorHAnsi"/>
        </w:rPr>
        <w:t xml:space="preserve"> research (Feldman et al., 2022; Sansone, 2019; Wilkinson et al., 2021), the schooling experiences of </w:t>
      </w:r>
      <w:r w:rsidR="007D6665">
        <w:rPr>
          <w:rFonts w:asciiTheme="majorHAnsi" w:hAnsiTheme="majorHAnsi" w:cstheme="majorHAnsi"/>
        </w:rPr>
        <w:t>LGBTQ+</w:t>
      </w:r>
      <w:r>
        <w:rPr>
          <w:rFonts w:asciiTheme="majorHAnsi" w:hAnsiTheme="majorHAnsi" w:cstheme="majorHAnsi"/>
        </w:rPr>
        <w:t xml:space="preserve"> students in our sample may include supports (whether at school or at home) potentially absent to students documented in other studies</w:t>
      </w:r>
      <w:r w:rsidR="007D6665">
        <w:rPr>
          <w:rFonts w:asciiTheme="majorHAnsi" w:hAnsiTheme="majorHAnsi" w:cstheme="majorHAnsi"/>
        </w:rPr>
        <w:t xml:space="preserve">. </w:t>
      </w:r>
      <w:r w:rsidR="00FC185A" w:rsidRPr="00FC185A">
        <w:rPr>
          <w:rFonts w:asciiTheme="majorHAnsi" w:hAnsiTheme="majorHAnsi" w:cstheme="majorHAnsi"/>
          <w:lang w:val="en-US"/>
        </w:rPr>
        <w:t xml:space="preserve">For example, students may have had access to resources that can promote the well-being of trans and gender expansive students, such as social support from peers, family, and the community; school-inclusive policies; and extracurricular activities, among others (Fernandes et al., 2023). </w:t>
      </w:r>
      <w:r w:rsidR="007D6665">
        <w:rPr>
          <w:rFonts w:asciiTheme="majorHAnsi" w:hAnsiTheme="majorHAnsi" w:cstheme="majorHAnsi"/>
        </w:rPr>
        <w:t xml:space="preserve">Moreover, </w:t>
      </w:r>
      <w:r w:rsidR="007D6665" w:rsidRPr="007D6665">
        <w:rPr>
          <w:rFonts w:asciiTheme="majorHAnsi" w:hAnsiTheme="majorHAnsi" w:cstheme="majorHAnsi"/>
          <w:lang w:val="en-US"/>
        </w:rPr>
        <w:t>barriers students might encounter (e.g., financial constraints, a lack of information) can drive them toward various degree pathways. For example, a student may perceive a mismatch between their ability level and certain colleges (Dillon &amp; Smith, 2013), or have concerns about college (e.g., campus climate) (Dugan et al., 2012), driving them to select or avoid selecting a particular institution or pursuing a more advanced degree.</w:t>
      </w:r>
    </w:p>
    <w:p w14:paraId="1E3A4CEA" w14:textId="0F4456DB" w:rsidR="007D6665" w:rsidRPr="007D6665" w:rsidRDefault="00A83780" w:rsidP="001B2966">
      <w:pPr>
        <w:spacing w:line="360" w:lineRule="auto"/>
        <w:ind w:firstLine="720"/>
        <w:rPr>
          <w:rFonts w:asciiTheme="majorHAnsi" w:hAnsiTheme="majorHAnsi" w:cstheme="majorHAnsi"/>
          <w:b/>
          <w:bCs/>
        </w:rPr>
      </w:pPr>
      <w:r>
        <w:rPr>
          <w:rFonts w:asciiTheme="majorHAnsi" w:hAnsiTheme="majorHAnsi" w:cstheme="majorHAnsi"/>
          <w:lang w:val="en-US"/>
        </w:rPr>
        <w:t xml:space="preserve">Results also indicated differences in </w:t>
      </w:r>
      <w:proofErr w:type="gramStart"/>
      <w:r>
        <w:rPr>
          <w:rFonts w:asciiTheme="majorHAnsi" w:hAnsiTheme="majorHAnsi" w:cstheme="majorHAnsi"/>
          <w:lang w:val="en-US"/>
        </w:rPr>
        <w:t>students’</w:t>
      </w:r>
      <w:proofErr w:type="gramEnd"/>
      <w:r>
        <w:rPr>
          <w:rFonts w:asciiTheme="majorHAnsi" w:hAnsiTheme="majorHAnsi" w:cstheme="majorHAnsi"/>
          <w:lang w:val="en-US"/>
        </w:rPr>
        <w:t xml:space="preserve"> planned fields of study</w:t>
      </w:r>
      <w:r w:rsidR="00FC185A">
        <w:rPr>
          <w:rFonts w:asciiTheme="majorHAnsi" w:hAnsiTheme="majorHAnsi" w:cstheme="majorHAnsi"/>
          <w:lang w:val="en-US"/>
        </w:rPr>
        <w:t>. While most students, regardless of gender identity, planned to study various STEM fields</w:t>
      </w:r>
      <w:r w:rsidR="00CF1BD8">
        <w:rPr>
          <w:rFonts w:asciiTheme="majorHAnsi" w:hAnsiTheme="majorHAnsi" w:cstheme="majorHAnsi"/>
          <w:lang w:val="en-US"/>
        </w:rPr>
        <w:t xml:space="preserve"> (e.g., engineering, natural sciences)</w:t>
      </w:r>
      <w:r w:rsidR="00FC185A">
        <w:rPr>
          <w:rFonts w:asciiTheme="majorHAnsi" w:hAnsiTheme="majorHAnsi" w:cstheme="majorHAnsi"/>
          <w:lang w:val="en-US"/>
        </w:rPr>
        <w:t>, trans and gender expansive students often selected these fields at higher rates.</w:t>
      </w:r>
      <w:r w:rsidR="00FC185A" w:rsidRPr="00FC185A">
        <w:rPr>
          <w:rFonts w:asciiTheme="majorHAnsi" w:hAnsiTheme="majorHAnsi" w:cstheme="majorHAnsi"/>
          <w:lang w:val="en-US"/>
        </w:rPr>
        <w:t xml:space="preserve"> </w:t>
      </w:r>
      <w:r w:rsidR="001C49A0">
        <w:rPr>
          <w:rFonts w:asciiTheme="majorHAnsi" w:hAnsiTheme="majorHAnsi" w:cstheme="majorHAnsi"/>
          <w:lang w:val="en-US"/>
        </w:rPr>
        <w:t>Moreover, t</w:t>
      </w:r>
      <w:r w:rsidR="00FC185A" w:rsidRPr="00A83780">
        <w:rPr>
          <w:rFonts w:asciiTheme="majorHAnsi" w:hAnsiTheme="majorHAnsi" w:cstheme="majorHAnsi"/>
          <w:lang w:val="en-US"/>
        </w:rPr>
        <w:t>rans and gender expansive students were more likely to pursue humanities and the arts</w:t>
      </w:r>
      <w:r w:rsidR="001C49A0">
        <w:rPr>
          <w:rFonts w:asciiTheme="majorHAnsi" w:hAnsiTheme="majorHAnsi" w:cstheme="majorHAnsi"/>
          <w:lang w:val="en-US"/>
        </w:rPr>
        <w:t xml:space="preserve">, </w:t>
      </w:r>
      <w:r w:rsidR="00CF1BD8">
        <w:rPr>
          <w:rFonts w:asciiTheme="majorHAnsi" w:hAnsiTheme="majorHAnsi" w:cstheme="majorHAnsi"/>
          <w:lang w:val="en-US"/>
        </w:rPr>
        <w:t>aligning</w:t>
      </w:r>
      <w:r w:rsidR="001C49A0">
        <w:rPr>
          <w:rFonts w:asciiTheme="majorHAnsi" w:hAnsiTheme="majorHAnsi" w:cstheme="majorHAnsi"/>
          <w:lang w:val="en-US"/>
        </w:rPr>
        <w:t xml:space="preserve"> with prior research that suggests LGBTQ+</w:t>
      </w:r>
      <w:r w:rsidRPr="00A83780">
        <w:rPr>
          <w:rFonts w:asciiTheme="majorHAnsi" w:hAnsiTheme="majorHAnsi" w:cstheme="majorHAnsi"/>
          <w:lang w:val="en-US"/>
        </w:rPr>
        <w:t xml:space="preserve"> students </w:t>
      </w:r>
      <w:r w:rsidR="001C49A0">
        <w:rPr>
          <w:rFonts w:asciiTheme="majorHAnsi" w:hAnsiTheme="majorHAnsi" w:cstheme="majorHAnsi"/>
          <w:lang w:val="en-US"/>
        </w:rPr>
        <w:t xml:space="preserve">often select these fields as they believe they </w:t>
      </w:r>
      <w:r w:rsidRPr="00A83780">
        <w:rPr>
          <w:rFonts w:asciiTheme="majorHAnsi" w:hAnsiTheme="majorHAnsi" w:cstheme="majorHAnsi"/>
          <w:lang w:val="en-US"/>
        </w:rPr>
        <w:t>are more affirming (Linley et al., 2018) and inclusive than STEM or business (Forbes, 2022; Kersey &amp; Voigt, 2021)</w:t>
      </w:r>
      <w:r w:rsidR="001C49A0">
        <w:rPr>
          <w:rFonts w:asciiTheme="majorHAnsi" w:hAnsiTheme="majorHAnsi" w:cstheme="majorHAnsi"/>
          <w:lang w:val="en-US"/>
        </w:rPr>
        <w:t xml:space="preserve">. </w:t>
      </w:r>
      <w:r w:rsidR="00CF1BD8">
        <w:rPr>
          <w:rFonts w:asciiTheme="majorHAnsi" w:hAnsiTheme="majorHAnsi" w:cstheme="majorHAnsi"/>
          <w:lang w:val="en-US"/>
        </w:rPr>
        <w:t xml:space="preserve">These findings offer important insight into the majors and careers </w:t>
      </w:r>
      <w:proofErr w:type="gramStart"/>
      <w:r w:rsidR="00CF1BD8">
        <w:rPr>
          <w:rFonts w:asciiTheme="majorHAnsi" w:hAnsiTheme="majorHAnsi" w:cstheme="majorHAnsi"/>
          <w:lang w:val="en-US"/>
        </w:rPr>
        <w:t>trans</w:t>
      </w:r>
      <w:proofErr w:type="gramEnd"/>
      <w:r w:rsidR="00CF1BD8">
        <w:rPr>
          <w:rFonts w:asciiTheme="majorHAnsi" w:hAnsiTheme="majorHAnsi" w:cstheme="majorHAnsi"/>
          <w:lang w:val="en-US"/>
        </w:rPr>
        <w:t xml:space="preserve"> and gender expansive students plan to pursue and may be of interest </w:t>
      </w:r>
      <w:r w:rsidR="00CF1BD8">
        <w:rPr>
          <w:rFonts w:asciiTheme="majorHAnsi" w:hAnsiTheme="majorHAnsi" w:cstheme="majorHAnsi"/>
          <w:lang w:val="en-US"/>
        </w:rPr>
        <w:lastRenderedPageBreak/>
        <w:t>to deans, department chairs, and other personnel involved in outreach and career opportunities.</w:t>
      </w:r>
    </w:p>
    <w:p w14:paraId="7439B0C2" w14:textId="6F6DE742" w:rsidR="00BD041A" w:rsidRPr="00824E21" w:rsidRDefault="00CF1BD8" w:rsidP="001B2966">
      <w:pPr>
        <w:spacing w:line="360" w:lineRule="auto"/>
        <w:ind w:firstLine="720"/>
        <w:rPr>
          <w:rFonts w:asciiTheme="majorHAnsi" w:hAnsiTheme="majorHAnsi" w:cstheme="majorHAnsi"/>
        </w:rPr>
      </w:pPr>
      <w:r>
        <w:rPr>
          <w:rFonts w:asciiTheme="majorHAnsi" w:hAnsiTheme="majorHAnsi" w:cstheme="majorHAnsi"/>
        </w:rPr>
        <w:t>Moreover, o</w:t>
      </w:r>
      <w:r w:rsidR="00602BF5">
        <w:rPr>
          <w:rFonts w:asciiTheme="majorHAnsi" w:hAnsiTheme="majorHAnsi" w:cstheme="majorHAnsi"/>
        </w:rPr>
        <w:t>ur findings carry several implications for education policy</w:t>
      </w:r>
      <w:r w:rsidR="00DC333D" w:rsidRPr="00DC333D">
        <w:rPr>
          <w:rFonts w:asciiTheme="majorHAnsi" w:hAnsiTheme="majorHAnsi" w:cstheme="majorHAnsi"/>
        </w:rPr>
        <w:t xml:space="preserve"> </w:t>
      </w:r>
      <w:r w:rsidR="00DC333D">
        <w:rPr>
          <w:rFonts w:asciiTheme="majorHAnsi" w:hAnsiTheme="majorHAnsi" w:cstheme="majorHAnsi"/>
        </w:rPr>
        <w:t>in California</w:t>
      </w:r>
      <w:r w:rsidR="00602BF5">
        <w:rPr>
          <w:rFonts w:asciiTheme="majorHAnsi" w:hAnsiTheme="majorHAnsi" w:cstheme="majorHAnsi"/>
        </w:rPr>
        <w:t xml:space="preserve">. First, the stark disparities in bullying rates and identity-based victimization documented in this study suggest that generic anti-bullying programs may be insufficient to address the experiences of </w:t>
      </w:r>
      <w:r w:rsidR="00DC333D">
        <w:rPr>
          <w:rFonts w:asciiTheme="majorHAnsi" w:hAnsiTheme="majorHAnsi" w:cstheme="majorHAnsi"/>
        </w:rPr>
        <w:t xml:space="preserve">LGBTQ+ </w:t>
      </w:r>
      <w:r w:rsidR="00602BF5">
        <w:rPr>
          <w:rFonts w:asciiTheme="majorHAnsi" w:hAnsiTheme="majorHAnsi" w:cstheme="majorHAnsi"/>
        </w:rPr>
        <w:t xml:space="preserve">students. </w:t>
      </w:r>
      <w:r w:rsidR="00DC333D">
        <w:rPr>
          <w:rFonts w:asciiTheme="majorHAnsi" w:hAnsiTheme="majorHAnsi" w:cstheme="majorHAnsi"/>
        </w:rPr>
        <w:t>For example, t</w:t>
      </w:r>
      <w:r w:rsidR="00602BF5">
        <w:rPr>
          <w:rFonts w:asciiTheme="majorHAnsi" w:hAnsiTheme="majorHAnsi" w:cstheme="majorHAnsi"/>
        </w:rPr>
        <w:t xml:space="preserve">hat 100% of transgender students </w:t>
      </w:r>
      <w:r w:rsidR="00DC333D">
        <w:rPr>
          <w:rFonts w:asciiTheme="majorHAnsi" w:hAnsiTheme="majorHAnsi" w:cstheme="majorHAnsi"/>
        </w:rPr>
        <w:t xml:space="preserve">that </w:t>
      </w:r>
      <w:r w:rsidR="00FC185A">
        <w:rPr>
          <w:rFonts w:asciiTheme="majorHAnsi" w:hAnsiTheme="majorHAnsi" w:cstheme="majorHAnsi"/>
        </w:rPr>
        <w:t>experienced bullying</w:t>
      </w:r>
      <w:r w:rsidR="00DC333D">
        <w:rPr>
          <w:rFonts w:asciiTheme="majorHAnsi" w:hAnsiTheme="majorHAnsi" w:cstheme="majorHAnsi"/>
        </w:rPr>
        <w:t xml:space="preserve"> </w:t>
      </w:r>
      <w:r w:rsidR="00602BF5">
        <w:rPr>
          <w:rFonts w:asciiTheme="majorHAnsi" w:hAnsiTheme="majorHAnsi" w:cstheme="majorHAnsi"/>
        </w:rPr>
        <w:t xml:space="preserve">attributed their victimization to their gender identity or sexual orientation points to the need for targeted interventions that specifically address identity-based harassment, including expanded support for gender-sexuality alliances (GSAs) and professional development for school </w:t>
      </w:r>
      <w:r w:rsidR="00DC333D">
        <w:rPr>
          <w:rFonts w:asciiTheme="majorHAnsi" w:hAnsiTheme="majorHAnsi" w:cstheme="majorHAnsi"/>
        </w:rPr>
        <w:t xml:space="preserve">personnel on the needs of </w:t>
      </w:r>
      <w:r w:rsidR="00602BF5">
        <w:rPr>
          <w:rFonts w:asciiTheme="majorHAnsi" w:hAnsiTheme="majorHAnsi" w:cstheme="majorHAnsi"/>
        </w:rPr>
        <w:t>LGBTQ+ student</w:t>
      </w:r>
      <w:r w:rsidR="00DC333D">
        <w:rPr>
          <w:rFonts w:asciiTheme="majorHAnsi" w:hAnsiTheme="majorHAnsi" w:cstheme="majorHAnsi"/>
        </w:rPr>
        <w:t>s</w:t>
      </w:r>
      <w:r w:rsidR="00602BF5">
        <w:rPr>
          <w:rFonts w:asciiTheme="majorHAnsi" w:hAnsiTheme="majorHAnsi" w:cstheme="majorHAnsi"/>
        </w:rPr>
        <w:t xml:space="preserve">. </w:t>
      </w:r>
      <w:r w:rsidR="002660AF">
        <w:rPr>
          <w:rFonts w:asciiTheme="majorHAnsi" w:hAnsiTheme="majorHAnsi" w:cstheme="majorHAnsi"/>
        </w:rPr>
        <w:t xml:space="preserve">While </w:t>
      </w:r>
      <w:r w:rsidR="00602BF5">
        <w:rPr>
          <w:rFonts w:asciiTheme="majorHAnsi" w:hAnsiTheme="majorHAnsi" w:cstheme="majorHAnsi"/>
        </w:rPr>
        <w:t>California</w:t>
      </w:r>
      <w:r w:rsidR="00705C6E">
        <w:rPr>
          <w:rFonts w:asciiTheme="majorHAnsi" w:hAnsiTheme="majorHAnsi" w:cstheme="majorHAnsi"/>
        </w:rPr>
        <w:t>’</w:t>
      </w:r>
      <w:r w:rsidR="00602BF5">
        <w:rPr>
          <w:rFonts w:asciiTheme="majorHAnsi" w:hAnsiTheme="majorHAnsi" w:cstheme="majorHAnsi"/>
        </w:rPr>
        <w:t>s Seth</w:t>
      </w:r>
      <w:r w:rsidR="00705C6E">
        <w:rPr>
          <w:rFonts w:asciiTheme="majorHAnsi" w:hAnsiTheme="majorHAnsi" w:cstheme="majorHAnsi"/>
        </w:rPr>
        <w:t>’</w:t>
      </w:r>
      <w:r w:rsidR="00602BF5">
        <w:rPr>
          <w:rFonts w:asciiTheme="majorHAnsi" w:hAnsiTheme="majorHAnsi" w:cstheme="majorHAnsi"/>
        </w:rPr>
        <w:t xml:space="preserve">s Law (AB 9, 2012) already requires schools to adopt anti-bullying policies that enumerate sexual orientation and gender identity as protected categories, </w:t>
      </w:r>
      <w:r w:rsidR="00023DEA">
        <w:rPr>
          <w:rFonts w:asciiTheme="majorHAnsi" w:hAnsiTheme="majorHAnsi" w:cstheme="majorHAnsi"/>
        </w:rPr>
        <w:t xml:space="preserve">these </w:t>
      </w:r>
      <w:r w:rsidR="00602BF5">
        <w:rPr>
          <w:rFonts w:asciiTheme="majorHAnsi" w:hAnsiTheme="majorHAnsi" w:cstheme="majorHAnsi"/>
        </w:rPr>
        <w:t xml:space="preserve">findings </w:t>
      </w:r>
      <w:r w:rsidR="002660AF">
        <w:rPr>
          <w:rFonts w:asciiTheme="majorHAnsi" w:hAnsiTheme="majorHAnsi" w:cstheme="majorHAnsi"/>
        </w:rPr>
        <w:t>indicate that</w:t>
      </w:r>
      <w:r w:rsidR="00602BF5">
        <w:rPr>
          <w:rFonts w:asciiTheme="majorHAnsi" w:hAnsiTheme="majorHAnsi" w:cstheme="majorHAnsi"/>
        </w:rPr>
        <w:t xml:space="preserve"> substantial identity-based victimization persists, suggesting </w:t>
      </w:r>
      <w:r w:rsidR="002660AF">
        <w:rPr>
          <w:rFonts w:asciiTheme="majorHAnsi" w:hAnsiTheme="majorHAnsi" w:cstheme="majorHAnsi"/>
        </w:rPr>
        <w:t xml:space="preserve">school </w:t>
      </w:r>
      <w:r w:rsidR="00602BF5">
        <w:rPr>
          <w:rFonts w:asciiTheme="majorHAnsi" w:hAnsiTheme="majorHAnsi" w:cstheme="majorHAnsi"/>
        </w:rPr>
        <w:t xml:space="preserve">districts may benefit from additional resources </w:t>
      </w:r>
      <w:r w:rsidR="00FC185A">
        <w:rPr>
          <w:rFonts w:asciiTheme="majorHAnsi" w:hAnsiTheme="majorHAnsi" w:cstheme="majorHAnsi"/>
        </w:rPr>
        <w:t>and</w:t>
      </w:r>
      <w:r w:rsidR="00602BF5">
        <w:rPr>
          <w:rFonts w:asciiTheme="majorHAnsi" w:hAnsiTheme="majorHAnsi" w:cstheme="majorHAnsi"/>
        </w:rPr>
        <w:t xml:space="preserve"> accountability mechanisms to ensure policies are actively implemented.</w:t>
      </w:r>
    </w:p>
    <w:p w14:paraId="7065647D" w14:textId="41836BE8" w:rsidR="000B3292" w:rsidRDefault="000B3292" w:rsidP="001B2966">
      <w:pPr>
        <w:spacing w:line="360" w:lineRule="auto"/>
        <w:ind w:firstLine="720"/>
        <w:rPr>
          <w:rFonts w:asciiTheme="majorHAnsi" w:hAnsiTheme="majorHAnsi" w:cstheme="majorHAnsi"/>
        </w:rPr>
      </w:pPr>
      <w:r>
        <w:rPr>
          <w:rFonts w:asciiTheme="majorHAnsi" w:hAnsiTheme="majorHAnsi" w:cstheme="majorHAnsi"/>
        </w:rPr>
        <w:t>Second, the patterns documented here</w:t>
      </w:r>
      <w:r w:rsidR="002660AF">
        <w:rPr>
          <w:rFonts w:asciiTheme="majorHAnsi" w:hAnsiTheme="majorHAnsi" w:cstheme="majorHAnsi"/>
        </w:rPr>
        <w:t>, in which</w:t>
      </w:r>
      <w:r>
        <w:rPr>
          <w:rFonts w:asciiTheme="majorHAnsi" w:hAnsiTheme="majorHAnsi" w:cstheme="majorHAnsi"/>
        </w:rPr>
        <w:t xml:space="preserve"> trans and gender expansive students report less positive high school experiences and elevated rates of identity-based bullying yet maintain elevated educational aspirations</w:t>
      </w:r>
      <w:r w:rsidR="002660AF">
        <w:rPr>
          <w:rFonts w:asciiTheme="majorHAnsi" w:hAnsiTheme="majorHAnsi" w:cstheme="majorHAnsi"/>
        </w:rPr>
        <w:t>,</w:t>
      </w:r>
      <w:r>
        <w:rPr>
          <w:rFonts w:asciiTheme="majorHAnsi" w:hAnsiTheme="majorHAnsi" w:cstheme="majorHAnsi"/>
        </w:rPr>
        <w:t xml:space="preserve"> are consistent with the social ecological theory of resilience framing this study (Ungar, 2011, 2012). </w:t>
      </w:r>
      <w:r w:rsidR="002660AF">
        <w:rPr>
          <w:rFonts w:asciiTheme="majorHAnsi" w:hAnsiTheme="majorHAnsi" w:cstheme="majorHAnsi"/>
        </w:rPr>
        <w:t xml:space="preserve">In this case, </w:t>
      </w:r>
      <w:r>
        <w:rPr>
          <w:rFonts w:asciiTheme="majorHAnsi" w:hAnsiTheme="majorHAnsi" w:cstheme="majorHAnsi"/>
        </w:rPr>
        <w:t xml:space="preserve">the persistence of elevated educational aspirations in the face of documented adversity </w:t>
      </w:r>
      <w:r w:rsidR="002660AF">
        <w:rPr>
          <w:rFonts w:asciiTheme="majorHAnsi" w:hAnsiTheme="majorHAnsi" w:cstheme="majorHAnsi"/>
        </w:rPr>
        <w:t>reflects the</w:t>
      </w:r>
      <w:r>
        <w:rPr>
          <w:rFonts w:asciiTheme="majorHAnsi" w:hAnsiTheme="majorHAnsi" w:cstheme="majorHAnsi"/>
        </w:rPr>
        <w:t xml:space="preserve"> resilience and navigational capital LGBTQ+ students develop through experience in cis-normative environments (Pennell, 2016). </w:t>
      </w:r>
      <w:r w:rsidR="002660AF">
        <w:rPr>
          <w:rFonts w:asciiTheme="majorHAnsi" w:hAnsiTheme="majorHAnsi" w:cstheme="majorHAnsi"/>
        </w:rPr>
        <w:t xml:space="preserve">This is underscored by our qualitative findings; </w:t>
      </w:r>
      <w:r>
        <w:rPr>
          <w:rFonts w:asciiTheme="majorHAnsi" w:hAnsiTheme="majorHAnsi" w:cstheme="majorHAnsi"/>
        </w:rPr>
        <w:t>even as students described fears of discrimination and hate crimes, they simultaneously expressed excitement about finding community and accessing gender-affirming resources in college</w:t>
      </w:r>
      <w:r w:rsidR="002660AF">
        <w:rPr>
          <w:rFonts w:asciiTheme="majorHAnsi" w:hAnsiTheme="majorHAnsi" w:cstheme="majorHAnsi"/>
        </w:rPr>
        <w:t>.</w:t>
      </w:r>
      <w:r>
        <w:rPr>
          <w:rFonts w:asciiTheme="majorHAnsi" w:hAnsiTheme="majorHAnsi" w:cstheme="majorHAnsi"/>
        </w:rPr>
        <w:t xml:space="preserve"> Policymakers and institutions </w:t>
      </w:r>
      <w:r w:rsidR="002660AF">
        <w:rPr>
          <w:rFonts w:asciiTheme="majorHAnsi" w:hAnsiTheme="majorHAnsi" w:cstheme="majorHAnsi"/>
        </w:rPr>
        <w:t>should</w:t>
      </w:r>
      <w:r>
        <w:rPr>
          <w:rFonts w:asciiTheme="majorHAnsi" w:hAnsiTheme="majorHAnsi" w:cstheme="majorHAnsi"/>
        </w:rPr>
        <w:t xml:space="preserve"> </w:t>
      </w:r>
      <w:r w:rsidR="002660AF">
        <w:rPr>
          <w:rFonts w:asciiTheme="majorHAnsi" w:hAnsiTheme="majorHAnsi" w:cstheme="majorHAnsi"/>
        </w:rPr>
        <w:t xml:space="preserve">therefore </w:t>
      </w:r>
      <w:r>
        <w:rPr>
          <w:rFonts w:asciiTheme="majorHAnsi" w:hAnsiTheme="majorHAnsi" w:cstheme="majorHAnsi"/>
        </w:rPr>
        <w:t>ensur</w:t>
      </w:r>
      <w:r w:rsidR="002660AF">
        <w:rPr>
          <w:rFonts w:asciiTheme="majorHAnsi" w:hAnsiTheme="majorHAnsi" w:cstheme="majorHAnsi"/>
        </w:rPr>
        <w:t>e</w:t>
      </w:r>
      <w:r>
        <w:rPr>
          <w:rFonts w:asciiTheme="majorHAnsi" w:hAnsiTheme="majorHAnsi" w:cstheme="majorHAnsi"/>
        </w:rPr>
        <w:t xml:space="preserve"> that </w:t>
      </w:r>
      <w:r w:rsidR="002660AF">
        <w:rPr>
          <w:rFonts w:asciiTheme="majorHAnsi" w:hAnsiTheme="majorHAnsi" w:cstheme="majorHAnsi"/>
        </w:rPr>
        <w:t xml:space="preserve">students are </w:t>
      </w:r>
      <w:r>
        <w:rPr>
          <w:rFonts w:asciiTheme="majorHAnsi" w:hAnsiTheme="majorHAnsi" w:cstheme="majorHAnsi"/>
        </w:rPr>
        <w:t xml:space="preserve">supported with resources that address </w:t>
      </w:r>
      <w:r w:rsidR="002660AF">
        <w:rPr>
          <w:rFonts w:asciiTheme="majorHAnsi" w:hAnsiTheme="majorHAnsi" w:cstheme="majorHAnsi"/>
        </w:rPr>
        <w:t>these</w:t>
      </w:r>
      <w:r>
        <w:rPr>
          <w:rFonts w:asciiTheme="majorHAnsi" w:hAnsiTheme="majorHAnsi" w:cstheme="majorHAnsi"/>
        </w:rPr>
        <w:t xml:space="preserve"> concerns</w:t>
      </w:r>
      <w:r w:rsidR="002660AF">
        <w:rPr>
          <w:rFonts w:asciiTheme="majorHAnsi" w:hAnsiTheme="majorHAnsi" w:cstheme="majorHAnsi"/>
        </w:rPr>
        <w:t xml:space="preserve">, which </w:t>
      </w:r>
      <w:r w:rsidR="00FC185A">
        <w:rPr>
          <w:rFonts w:asciiTheme="majorHAnsi" w:hAnsiTheme="majorHAnsi" w:cstheme="majorHAnsi"/>
        </w:rPr>
        <w:t>may</w:t>
      </w:r>
      <w:r>
        <w:rPr>
          <w:rFonts w:asciiTheme="majorHAnsi" w:hAnsiTheme="majorHAnsi" w:cstheme="majorHAnsi"/>
        </w:rPr>
        <w:t xml:space="preserve"> include investments in bridge </w:t>
      </w:r>
      <w:r w:rsidR="002660AF">
        <w:rPr>
          <w:rFonts w:asciiTheme="majorHAnsi" w:hAnsiTheme="majorHAnsi" w:cstheme="majorHAnsi"/>
        </w:rPr>
        <w:t xml:space="preserve">and/or mentoring </w:t>
      </w:r>
      <w:r>
        <w:rPr>
          <w:rFonts w:asciiTheme="majorHAnsi" w:hAnsiTheme="majorHAnsi" w:cstheme="majorHAnsi"/>
        </w:rPr>
        <w:t>programs</w:t>
      </w:r>
      <w:r w:rsidR="002660AF">
        <w:rPr>
          <w:rFonts w:asciiTheme="majorHAnsi" w:hAnsiTheme="majorHAnsi" w:cstheme="majorHAnsi"/>
        </w:rPr>
        <w:t xml:space="preserve"> at the high school and college level</w:t>
      </w:r>
      <w:r>
        <w:rPr>
          <w:rFonts w:asciiTheme="majorHAnsi" w:hAnsiTheme="majorHAnsi" w:cstheme="majorHAnsi"/>
        </w:rPr>
        <w:t xml:space="preserve">, </w:t>
      </w:r>
      <w:r w:rsidR="002660AF">
        <w:rPr>
          <w:rFonts w:asciiTheme="majorHAnsi" w:hAnsiTheme="majorHAnsi" w:cstheme="majorHAnsi"/>
        </w:rPr>
        <w:t>as well as</w:t>
      </w:r>
      <w:r>
        <w:rPr>
          <w:rFonts w:asciiTheme="majorHAnsi" w:hAnsiTheme="majorHAnsi" w:cstheme="majorHAnsi"/>
        </w:rPr>
        <w:t xml:space="preserve"> campus resources that are responsive to the needs of incoming LGBTQ+ students.</w:t>
      </w:r>
    </w:p>
    <w:p w14:paraId="00ACB04B" w14:textId="20BC231E" w:rsidR="00712F59"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Third, </w:t>
      </w:r>
      <w:r w:rsidR="005729BA">
        <w:rPr>
          <w:rFonts w:asciiTheme="majorHAnsi" w:hAnsiTheme="majorHAnsi" w:cstheme="majorHAnsi"/>
        </w:rPr>
        <w:t>this</w:t>
      </w:r>
      <w:r>
        <w:rPr>
          <w:rFonts w:asciiTheme="majorHAnsi" w:hAnsiTheme="majorHAnsi" w:cstheme="majorHAnsi"/>
        </w:rPr>
        <w:t xml:space="preserve"> study highlights the critical need </w:t>
      </w:r>
      <w:r w:rsidR="005729BA">
        <w:rPr>
          <w:rFonts w:asciiTheme="majorHAnsi" w:hAnsiTheme="majorHAnsi" w:cstheme="majorHAnsi"/>
        </w:rPr>
        <w:t xml:space="preserve">for the state </w:t>
      </w:r>
      <w:r>
        <w:rPr>
          <w:rFonts w:asciiTheme="majorHAnsi" w:hAnsiTheme="majorHAnsi" w:cstheme="majorHAnsi"/>
        </w:rPr>
        <w:t>to collect and disaggregat</w:t>
      </w:r>
      <w:r w:rsidR="005729BA">
        <w:rPr>
          <w:rFonts w:asciiTheme="majorHAnsi" w:hAnsiTheme="majorHAnsi" w:cstheme="majorHAnsi"/>
        </w:rPr>
        <w:t>e</w:t>
      </w:r>
      <w:r>
        <w:rPr>
          <w:rFonts w:asciiTheme="majorHAnsi" w:hAnsiTheme="majorHAnsi" w:cstheme="majorHAnsi"/>
        </w:rPr>
        <w:t xml:space="preserve"> </w:t>
      </w:r>
      <w:r w:rsidR="005729BA">
        <w:rPr>
          <w:rFonts w:asciiTheme="majorHAnsi" w:hAnsiTheme="majorHAnsi" w:cstheme="majorHAnsi"/>
        </w:rPr>
        <w:t xml:space="preserve">detailed </w:t>
      </w:r>
      <w:r>
        <w:rPr>
          <w:rFonts w:asciiTheme="majorHAnsi" w:hAnsiTheme="majorHAnsi" w:cstheme="majorHAnsi"/>
        </w:rPr>
        <w:t>data by gender identity and sexual orientation. The richness of the</w:t>
      </w:r>
      <w:r w:rsidR="005729BA">
        <w:rPr>
          <w:rFonts w:asciiTheme="majorHAnsi" w:hAnsiTheme="majorHAnsi" w:cstheme="majorHAnsi"/>
        </w:rPr>
        <w:t xml:space="preserve"> present</w:t>
      </w:r>
      <w:r>
        <w:rPr>
          <w:rFonts w:asciiTheme="majorHAnsi" w:hAnsiTheme="majorHAnsi" w:cstheme="majorHAnsi"/>
        </w:rPr>
        <w:t xml:space="preserve"> data </w:t>
      </w:r>
      <w:r>
        <w:rPr>
          <w:rFonts w:asciiTheme="majorHAnsi" w:hAnsiTheme="majorHAnsi" w:cstheme="majorHAnsi"/>
        </w:rPr>
        <w:lastRenderedPageBreak/>
        <w:t xml:space="preserve">allowed us to identify disparities that would </w:t>
      </w:r>
      <w:r w:rsidR="0032767B">
        <w:rPr>
          <w:rFonts w:asciiTheme="majorHAnsi" w:hAnsiTheme="majorHAnsi" w:cstheme="majorHAnsi"/>
        </w:rPr>
        <w:t xml:space="preserve">otherwise </w:t>
      </w:r>
      <w:r>
        <w:rPr>
          <w:rFonts w:asciiTheme="majorHAnsi" w:hAnsiTheme="majorHAnsi" w:cstheme="majorHAnsi"/>
        </w:rPr>
        <w:t xml:space="preserve">be invisible in datasets that treat LGBTQ+ students as a </w:t>
      </w:r>
      <w:r w:rsidR="00FC185A">
        <w:rPr>
          <w:rFonts w:asciiTheme="majorHAnsi" w:hAnsiTheme="majorHAnsi" w:cstheme="majorHAnsi"/>
        </w:rPr>
        <w:t>singular</w:t>
      </w:r>
      <w:r>
        <w:rPr>
          <w:rFonts w:asciiTheme="majorHAnsi" w:hAnsiTheme="majorHAnsi" w:cstheme="majorHAnsi"/>
        </w:rPr>
        <w:t xml:space="preserve"> group or omit gender identity measures entirely. </w:t>
      </w:r>
      <w:r w:rsidR="005729BA">
        <w:rPr>
          <w:rFonts w:asciiTheme="majorHAnsi" w:hAnsiTheme="majorHAnsi" w:cstheme="majorHAnsi"/>
        </w:rPr>
        <w:t xml:space="preserve">Presently, the California Healthy Kids Survey </w:t>
      </w:r>
      <w:r w:rsidR="003B2277">
        <w:rPr>
          <w:rFonts w:asciiTheme="majorHAnsi" w:hAnsiTheme="majorHAnsi" w:cstheme="majorHAnsi"/>
        </w:rPr>
        <w:t xml:space="preserve">(CHKS) </w:t>
      </w:r>
      <w:r w:rsidR="005729BA">
        <w:rPr>
          <w:rFonts w:asciiTheme="majorHAnsi" w:hAnsiTheme="majorHAnsi" w:cstheme="majorHAnsi"/>
        </w:rPr>
        <w:t>collects some information</w:t>
      </w:r>
      <w:r w:rsidR="003B2277">
        <w:rPr>
          <w:rFonts w:asciiTheme="majorHAnsi" w:hAnsiTheme="majorHAnsi" w:cstheme="majorHAnsi"/>
        </w:rPr>
        <w:t xml:space="preserve"> on gender and sexual identities</w:t>
      </w:r>
      <w:r w:rsidR="0032767B">
        <w:rPr>
          <w:rFonts w:asciiTheme="majorHAnsi" w:hAnsiTheme="majorHAnsi" w:cstheme="majorHAnsi"/>
        </w:rPr>
        <w:t xml:space="preserve">; an anonymous survey of school climate, safety, and student wellness, </w:t>
      </w:r>
      <w:r w:rsidR="003B2277">
        <w:rPr>
          <w:rFonts w:asciiTheme="majorHAnsi" w:hAnsiTheme="majorHAnsi" w:cstheme="majorHAnsi"/>
        </w:rPr>
        <w:t>the CHKS</w:t>
      </w:r>
      <w:r w:rsidR="0032767B">
        <w:rPr>
          <w:rFonts w:asciiTheme="majorHAnsi" w:hAnsiTheme="majorHAnsi" w:cstheme="majorHAnsi"/>
        </w:rPr>
        <w:t xml:space="preserve"> is administered biennially in grades 5, 7, 9, and 11 to students in schools that opt in </w:t>
      </w:r>
      <w:r w:rsidR="003B2277">
        <w:rPr>
          <w:rFonts w:asciiTheme="majorHAnsi" w:hAnsiTheme="majorHAnsi" w:cstheme="majorHAnsi"/>
        </w:rPr>
        <w:t>with</w:t>
      </w:r>
      <w:r w:rsidR="003B0843">
        <w:rPr>
          <w:rFonts w:asciiTheme="majorHAnsi" w:hAnsiTheme="majorHAnsi" w:cstheme="majorHAnsi"/>
        </w:rPr>
        <w:t xml:space="preserve"> modules that </w:t>
      </w:r>
      <w:r w:rsidR="0032767B">
        <w:rPr>
          <w:rFonts w:asciiTheme="majorHAnsi" w:hAnsiTheme="majorHAnsi" w:cstheme="majorHAnsi"/>
        </w:rPr>
        <w:t>collect gender identity (male, female, transgender)</w:t>
      </w:r>
      <w:r w:rsidR="003B0843">
        <w:rPr>
          <w:rFonts w:asciiTheme="majorHAnsi" w:hAnsiTheme="majorHAnsi" w:cstheme="majorHAnsi"/>
        </w:rPr>
        <w:t xml:space="preserve"> and sexual orientation data (gay/lesbian/bisexual, straight, not sure)</w:t>
      </w:r>
      <w:r w:rsidR="0032767B">
        <w:rPr>
          <w:rFonts w:asciiTheme="majorHAnsi" w:hAnsiTheme="majorHAnsi" w:cstheme="majorHAnsi"/>
        </w:rPr>
        <w:t>.</w:t>
      </w:r>
      <w:r w:rsidR="0032767B">
        <w:rPr>
          <w:rStyle w:val="FootnoteReference"/>
          <w:rFonts w:asciiTheme="majorHAnsi" w:hAnsiTheme="majorHAnsi" w:cstheme="majorHAnsi"/>
        </w:rPr>
        <w:footnoteReference w:id="10"/>
      </w:r>
      <w:r w:rsidR="0032767B">
        <w:rPr>
          <w:rFonts w:asciiTheme="majorHAnsi" w:hAnsiTheme="majorHAnsi" w:cstheme="majorHAnsi"/>
        </w:rPr>
        <w:t xml:space="preserve"> </w:t>
      </w:r>
      <w:r w:rsidR="003B0843" w:rsidRPr="003B2277">
        <w:rPr>
          <w:rFonts w:asciiTheme="majorHAnsi" w:hAnsiTheme="majorHAnsi" w:cstheme="majorHAnsi"/>
        </w:rPr>
        <w:t>However,</w:t>
      </w:r>
      <w:r w:rsidR="00DC333D" w:rsidRPr="003B2277">
        <w:rPr>
          <w:rFonts w:asciiTheme="majorHAnsi" w:hAnsiTheme="majorHAnsi" w:cstheme="majorHAnsi"/>
        </w:rPr>
        <w:t xml:space="preserve"> </w:t>
      </w:r>
      <w:r w:rsidR="00FC185A">
        <w:rPr>
          <w:rFonts w:asciiTheme="majorHAnsi" w:hAnsiTheme="majorHAnsi" w:cstheme="majorHAnsi"/>
        </w:rPr>
        <w:t>our</w:t>
      </w:r>
      <w:r w:rsidR="00DC333D" w:rsidRPr="003B2277">
        <w:rPr>
          <w:rFonts w:asciiTheme="majorHAnsi" w:hAnsiTheme="majorHAnsi" w:cstheme="majorHAnsi"/>
        </w:rPr>
        <w:t xml:space="preserve"> findings reveal </w:t>
      </w:r>
      <w:r w:rsidR="003B0843" w:rsidRPr="003B2277">
        <w:rPr>
          <w:rFonts w:asciiTheme="majorHAnsi" w:hAnsiTheme="majorHAnsi" w:cstheme="majorHAnsi"/>
        </w:rPr>
        <w:t xml:space="preserve">distinct differences by gender identity and sexual orientation beyond these </w:t>
      </w:r>
      <w:r w:rsidR="00FC185A">
        <w:rPr>
          <w:rFonts w:asciiTheme="majorHAnsi" w:hAnsiTheme="majorHAnsi" w:cstheme="majorHAnsi"/>
        </w:rPr>
        <w:t>measures</w:t>
      </w:r>
      <w:r w:rsidR="003B0843" w:rsidRPr="003B2277">
        <w:rPr>
          <w:rFonts w:asciiTheme="majorHAnsi" w:hAnsiTheme="majorHAnsi" w:cstheme="majorHAnsi"/>
        </w:rPr>
        <w:t>. T</w:t>
      </w:r>
      <w:r w:rsidR="00DC333D" w:rsidRPr="003B2277">
        <w:rPr>
          <w:rFonts w:asciiTheme="majorHAnsi" w:hAnsiTheme="majorHAnsi" w:cstheme="majorHAnsi"/>
        </w:rPr>
        <w:t xml:space="preserve">his heterogeneity reinforces the importance of </w:t>
      </w:r>
      <w:r w:rsidR="00FC185A">
        <w:rPr>
          <w:rFonts w:asciiTheme="majorHAnsi" w:hAnsiTheme="majorHAnsi" w:cstheme="majorHAnsi"/>
        </w:rPr>
        <w:t>detailed</w:t>
      </w:r>
      <w:r w:rsidR="00DC333D" w:rsidRPr="003B2277">
        <w:rPr>
          <w:rFonts w:asciiTheme="majorHAnsi" w:hAnsiTheme="majorHAnsi" w:cstheme="majorHAnsi"/>
        </w:rPr>
        <w:t xml:space="preserve"> data collection </w:t>
      </w:r>
      <w:r w:rsidR="003B0843" w:rsidRPr="003B2277">
        <w:rPr>
          <w:rFonts w:asciiTheme="majorHAnsi" w:hAnsiTheme="majorHAnsi" w:cstheme="majorHAnsi"/>
        </w:rPr>
        <w:t>across gender and sexual identity subgroups,</w:t>
      </w:r>
      <w:r w:rsidR="00DC333D" w:rsidRPr="003B2277">
        <w:rPr>
          <w:rFonts w:asciiTheme="majorHAnsi" w:hAnsiTheme="majorHAnsi" w:cstheme="majorHAnsi"/>
        </w:rPr>
        <w:t xml:space="preserve"> underscor</w:t>
      </w:r>
      <w:r w:rsidR="003B0843" w:rsidRPr="003B2277">
        <w:rPr>
          <w:rFonts w:asciiTheme="majorHAnsi" w:hAnsiTheme="majorHAnsi" w:cstheme="majorHAnsi"/>
        </w:rPr>
        <w:t>ing</w:t>
      </w:r>
      <w:r w:rsidR="00DC333D" w:rsidRPr="003B2277">
        <w:rPr>
          <w:rFonts w:asciiTheme="majorHAnsi" w:hAnsiTheme="majorHAnsi" w:cstheme="majorHAnsi"/>
        </w:rPr>
        <w:t xml:space="preserve"> that LGBTQ+ students should not be treated as a monolith in terms of </w:t>
      </w:r>
      <w:r w:rsidR="003B0843" w:rsidRPr="003B2277">
        <w:rPr>
          <w:rFonts w:asciiTheme="majorHAnsi" w:hAnsiTheme="majorHAnsi" w:cstheme="majorHAnsi"/>
        </w:rPr>
        <w:t xml:space="preserve">their </w:t>
      </w:r>
      <w:r w:rsidR="00DC333D" w:rsidRPr="003B2277">
        <w:rPr>
          <w:rFonts w:asciiTheme="majorHAnsi" w:hAnsiTheme="majorHAnsi" w:cstheme="majorHAnsi"/>
        </w:rPr>
        <w:t>college aspirations and broader academic plans</w:t>
      </w:r>
      <w:r w:rsidR="00546449">
        <w:rPr>
          <w:rFonts w:asciiTheme="majorHAnsi" w:hAnsiTheme="majorHAnsi" w:cstheme="majorHAnsi"/>
        </w:rPr>
        <w:t xml:space="preserve"> (</w:t>
      </w:r>
      <w:r w:rsidR="00F64F54">
        <w:rPr>
          <w:rFonts w:asciiTheme="majorHAnsi" w:hAnsiTheme="majorHAnsi" w:cstheme="majorHAnsi"/>
        </w:rPr>
        <w:t>Feldman et al., 2022</w:t>
      </w:r>
      <w:r w:rsidR="00546449">
        <w:rPr>
          <w:rFonts w:asciiTheme="majorHAnsi" w:hAnsiTheme="majorHAnsi" w:cstheme="majorHAnsi"/>
        </w:rPr>
        <w:t>)</w:t>
      </w:r>
      <w:r w:rsidR="00DC333D" w:rsidRPr="003B2277">
        <w:rPr>
          <w:rFonts w:asciiTheme="majorHAnsi" w:hAnsiTheme="majorHAnsi" w:cstheme="majorHAnsi"/>
        </w:rPr>
        <w:t xml:space="preserve">. </w:t>
      </w:r>
      <w:r w:rsidR="0032767B">
        <w:rPr>
          <w:rFonts w:asciiTheme="majorHAnsi" w:hAnsiTheme="majorHAnsi" w:cstheme="majorHAnsi"/>
        </w:rPr>
        <w:t xml:space="preserve">As the state considers how to monitor school climate and student well-being going forward, </w:t>
      </w:r>
      <w:r w:rsidR="003B0843">
        <w:rPr>
          <w:rFonts w:asciiTheme="majorHAnsi" w:hAnsiTheme="majorHAnsi" w:cstheme="majorHAnsi"/>
        </w:rPr>
        <w:t>broadening the identities captured in the CHKS as well as mandating its administration statewide</w:t>
      </w:r>
      <w:r w:rsidR="0032767B">
        <w:rPr>
          <w:rFonts w:asciiTheme="majorHAnsi" w:hAnsiTheme="majorHAnsi" w:cstheme="majorHAnsi"/>
        </w:rPr>
        <w:t xml:space="preserve"> </w:t>
      </w:r>
      <w:r w:rsidR="003B0843">
        <w:rPr>
          <w:rFonts w:asciiTheme="majorHAnsi" w:hAnsiTheme="majorHAnsi" w:cstheme="majorHAnsi"/>
        </w:rPr>
        <w:t>would offer opportunities</w:t>
      </w:r>
      <w:r w:rsidR="0032767B">
        <w:rPr>
          <w:rFonts w:asciiTheme="majorHAnsi" w:hAnsiTheme="majorHAnsi" w:cstheme="majorHAnsi"/>
        </w:rPr>
        <w:t xml:space="preserve"> to </w:t>
      </w:r>
      <w:r w:rsidR="003B0843">
        <w:rPr>
          <w:rFonts w:asciiTheme="majorHAnsi" w:hAnsiTheme="majorHAnsi" w:cstheme="majorHAnsi"/>
        </w:rPr>
        <w:t xml:space="preserve">further </w:t>
      </w:r>
      <w:r w:rsidR="0032767B">
        <w:rPr>
          <w:rFonts w:asciiTheme="majorHAnsi" w:hAnsiTheme="majorHAnsi" w:cstheme="majorHAnsi"/>
        </w:rPr>
        <w:t xml:space="preserve">understand </w:t>
      </w:r>
      <w:r w:rsidR="003B0843">
        <w:rPr>
          <w:rFonts w:asciiTheme="majorHAnsi" w:hAnsiTheme="majorHAnsi" w:cstheme="majorHAnsi"/>
        </w:rPr>
        <w:t>and</w:t>
      </w:r>
      <w:r w:rsidR="0032767B">
        <w:rPr>
          <w:rFonts w:asciiTheme="majorHAnsi" w:hAnsiTheme="majorHAnsi" w:cstheme="majorHAnsi"/>
        </w:rPr>
        <w:t xml:space="preserve"> address the needs of this population. </w:t>
      </w:r>
      <w:r>
        <w:rPr>
          <w:rFonts w:asciiTheme="majorHAnsi" w:hAnsiTheme="majorHAnsi" w:cstheme="majorHAnsi"/>
        </w:rPr>
        <w:t xml:space="preserve">However, we also recognize that in the current political climate, students may have legitimate concerns about disclosing their identities in institutional surveys. </w:t>
      </w:r>
      <w:r w:rsidR="003B0843">
        <w:rPr>
          <w:rFonts w:asciiTheme="majorHAnsi" w:hAnsiTheme="majorHAnsi" w:cstheme="majorHAnsi"/>
        </w:rPr>
        <w:t>In this case, e</w:t>
      </w:r>
      <w:r>
        <w:rPr>
          <w:rFonts w:asciiTheme="majorHAnsi" w:hAnsiTheme="majorHAnsi" w:cstheme="majorHAnsi"/>
        </w:rPr>
        <w:t xml:space="preserve">fforts to build this kind of evidence base will need to balance the analytic power of detailed identity data with robust protections for student privacy and confidentiality. </w:t>
      </w:r>
    </w:p>
    <w:p w14:paraId="52256DEE" w14:textId="76A8EA54" w:rsidR="00873C71" w:rsidRPr="00824E21" w:rsidRDefault="00C307DB" w:rsidP="003B2277">
      <w:pPr>
        <w:spacing w:line="360" w:lineRule="auto"/>
        <w:ind w:firstLine="720"/>
        <w:rPr>
          <w:rFonts w:asciiTheme="majorHAnsi" w:hAnsiTheme="majorHAnsi" w:cstheme="majorHAnsi"/>
        </w:rPr>
      </w:pPr>
      <w:r>
        <w:rPr>
          <w:rFonts w:asciiTheme="majorHAnsi" w:hAnsiTheme="majorHAnsi" w:cstheme="majorHAnsi"/>
        </w:rPr>
        <w:t>T</w:t>
      </w:r>
      <w:r w:rsidR="00DC333D" w:rsidRPr="00DC333D">
        <w:rPr>
          <w:rFonts w:asciiTheme="majorHAnsi" w:hAnsiTheme="majorHAnsi" w:cstheme="majorHAnsi"/>
        </w:rPr>
        <w:t>he</w:t>
      </w:r>
      <w:r w:rsidR="003B2277" w:rsidRPr="003B2277">
        <w:rPr>
          <w:rFonts w:asciiTheme="majorHAnsi" w:hAnsiTheme="majorHAnsi" w:cstheme="majorHAnsi"/>
        </w:rPr>
        <w:t xml:space="preserve"> present</w:t>
      </w:r>
      <w:r w:rsidR="00DC333D" w:rsidRPr="00DC333D">
        <w:rPr>
          <w:rFonts w:asciiTheme="majorHAnsi" w:hAnsiTheme="majorHAnsi" w:cstheme="majorHAnsi"/>
        </w:rPr>
        <w:t xml:space="preserve"> findings take on added significance in the current policy landscape. Since survey administration in 2023, federal policy for LGBTQ+ students has shifted considerably, including executive orders withdrawing </w:t>
      </w:r>
      <w:r w:rsidR="003B2277" w:rsidRPr="003B2277">
        <w:rPr>
          <w:rFonts w:asciiTheme="majorHAnsi" w:hAnsiTheme="majorHAnsi" w:cstheme="majorHAnsi"/>
        </w:rPr>
        <w:t xml:space="preserve">the </w:t>
      </w:r>
      <w:r w:rsidR="00DC333D" w:rsidRPr="00DC333D">
        <w:rPr>
          <w:rFonts w:asciiTheme="majorHAnsi" w:hAnsiTheme="majorHAnsi" w:cstheme="majorHAnsi"/>
        </w:rPr>
        <w:t>federal recognition of transgender identities</w:t>
      </w:r>
      <w:r w:rsidR="003B2277" w:rsidRPr="003B2277">
        <w:rPr>
          <w:rFonts w:asciiTheme="majorHAnsi" w:hAnsiTheme="majorHAnsi" w:cstheme="majorHAnsi"/>
        </w:rPr>
        <w:t xml:space="preserve">; </w:t>
      </w:r>
      <w:r w:rsidR="00DC333D" w:rsidRPr="00DC333D">
        <w:rPr>
          <w:rFonts w:asciiTheme="majorHAnsi" w:hAnsiTheme="majorHAnsi" w:cstheme="majorHAnsi"/>
        </w:rPr>
        <w:t>restrictions on Title IX protections</w:t>
      </w:r>
      <w:r w:rsidR="003B2277" w:rsidRPr="003B2277">
        <w:rPr>
          <w:rFonts w:asciiTheme="majorHAnsi" w:hAnsiTheme="majorHAnsi" w:cstheme="majorHAnsi"/>
        </w:rPr>
        <w:t>;</w:t>
      </w:r>
      <w:r w:rsidR="00DC333D" w:rsidRPr="00DC333D">
        <w:rPr>
          <w:rFonts w:asciiTheme="majorHAnsi" w:hAnsiTheme="majorHAnsi" w:cstheme="majorHAnsi"/>
        </w:rPr>
        <w:t xml:space="preserve"> and efforts to curtail access to gender-affirming care for minors (Exec. Order No. 14168, 2025; U.S. Department of Education, 2025). At the same time, several states have enacted laws that limit the discussion of gender identity and sexual orientation in schools (Movement Advancement Project, 2025). In contrast, California has continued to strengthen state-level protections, including AB 1955 (the SAFETY Act), which prohibits school districts from requiring staff to disclose a student’s gender identity or sexual </w:t>
      </w:r>
      <w:r w:rsidR="00DC333D" w:rsidRPr="00DC333D">
        <w:rPr>
          <w:rFonts w:asciiTheme="majorHAnsi" w:hAnsiTheme="majorHAnsi" w:cstheme="majorHAnsi"/>
        </w:rPr>
        <w:lastRenderedPageBreak/>
        <w:t>orientation to parents without the student’s consent (California Legislative Information, 2023; Equality California, 2025). This divergence underscores the importance of state-level data and state-level action. Our results suggest that</w:t>
      </w:r>
      <w:r w:rsidR="003B2277" w:rsidRPr="003B2277">
        <w:rPr>
          <w:rFonts w:asciiTheme="majorHAnsi" w:hAnsiTheme="majorHAnsi" w:cstheme="majorHAnsi"/>
        </w:rPr>
        <w:t>,</w:t>
      </w:r>
      <w:r w:rsidR="00DC333D" w:rsidRPr="00DC333D">
        <w:rPr>
          <w:rFonts w:asciiTheme="majorHAnsi" w:hAnsiTheme="majorHAnsi" w:cstheme="majorHAnsi"/>
        </w:rPr>
        <w:t xml:space="preserve"> even within California’s comparatively protective policy environment, LGBTQ+ students experienced significant disparities in high school climate and identity-based victimization at the time of survey</w:t>
      </w:r>
      <w:r w:rsidR="003B2277" w:rsidRPr="003B2277">
        <w:rPr>
          <w:rFonts w:asciiTheme="majorHAnsi" w:hAnsiTheme="majorHAnsi" w:cstheme="majorHAnsi"/>
        </w:rPr>
        <w:t xml:space="preserve"> administration</w:t>
      </w:r>
      <w:r w:rsidR="00DC333D" w:rsidRPr="00DC333D">
        <w:rPr>
          <w:rFonts w:asciiTheme="majorHAnsi" w:hAnsiTheme="majorHAnsi" w:cstheme="majorHAnsi"/>
        </w:rPr>
        <w:t xml:space="preserve">. As federal protections for LGBTQ+ students are rolled back, the role of state and local policy in addressing these disparities becomes even more critical. </w:t>
      </w:r>
      <w:r w:rsidR="00602BF5">
        <w:rPr>
          <w:rFonts w:asciiTheme="majorHAnsi" w:hAnsiTheme="majorHAnsi" w:cstheme="majorHAnsi"/>
        </w:rPr>
        <w:t>More broadly, our findings underscore the importance of California</w:t>
      </w:r>
      <w:r w:rsidR="00705C6E">
        <w:rPr>
          <w:rFonts w:asciiTheme="majorHAnsi" w:hAnsiTheme="majorHAnsi" w:cstheme="majorHAnsi"/>
        </w:rPr>
        <w:t>’</w:t>
      </w:r>
      <w:r w:rsidR="00602BF5">
        <w:rPr>
          <w:rFonts w:asciiTheme="majorHAnsi" w:hAnsiTheme="majorHAnsi" w:cstheme="majorHAnsi"/>
        </w:rPr>
        <w:t>s continued commitment to fostering safe, affirming educational environments and ensuring that all students, regardless of gender identity or sexual orientation, are supported in realizing their educational aspirations. As California approaches a new chapter of its education policy, we hope these findings will offer a foundation for evidence-based action on behalf of some of the state</w:t>
      </w:r>
      <w:r w:rsidR="00705C6E">
        <w:rPr>
          <w:rFonts w:asciiTheme="majorHAnsi" w:hAnsiTheme="majorHAnsi" w:cstheme="majorHAnsi"/>
        </w:rPr>
        <w:t>’</w:t>
      </w:r>
      <w:r w:rsidR="00602BF5">
        <w:rPr>
          <w:rFonts w:asciiTheme="majorHAnsi" w:hAnsiTheme="majorHAnsi" w:cstheme="majorHAnsi"/>
        </w:rPr>
        <w:t>s most vulnerable students.</w:t>
      </w:r>
      <w:bookmarkStart w:id="15" w:name="_fq6vnb7c3e33" w:colFirst="0" w:colLast="0"/>
      <w:bookmarkEnd w:id="15"/>
    </w:p>
    <w:p w14:paraId="2342E39D" w14:textId="77777777" w:rsidR="00873C71" w:rsidRPr="00824E21" w:rsidRDefault="00873C71" w:rsidP="001B2966">
      <w:pPr>
        <w:spacing w:line="360" w:lineRule="auto"/>
        <w:rPr>
          <w:rFonts w:asciiTheme="majorHAnsi" w:hAnsiTheme="majorHAnsi" w:cstheme="majorHAnsi"/>
        </w:rPr>
      </w:pPr>
      <w:r>
        <w:rPr>
          <w:rFonts w:asciiTheme="majorHAnsi" w:hAnsiTheme="majorHAnsi" w:cstheme="majorHAnsi"/>
        </w:rPr>
        <w:br w:type="page"/>
      </w:r>
    </w:p>
    <w:p w14:paraId="7439B0D0" w14:textId="7303D169" w:rsidR="00BD041A"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References</w:t>
      </w:r>
    </w:p>
    <w:p w14:paraId="7439B0D1" w14:textId="3030F1B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Alvarado, S. E., &amp; An, B. P. (2015). Race, friends, and college readiness: Evidence from the high school longitudinal study. </w:t>
      </w:r>
      <w:r>
        <w:rPr>
          <w:rFonts w:asciiTheme="majorHAnsi" w:hAnsiTheme="majorHAnsi" w:cstheme="majorHAnsi"/>
          <w:i/>
          <w:iCs/>
        </w:rPr>
        <w:t>Race and Social Problems</w:t>
      </w:r>
      <w:r>
        <w:rPr>
          <w:rFonts w:asciiTheme="majorHAnsi" w:hAnsiTheme="majorHAnsi" w:cstheme="majorHAnsi"/>
        </w:rPr>
        <w:t>, </w:t>
      </w:r>
      <w:r>
        <w:rPr>
          <w:rFonts w:asciiTheme="majorHAnsi" w:hAnsiTheme="majorHAnsi" w:cstheme="majorHAnsi"/>
          <w:i/>
          <w:iCs/>
        </w:rPr>
        <w:t>7</w:t>
      </w:r>
      <w:r>
        <w:rPr>
          <w:rFonts w:asciiTheme="majorHAnsi" w:hAnsiTheme="majorHAnsi" w:cstheme="majorHAnsi"/>
        </w:rPr>
        <w:t xml:space="preserve">, 150–167. </w:t>
      </w:r>
      <w:hyperlink r:id="rId23" w:history="1">
        <w:r>
          <w:rPr>
            <w:rStyle w:val="Hyperlink"/>
            <w:rFonts w:asciiTheme="majorHAnsi" w:hAnsiTheme="majorHAnsi" w:cstheme="majorHAnsi"/>
          </w:rPr>
          <w:t>https://doi.org/ 10.1007/s12552-015-9146-5</w:t>
        </w:r>
      </w:hyperlink>
      <w:r>
        <w:rPr>
          <w:rFonts w:asciiTheme="majorHAnsi" w:hAnsiTheme="majorHAnsi" w:cstheme="majorHAnsi"/>
        </w:rPr>
        <w:t xml:space="preserve">    </w:t>
      </w:r>
    </w:p>
    <w:p w14:paraId="7439B0D3" w14:textId="03C2A96D"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Aragon, S. R., Poteat, V. P., Espelage, D. L., &amp; Koenig, B. W. (2014). The influence of peer victimization on educational outcomes for LGBTQ and non-LGBTQ high school students.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11</w:t>
      </w:r>
      <w:r>
        <w:rPr>
          <w:rFonts w:asciiTheme="majorHAnsi" w:hAnsiTheme="majorHAnsi" w:cstheme="majorHAnsi"/>
        </w:rPr>
        <w:t xml:space="preserve">(1), 1–19. </w:t>
      </w:r>
      <w:hyperlink r:id="rId24" w:history="1">
        <w:r>
          <w:rPr>
            <w:rStyle w:val="Hyperlink"/>
            <w:rFonts w:asciiTheme="majorHAnsi" w:hAnsiTheme="majorHAnsi" w:cstheme="majorHAnsi"/>
          </w:rPr>
          <w:t>https://doi.org/10.1080/ 19361653.2014.840761</w:t>
        </w:r>
      </w:hyperlink>
      <w:r>
        <w:rPr>
          <w:rFonts w:asciiTheme="majorHAnsi" w:hAnsiTheme="majorHAnsi" w:cstheme="majorHAnsi"/>
        </w:rPr>
        <w:t xml:space="preserve"> </w:t>
      </w:r>
    </w:p>
    <w:p w14:paraId="7439B0D5" w14:textId="18DE122A"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Austin, G., Hanson, T., Bala, N., &amp; Zheng, C. (2023). </w:t>
      </w:r>
      <w:r>
        <w:rPr>
          <w:rFonts w:asciiTheme="majorHAnsi" w:hAnsiTheme="majorHAnsi" w:cstheme="majorHAnsi"/>
          <w:i/>
          <w:iCs/>
        </w:rPr>
        <w:t xml:space="preserve">Student engagement and well-being in California, 2019–21: Results of </w:t>
      </w:r>
      <w:r w:rsidR="000628CF">
        <w:rPr>
          <w:rFonts w:asciiTheme="majorHAnsi" w:hAnsiTheme="majorHAnsi" w:cstheme="majorHAnsi"/>
          <w:i/>
          <w:iCs/>
        </w:rPr>
        <w:t>the eighteenth biennial state California healthy kids survey,</w:t>
      </w:r>
      <w:r>
        <w:rPr>
          <w:rFonts w:asciiTheme="majorHAnsi" w:hAnsiTheme="majorHAnsi" w:cstheme="majorHAnsi"/>
          <w:i/>
          <w:iCs/>
        </w:rPr>
        <w:t xml:space="preserve"> grades 7, 9, and 11.</w:t>
      </w:r>
      <w:r>
        <w:rPr>
          <w:rFonts w:asciiTheme="majorHAnsi" w:hAnsiTheme="majorHAnsi" w:cstheme="majorHAnsi"/>
        </w:rPr>
        <w:t xml:space="preserve"> WestEd. </w:t>
      </w:r>
      <w:hyperlink r:id="rId25" w:history="1">
        <w:r>
          <w:rPr>
            <w:rStyle w:val="Hyperlink"/>
            <w:rFonts w:asciiTheme="majorHAnsi" w:hAnsiTheme="majorHAnsi" w:cstheme="majorHAnsi"/>
          </w:rPr>
          <w:t>https://data.calschls.org/resources/18th_ Biennial_State_1921.pdf</w:t>
        </w:r>
      </w:hyperlink>
      <w:r>
        <w:rPr>
          <w:rFonts w:asciiTheme="majorHAnsi" w:hAnsiTheme="majorHAnsi" w:cstheme="majorHAnsi"/>
        </w:rPr>
        <w:t xml:space="preserve">     </w:t>
      </w:r>
    </w:p>
    <w:p w14:paraId="2C4AB194" w14:textId="70A1634B" w:rsidR="003F369F" w:rsidRPr="00824E21" w:rsidRDefault="003F369F" w:rsidP="003F369F">
      <w:pPr>
        <w:spacing w:line="360" w:lineRule="auto"/>
        <w:ind w:left="720" w:hanging="720"/>
        <w:rPr>
          <w:rFonts w:asciiTheme="majorHAnsi" w:hAnsiTheme="majorHAnsi" w:cstheme="majorHAnsi"/>
          <w:lang w:val="en-US"/>
        </w:rPr>
      </w:pPr>
      <w:r>
        <w:rPr>
          <w:rFonts w:asciiTheme="majorHAnsi" w:hAnsiTheme="majorHAnsi" w:cstheme="majorHAnsi"/>
        </w:rPr>
        <w:t xml:space="preserve">Badgett, M. V., Goldberg, N., Conron, K., &amp; Gates, G. (2009, November). </w:t>
      </w:r>
      <w:r>
        <w:rPr>
          <w:rFonts w:asciiTheme="majorHAnsi" w:hAnsiTheme="majorHAnsi" w:cstheme="majorHAnsi"/>
          <w:i/>
          <w:iCs/>
          <w:lang w:val="en-US"/>
        </w:rPr>
        <w:t>Best practices for asking questions about sexual orientation on surveys.</w:t>
      </w:r>
      <w:r>
        <w:rPr>
          <w:rFonts w:asciiTheme="majorHAnsi" w:hAnsiTheme="majorHAnsi" w:cstheme="majorHAnsi"/>
          <w:lang w:val="en-US"/>
        </w:rPr>
        <w:t xml:space="preserve"> The Williams Institute. </w:t>
      </w:r>
      <w:hyperlink r:id="rId26" w:history="1">
        <w:r w:rsidR="00EA2590" w:rsidRPr="00F5148C">
          <w:rPr>
            <w:rStyle w:val="Hyperlink"/>
            <w:rFonts w:asciiTheme="majorHAnsi" w:hAnsiTheme="majorHAnsi" w:cstheme="majorHAnsi"/>
            <w:lang w:val="en-US"/>
          </w:rPr>
          <w:t>https://williamsinstitute.law.ucla.edu/wp-content/uploads/Best-Practices-SO-Surveys-Nov-2009.pdf</w:t>
        </w:r>
      </w:hyperlink>
      <w:r w:rsidR="00EA2590">
        <w:rPr>
          <w:rFonts w:asciiTheme="majorHAnsi" w:hAnsiTheme="majorHAnsi" w:cstheme="majorHAnsi"/>
          <w:lang w:val="en-US"/>
        </w:rPr>
        <w:t xml:space="preserve"> </w:t>
      </w:r>
    </w:p>
    <w:p w14:paraId="7439B0D7" w14:textId="77777777" w:rsidR="00BD041A" w:rsidRPr="00824E21" w:rsidRDefault="00602BF5" w:rsidP="001B2966">
      <w:pPr>
        <w:spacing w:line="360" w:lineRule="auto"/>
        <w:ind w:left="720" w:hanging="720"/>
        <w:rPr>
          <w:rFonts w:asciiTheme="majorHAnsi" w:hAnsiTheme="majorHAnsi" w:cstheme="majorHAnsi"/>
          <w:i/>
          <w:iCs/>
        </w:rPr>
      </w:pPr>
      <w:r>
        <w:rPr>
          <w:rFonts w:asciiTheme="majorHAnsi" w:hAnsiTheme="majorHAnsi" w:cstheme="majorHAnsi"/>
        </w:rPr>
        <w:t xml:space="preserve">Bandura, A. (1981). Self-referent thought: A developmental analysis of self-efficacy. In J.H. Flavell &amp; L. Ross (Eds.), </w:t>
      </w:r>
      <w:r>
        <w:rPr>
          <w:rFonts w:asciiTheme="majorHAnsi" w:hAnsiTheme="majorHAnsi" w:cstheme="majorHAnsi"/>
          <w:i/>
          <w:iCs/>
        </w:rPr>
        <w:t>Social cognitive development: Frontiers and possible futures</w:t>
      </w:r>
      <w:r>
        <w:rPr>
          <w:rFonts w:asciiTheme="majorHAnsi" w:hAnsiTheme="majorHAnsi" w:cstheme="majorHAnsi"/>
        </w:rPr>
        <w:t xml:space="preserve"> (pp. 200–239). Cambridge, England: Cambridge</w:t>
      </w:r>
      <w:r>
        <w:rPr>
          <w:rFonts w:asciiTheme="majorHAnsi" w:hAnsiTheme="majorHAnsi" w:cstheme="majorHAnsi"/>
          <w:i/>
          <w:iCs/>
        </w:rPr>
        <w:t xml:space="preserve"> </w:t>
      </w:r>
      <w:r>
        <w:rPr>
          <w:rFonts w:asciiTheme="majorHAnsi" w:hAnsiTheme="majorHAnsi" w:cstheme="majorHAnsi"/>
        </w:rPr>
        <w:t>University Press.</w:t>
      </w:r>
    </w:p>
    <w:p w14:paraId="7439B0D9" w14:textId="089F5A15" w:rsidR="00BD041A" w:rsidRPr="00824E21" w:rsidRDefault="00602BF5" w:rsidP="003F4E39">
      <w:pPr>
        <w:spacing w:line="360" w:lineRule="auto"/>
        <w:ind w:left="720" w:hanging="720"/>
        <w:rPr>
          <w:rFonts w:asciiTheme="majorHAnsi" w:hAnsiTheme="majorHAnsi" w:cstheme="majorHAnsi"/>
        </w:rPr>
      </w:pPr>
      <w:proofErr w:type="spellStart"/>
      <w:r>
        <w:rPr>
          <w:rFonts w:asciiTheme="majorHAnsi" w:hAnsiTheme="majorHAnsi" w:cstheme="majorHAnsi"/>
        </w:rPr>
        <w:t>Beemyn</w:t>
      </w:r>
      <w:proofErr w:type="spellEnd"/>
      <w:r>
        <w:rPr>
          <w:rFonts w:asciiTheme="majorHAnsi" w:hAnsiTheme="majorHAnsi" w:cstheme="majorHAnsi"/>
        </w:rPr>
        <w:t xml:space="preserve">, G. (2022). The changing nature of gender in the 21st century: How trans and nonbinary students applying to college today self-identify. </w:t>
      </w:r>
      <w:r>
        <w:rPr>
          <w:rFonts w:asciiTheme="majorHAnsi" w:hAnsiTheme="majorHAnsi" w:cstheme="majorHAnsi"/>
          <w:i/>
          <w:iCs/>
        </w:rPr>
        <w:t>Campus Pride.</w:t>
      </w:r>
      <w:r>
        <w:rPr>
          <w:rFonts w:asciiTheme="majorHAnsi" w:hAnsiTheme="majorHAnsi" w:cstheme="majorHAnsi"/>
        </w:rPr>
        <w:t xml:space="preserve"> </w:t>
      </w:r>
      <w:hyperlink r:id="rId27" w:history="1">
        <w:r>
          <w:rPr>
            <w:rStyle w:val="Hyperlink"/>
            <w:rFonts w:asciiTheme="majorHAnsi" w:hAnsiTheme="majorHAnsi" w:cstheme="majorHAnsi"/>
          </w:rPr>
          <w:t>https://www.campuspride.org/wp-content/uploads/CampusPride_ChangingNature ofGender21stCentury.pdf</w:t>
        </w:r>
      </w:hyperlink>
      <w:r>
        <w:rPr>
          <w:rFonts w:asciiTheme="majorHAnsi" w:hAnsiTheme="majorHAnsi" w:cstheme="majorHAnsi"/>
        </w:rPr>
        <w:t xml:space="preserve"> </w:t>
      </w:r>
    </w:p>
    <w:p w14:paraId="29E52BEB" w14:textId="4B583FF2" w:rsidR="000628CF" w:rsidRPr="000628CF" w:rsidRDefault="000628CF" w:rsidP="000628CF">
      <w:pPr>
        <w:spacing w:line="360" w:lineRule="auto"/>
        <w:ind w:left="720" w:hanging="720"/>
        <w:rPr>
          <w:rFonts w:asciiTheme="majorHAnsi" w:hAnsiTheme="majorHAnsi" w:cstheme="majorHAnsi"/>
          <w:lang w:val="en-US"/>
        </w:rPr>
      </w:pPr>
      <w:r w:rsidRPr="000628CF">
        <w:rPr>
          <w:rFonts w:asciiTheme="majorHAnsi" w:hAnsiTheme="majorHAnsi" w:cstheme="majorHAnsi"/>
          <w:lang w:val="en-US"/>
        </w:rPr>
        <w:t xml:space="preserve">Bergerson, A. A. (2009). College choice and access to college: Moving policy, research, and practice to the 21st century. </w:t>
      </w:r>
      <w:r w:rsidRPr="000628CF">
        <w:rPr>
          <w:rFonts w:asciiTheme="majorHAnsi" w:hAnsiTheme="majorHAnsi" w:cstheme="majorHAnsi"/>
          <w:i/>
          <w:iCs/>
          <w:lang w:val="en-US"/>
        </w:rPr>
        <w:t>ASHE Higher Education Report, 35</w:t>
      </w:r>
      <w:r w:rsidRPr="000628CF">
        <w:rPr>
          <w:rFonts w:asciiTheme="majorHAnsi" w:hAnsiTheme="majorHAnsi" w:cstheme="majorHAnsi"/>
          <w:lang w:val="en-US"/>
        </w:rPr>
        <w:t xml:space="preserve">(4), 1–141. </w:t>
      </w:r>
      <w:hyperlink r:id="rId28" w:history="1">
        <w:r w:rsidRPr="00F5148C">
          <w:rPr>
            <w:rStyle w:val="Hyperlink"/>
            <w:rFonts w:asciiTheme="majorHAnsi" w:hAnsiTheme="majorHAnsi" w:cstheme="majorHAnsi"/>
            <w:lang w:val="en-US"/>
          </w:rPr>
          <w:t>https://doi.org/10.1002/aehe.3504</w:t>
        </w:r>
      </w:hyperlink>
      <w:r>
        <w:rPr>
          <w:rFonts w:asciiTheme="majorHAnsi" w:hAnsiTheme="majorHAnsi" w:cstheme="majorHAnsi"/>
          <w:lang w:val="en-US"/>
        </w:rPr>
        <w:t xml:space="preserve"> </w:t>
      </w:r>
    </w:p>
    <w:p w14:paraId="7439B0DA" w14:textId="1A6B854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Bourdieu, P. (1986). The forms of capital. In J.G. Richardson (Ed.), </w:t>
      </w:r>
      <w:r>
        <w:rPr>
          <w:rFonts w:asciiTheme="majorHAnsi" w:hAnsiTheme="majorHAnsi" w:cstheme="majorHAnsi"/>
          <w:i/>
          <w:iCs/>
        </w:rPr>
        <w:t>Handbook of theory and research for the sociology of education</w:t>
      </w:r>
      <w:r>
        <w:rPr>
          <w:rFonts w:asciiTheme="majorHAnsi" w:hAnsiTheme="majorHAnsi" w:cstheme="majorHAnsi"/>
        </w:rPr>
        <w:t>, (pp. 241–258). New York, NY: Greenwood.</w:t>
      </w:r>
    </w:p>
    <w:p w14:paraId="7439B0DB" w14:textId="508FFBD3"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Callis, A. S. (2014). Bisexual, pansexual, queer: Non-binary identities and the sexual borderlands. </w:t>
      </w:r>
      <w:r>
        <w:rPr>
          <w:rFonts w:asciiTheme="majorHAnsi" w:hAnsiTheme="majorHAnsi" w:cstheme="majorHAnsi"/>
          <w:i/>
          <w:iCs/>
        </w:rPr>
        <w:t>Sexualities</w:t>
      </w:r>
      <w:r>
        <w:rPr>
          <w:rFonts w:asciiTheme="majorHAnsi" w:hAnsiTheme="majorHAnsi" w:cstheme="majorHAnsi"/>
        </w:rPr>
        <w:t>, </w:t>
      </w:r>
      <w:r>
        <w:rPr>
          <w:rFonts w:asciiTheme="majorHAnsi" w:hAnsiTheme="majorHAnsi" w:cstheme="majorHAnsi"/>
          <w:i/>
          <w:iCs/>
        </w:rPr>
        <w:t>17</w:t>
      </w:r>
      <w:r>
        <w:rPr>
          <w:rFonts w:asciiTheme="majorHAnsi" w:hAnsiTheme="majorHAnsi" w:cstheme="majorHAnsi"/>
        </w:rPr>
        <w:t xml:space="preserve">(1-2), 63–80. </w:t>
      </w:r>
      <w:hyperlink r:id="rId29" w:history="1">
        <w:r>
          <w:rPr>
            <w:rStyle w:val="Hyperlink"/>
            <w:rFonts w:asciiTheme="majorHAnsi" w:hAnsiTheme="majorHAnsi" w:cstheme="majorHAnsi"/>
          </w:rPr>
          <w:t>https://doi.org/10.1177/1363460713511094</w:t>
        </w:r>
      </w:hyperlink>
      <w:r>
        <w:rPr>
          <w:rFonts w:asciiTheme="majorHAnsi" w:hAnsiTheme="majorHAnsi" w:cstheme="majorHAnsi"/>
        </w:rPr>
        <w:t xml:space="preserve"> </w:t>
      </w:r>
    </w:p>
    <w:p w14:paraId="0C157863" w14:textId="3AC4169B" w:rsidR="005E0AD3" w:rsidRPr="00824E21" w:rsidRDefault="005E0AD3" w:rsidP="001B2966">
      <w:pPr>
        <w:spacing w:line="360" w:lineRule="auto"/>
        <w:ind w:left="720" w:hanging="720"/>
        <w:rPr>
          <w:rFonts w:asciiTheme="majorHAnsi" w:hAnsiTheme="majorHAnsi" w:cstheme="majorHAnsi"/>
        </w:rPr>
      </w:pPr>
      <w:r>
        <w:rPr>
          <w:rFonts w:asciiTheme="majorHAnsi" w:hAnsiTheme="majorHAnsi" w:cstheme="majorHAnsi"/>
        </w:rPr>
        <w:t xml:space="preserve">California Legislative Information. (2023). </w:t>
      </w:r>
      <w:r w:rsidRPr="0072396E">
        <w:rPr>
          <w:rFonts w:asciiTheme="majorHAnsi" w:hAnsiTheme="majorHAnsi" w:cstheme="majorHAnsi"/>
          <w:i/>
          <w:iCs/>
        </w:rPr>
        <w:t>AB 1955, Support Academic Futures and Educators for Today</w:t>
      </w:r>
      <w:r w:rsidR="00705C6E" w:rsidRPr="0072396E">
        <w:rPr>
          <w:rFonts w:asciiTheme="majorHAnsi" w:hAnsiTheme="majorHAnsi" w:cstheme="majorHAnsi"/>
          <w:i/>
          <w:iCs/>
        </w:rPr>
        <w:t>’</w:t>
      </w:r>
      <w:r w:rsidRPr="0072396E">
        <w:rPr>
          <w:rFonts w:asciiTheme="majorHAnsi" w:hAnsiTheme="majorHAnsi" w:cstheme="majorHAnsi"/>
          <w:i/>
          <w:iCs/>
        </w:rPr>
        <w:t>s Youth (SAFETY) Act.</w:t>
      </w:r>
      <w:r w:rsidR="000C513B" w:rsidRPr="0072396E">
        <w:rPr>
          <w:rFonts w:asciiTheme="majorHAnsi" w:hAnsiTheme="majorHAnsi" w:cstheme="majorHAnsi"/>
          <w:i/>
          <w:iCs/>
        </w:rPr>
        <w:t xml:space="preserve"> </w:t>
      </w:r>
      <w:hyperlink r:id="rId30" w:history="1">
        <w:r w:rsidR="000C513B" w:rsidRPr="00F5148C">
          <w:rPr>
            <w:rStyle w:val="Hyperlink"/>
            <w:rFonts w:asciiTheme="majorHAnsi" w:hAnsiTheme="majorHAnsi" w:cstheme="majorHAnsi"/>
          </w:rPr>
          <w:t>https://leginfo.legislature.ca.gov/faces/billNavClient.xhtml?bill_id=202320240AB1955</w:t>
        </w:r>
      </w:hyperlink>
      <w:r w:rsidR="000C513B">
        <w:rPr>
          <w:rFonts w:asciiTheme="majorHAnsi" w:hAnsiTheme="majorHAnsi" w:cstheme="majorHAnsi"/>
        </w:rPr>
        <w:t xml:space="preserve"> </w:t>
      </w:r>
    </w:p>
    <w:p w14:paraId="02F1C75C" w14:textId="190E3F29" w:rsidR="00777B7F" w:rsidRPr="00777B7F" w:rsidRDefault="00777B7F" w:rsidP="00777B7F">
      <w:pPr>
        <w:spacing w:line="360" w:lineRule="auto"/>
        <w:ind w:left="720" w:hanging="720"/>
        <w:rPr>
          <w:rFonts w:asciiTheme="majorHAnsi" w:hAnsiTheme="majorHAnsi" w:cstheme="majorHAnsi"/>
          <w:lang w:val="en-US"/>
        </w:rPr>
      </w:pPr>
      <w:r w:rsidRPr="00777B7F">
        <w:rPr>
          <w:rFonts w:asciiTheme="majorHAnsi" w:hAnsiTheme="majorHAnsi" w:cstheme="majorHAnsi"/>
          <w:lang w:val="en-US"/>
        </w:rPr>
        <w:t>Casillas, A., Robbins, S., Allen, J., Kuo, Y.L., Hanson, M.A., &amp; Schmeiser, C. (2012). Predicting early academic failure in high school from prior academic achievement, psychosocial characteristics, and behavior. </w:t>
      </w:r>
      <w:r w:rsidRPr="00777B7F">
        <w:rPr>
          <w:rFonts w:asciiTheme="majorHAnsi" w:hAnsiTheme="majorHAnsi" w:cstheme="majorHAnsi"/>
          <w:i/>
          <w:iCs/>
          <w:lang w:val="en-US"/>
        </w:rPr>
        <w:t>Journal of Educational Psychology</w:t>
      </w:r>
      <w:r w:rsidRPr="00777B7F">
        <w:rPr>
          <w:rFonts w:asciiTheme="majorHAnsi" w:hAnsiTheme="majorHAnsi" w:cstheme="majorHAnsi"/>
          <w:lang w:val="en-US"/>
        </w:rPr>
        <w:t>, </w:t>
      </w:r>
      <w:r w:rsidRPr="00777B7F">
        <w:rPr>
          <w:rFonts w:asciiTheme="majorHAnsi" w:hAnsiTheme="majorHAnsi" w:cstheme="majorHAnsi"/>
          <w:i/>
          <w:iCs/>
          <w:lang w:val="en-US"/>
        </w:rPr>
        <w:t>104</w:t>
      </w:r>
      <w:r w:rsidRPr="00777B7F">
        <w:rPr>
          <w:rFonts w:asciiTheme="majorHAnsi" w:hAnsiTheme="majorHAnsi" w:cstheme="majorHAnsi"/>
          <w:lang w:val="en-US"/>
        </w:rPr>
        <w:t xml:space="preserve">(2), 407–420. </w:t>
      </w:r>
      <w:hyperlink r:id="rId31" w:history="1">
        <w:r w:rsidRPr="00777B7F">
          <w:rPr>
            <w:rStyle w:val="Hyperlink"/>
            <w:rFonts w:asciiTheme="majorHAnsi" w:hAnsiTheme="majorHAnsi" w:cstheme="majorHAnsi"/>
            <w:lang w:val="en-US"/>
          </w:rPr>
          <w:t>https://doi.org/10.1037/a0027180</w:t>
        </w:r>
      </w:hyperlink>
      <w:r>
        <w:rPr>
          <w:rFonts w:asciiTheme="majorHAnsi" w:hAnsiTheme="majorHAnsi" w:cstheme="majorHAnsi"/>
          <w:lang w:val="en-US"/>
        </w:rPr>
        <w:t xml:space="preserve"> </w:t>
      </w:r>
    </w:p>
    <w:p w14:paraId="7439B0DD" w14:textId="7A289BE6"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Choi, K. H., Kelly Raley, R., Muller, C., &amp; Riegle‐Crumb, C. (2008). Class composition: Socioeconomic characteristics of </w:t>
      </w:r>
      <w:proofErr w:type="spellStart"/>
      <w:r>
        <w:rPr>
          <w:rFonts w:asciiTheme="majorHAnsi" w:hAnsiTheme="majorHAnsi" w:cstheme="majorHAnsi"/>
        </w:rPr>
        <w:t>coursemates</w:t>
      </w:r>
      <w:proofErr w:type="spellEnd"/>
      <w:r>
        <w:rPr>
          <w:rFonts w:asciiTheme="majorHAnsi" w:hAnsiTheme="majorHAnsi" w:cstheme="majorHAnsi"/>
        </w:rPr>
        <w:t xml:space="preserve"> and college enrollment. </w:t>
      </w:r>
      <w:r>
        <w:rPr>
          <w:rFonts w:asciiTheme="majorHAnsi" w:hAnsiTheme="majorHAnsi" w:cstheme="majorHAnsi"/>
          <w:i/>
          <w:iCs/>
        </w:rPr>
        <w:t>Social Science Quarterly</w:t>
      </w:r>
      <w:r>
        <w:rPr>
          <w:rFonts w:asciiTheme="majorHAnsi" w:hAnsiTheme="majorHAnsi" w:cstheme="majorHAnsi"/>
        </w:rPr>
        <w:t>, </w:t>
      </w:r>
      <w:r>
        <w:rPr>
          <w:rFonts w:asciiTheme="majorHAnsi" w:hAnsiTheme="majorHAnsi" w:cstheme="majorHAnsi"/>
          <w:i/>
          <w:iCs/>
        </w:rPr>
        <w:t>89</w:t>
      </w:r>
      <w:r>
        <w:rPr>
          <w:rFonts w:asciiTheme="majorHAnsi" w:hAnsiTheme="majorHAnsi" w:cstheme="majorHAnsi"/>
        </w:rPr>
        <w:t xml:space="preserve">(4), 846–866. </w:t>
      </w:r>
      <w:hyperlink r:id="rId32" w:history="1">
        <w:r>
          <w:rPr>
            <w:rStyle w:val="Hyperlink"/>
            <w:rFonts w:asciiTheme="majorHAnsi" w:hAnsiTheme="majorHAnsi" w:cstheme="majorHAnsi"/>
          </w:rPr>
          <w:t>https://doi.org/10.1111/j.1540-6237.2008.00587.x</w:t>
        </w:r>
      </w:hyperlink>
      <w:r>
        <w:rPr>
          <w:rFonts w:asciiTheme="majorHAnsi" w:hAnsiTheme="majorHAnsi" w:cstheme="majorHAnsi"/>
        </w:rPr>
        <w:t xml:space="preserve"> </w:t>
      </w:r>
    </w:p>
    <w:p w14:paraId="7439B0DE" w14:textId="6CD76DA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Day, J. K., Perez-Brumer, A., &amp; Russell, S.T. (2018). Safe schools? Transgender youth</w:t>
      </w:r>
      <w:r w:rsidR="00705C6E">
        <w:rPr>
          <w:rFonts w:asciiTheme="majorHAnsi" w:hAnsiTheme="majorHAnsi" w:cstheme="majorHAnsi"/>
        </w:rPr>
        <w:t>’</w:t>
      </w:r>
      <w:r>
        <w:rPr>
          <w:rFonts w:asciiTheme="majorHAnsi" w:hAnsiTheme="majorHAnsi" w:cstheme="majorHAnsi"/>
        </w:rPr>
        <w:t xml:space="preserve">s school experiences and perceptions of school climate. </w:t>
      </w:r>
      <w:r>
        <w:rPr>
          <w:rFonts w:asciiTheme="majorHAnsi" w:hAnsiTheme="majorHAnsi" w:cstheme="majorHAnsi"/>
          <w:i/>
          <w:iCs/>
        </w:rPr>
        <w:t>Journal of Youth and Adolescence</w:t>
      </w:r>
      <w:r>
        <w:rPr>
          <w:rFonts w:asciiTheme="majorHAnsi" w:hAnsiTheme="majorHAnsi" w:cstheme="majorHAnsi"/>
        </w:rPr>
        <w:t xml:space="preserve">, </w:t>
      </w:r>
      <w:r>
        <w:rPr>
          <w:rFonts w:asciiTheme="majorHAnsi" w:hAnsiTheme="majorHAnsi" w:cstheme="majorHAnsi"/>
          <w:i/>
          <w:iCs/>
        </w:rPr>
        <w:t>47</w:t>
      </w:r>
      <w:r>
        <w:rPr>
          <w:rFonts w:asciiTheme="majorHAnsi" w:hAnsiTheme="majorHAnsi" w:cstheme="majorHAnsi"/>
        </w:rPr>
        <w:t xml:space="preserve">(8), 1731–1742. </w:t>
      </w:r>
      <w:hyperlink r:id="rId33">
        <w:r>
          <w:rPr>
            <w:rFonts w:asciiTheme="majorHAnsi" w:hAnsiTheme="majorHAnsi" w:cstheme="majorHAnsi"/>
            <w:color w:val="1155CC"/>
            <w:u w:val="single"/>
          </w:rPr>
          <w:t>https://doi.org/10.1007/s10964-018-0866-x</w:t>
        </w:r>
      </w:hyperlink>
    </w:p>
    <w:p w14:paraId="7439B0E0" w14:textId="58B4DB43" w:rsidR="00BD041A" w:rsidRPr="00824E21" w:rsidRDefault="00602BF5" w:rsidP="009441C8">
      <w:pPr>
        <w:spacing w:line="360" w:lineRule="auto"/>
        <w:ind w:left="720" w:hanging="720"/>
        <w:rPr>
          <w:rFonts w:asciiTheme="majorHAnsi" w:hAnsiTheme="majorHAnsi" w:cstheme="majorHAnsi"/>
        </w:rPr>
      </w:pPr>
      <w:proofErr w:type="spellStart"/>
      <w:r>
        <w:rPr>
          <w:rFonts w:asciiTheme="majorHAnsi" w:hAnsiTheme="majorHAnsi" w:cstheme="majorHAnsi"/>
        </w:rPr>
        <w:t>DesJardins</w:t>
      </w:r>
      <w:proofErr w:type="spellEnd"/>
      <w:r>
        <w:rPr>
          <w:rFonts w:asciiTheme="majorHAnsi" w:hAnsiTheme="majorHAnsi" w:cstheme="majorHAnsi"/>
        </w:rPr>
        <w:t xml:space="preserve">, S. L., </w:t>
      </w:r>
      <w:proofErr w:type="spellStart"/>
      <w:r>
        <w:rPr>
          <w:rFonts w:asciiTheme="majorHAnsi" w:hAnsiTheme="majorHAnsi" w:cstheme="majorHAnsi"/>
        </w:rPr>
        <w:t>Toutkoushian</w:t>
      </w:r>
      <w:proofErr w:type="spellEnd"/>
      <w:r>
        <w:rPr>
          <w:rFonts w:asciiTheme="majorHAnsi" w:hAnsiTheme="majorHAnsi" w:cstheme="majorHAnsi"/>
        </w:rPr>
        <w:t>, R. K., Hossler, D., &amp; Chen, J. (2019). Time may change me: Examining how aspirations for college evolve during high school. </w:t>
      </w:r>
      <w:r>
        <w:rPr>
          <w:rFonts w:asciiTheme="majorHAnsi" w:hAnsiTheme="majorHAnsi" w:cstheme="majorHAnsi"/>
          <w:i/>
          <w:iCs/>
        </w:rPr>
        <w:t>The Review of Higher Education</w:t>
      </w:r>
      <w:r>
        <w:rPr>
          <w:rFonts w:asciiTheme="majorHAnsi" w:hAnsiTheme="majorHAnsi" w:cstheme="majorHAnsi"/>
        </w:rPr>
        <w:t>, </w:t>
      </w:r>
      <w:r>
        <w:rPr>
          <w:rFonts w:asciiTheme="majorHAnsi" w:hAnsiTheme="majorHAnsi" w:cstheme="majorHAnsi"/>
          <w:i/>
          <w:iCs/>
        </w:rPr>
        <w:t>43</w:t>
      </w:r>
      <w:r>
        <w:rPr>
          <w:rFonts w:asciiTheme="majorHAnsi" w:hAnsiTheme="majorHAnsi" w:cstheme="majorHAnsi"/>
        </w:rPr>
        <w:t xml:space="preserve">(1), 263–294. </w:t>
      </w:r>
      <w:hyperlink r:id="rId34" w:history="1">
        <w:r>
          <w:rPr>
            <w:rStyle w:val="Hyperlink"/>
            <w:rFonts w:asciiTheme="majorHAnsi" w:hAnsiTheme="majorHAnsi" w:cstheme="majorHAnsi"/>
          </w:rPr>
          <w:t>https://doi.org/10.1353/rhe.2019.0096</w:t>
        </w:r>
      </w:hyperlink>
      <w:r>
        <w:rPr>
          <w:rFonts w:asciiTheme="majorHAnsi" w:hAnsiTheme="majorHAnsi" w:cstheme="majorHAnsi"/>
        </w:rPr>
        <w:t xml:space="preserve"> </w:t>
      </w:r>
    </w:p>
    <w:p w14:paraId="7D7321D0" w14:textId="0651B484" w:rsidR="00927504" w:rsidRPr="00927504" w:rsidRDefault="00927504" w:rsidP="00927504">
      <w:pPr>
        <w:spacing w:line="360" w:lineRule="auto"/>
        <w:ind w:left="720" w:hanging="720"/>
        <w:rPr>
          <w:rFonts w:asciiTheme="majorHAnsi" w:hAnsiTheme="majorHAnsi" w:cstheme="majorHAnsi"/>
          <w:lang w:val="en-US"/>
        </w:rPr>
      </w:pPr>
      <w:r w:rsidRPr="00927504">
        <w:rPr>
          <w:rFonts w:asciiTheme="majorHAnsi" w:hAnsiTheme="majorHAnsi" w:cstheme="majorHAnsi"/>
          <w:lang w:val="en-US"/>
        </w:rPr>
        <w:t xml:space="preserve">Dumais, S. A., &amp; Ward, A. (2010). Cultural capital and first-generation college success. </w:t>
      </w:r>
      <w:r w:rsidRPr="00927504">
        <w:rPr>
          <w:rFonts w:asciiTheme="majorHAnsi" w:hAnsiTheme="majorHAnsi" w:cstheme="majorHAnsi"/>
          <w:i/>
          <w:iCs/>
          <w:lang w:val="en-US"/>
        </w:rPr>
        <w:t>Poetics</w:t>
      </w:r>
      <w:r w:rsidRPr="00927504">
        <w:rPr>
          <w:rFonts w:asciiTheme="majorHAnsi" w:hAnsiTheme="majorHAnsi" w:cstheme="majorHAnsi"/>
          <w:lang w:val="en-US"/>
        </w:rPr>
        <w:t xml:space="preserve">, </w:t>
      </w:r>
      <w:r w:rsidRPr="00927504">
        <w:rPr>
          <w:rFonts w:asciiTheme="majorHAnsi" w:hAnsiTheme="majorHAnsi" w:cstheme="majorHAnsi"/>
          <w:i/>
          <w:iCs/>
          <w:lang w:val="en-US"/>
        </w:rPr>
        <w:t>38</w:t>
      </w:r>
      <w:r w:rsidRPr="00927504">
        <w:rPr>
          <w:rFonts w:asciiTheme="majorHAnsi" w:hAnsiTheme="majorHAnsi" w:cstheme="majorHAnsi"/>
          <w:lang w:val="en-US"/>
        </w:rPr>
        <w:t xml:space="preserve">(3), 245-265. </w:t>
      </w:r>
      <w:hyperlink r:id="rId35" w:history="1">
        <w:r w:rsidRPr="00927504">
          <w:rPr>
            <w:rStyle w:val="Hyperlink"/>
            <w:rFonts w:asciiTheme="majorHAnsi" w:hAnsiTheme="majorHAnsi" w:cstheme="majorHAnsi"/>
            <w:lang w:val="en-US"/>
          </w:rPr>
          <w:t>https://doi.org/10.1016/j.poetic.2009.11.011</w:t>
        </w:r>
      </w:hyperlink>
      <w:r>
        <w:rPr>
          <w:rFonts w:asciiTheme="majorHAnsi" w:hAnsiTheme="majorHAnsi" w:cstheme="majorHAnsi"/>
          <w:lang w:val="en-US"/>
        </w:rPr>
        <w:t xml:space="preserve"> </w:t>
      </w:r>
    </w:p>
    <w:p w14:paraId="7439B0E1" w14:textId="14AE4AAA"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Eccles, J. S., &amp; Roeser, R. W. (2011). Schools as developmental contexts during adolescence. </w:t>
      </w:r>
      <w:r>
        <w:rPr>
          <w:rFonts w:asciiTheme="majorHAnsi" w:hAnsiTheme="majorHAnsi" w:cstheme="majorHAnsi"/>
          <w:i/>
          <w:iCs/>
        </w:rPr>
        <w:t>Journal of Research on Adolescence</w:t>
      </w:r>
      <w:r>
        <w:rPr>
          <w:rFonts w:asciiTheme="majorHAnsi" w:hAnsiTheme="majorHAnsi" w:cstheme="majorHAnsi"/>
        </w:rPr>
        <w:t>, </w:t>
      </w:r>
      <w:r>
        <w:rPr>
          <w:rFonts w:asciiTheme="majorHAnsi" w:hAnsiTheme="majorHAnsi" w:cstheme="majorHAnsi"/>
          <w:i/>
          <w:iCs/>
        </w:rPr>
        <w:t>21</w:t>
      </w:r>
      <w:r>
        <w:rPr>
          <w:rFonts w:asciiTheme="majorHAnsi" w:hAnsiTheme="majorHAnsi" w:cstheme="majorHAnsi"/>
        </w:rPr>
        <w:t xml:space="preserve">(1), 225–241. </w:t>
      </w:r>
      <w:hyperlink r:id="rId36" w:history="1">
        <w:r>
          <w:rPr>
            <w:rStyle w:val="Hyperlink"/>
            <w:rFonts w:asciiTheme="majorHAnsi" w:hAnsiTheme="majorHAnsi" w:cstheme="majorHAnsi"/>
          </w:rPr>
          <w:t>https://doi.org/10.1111/j.1532-7795.2010.00725.x</w:t>
        </w:r>
      </w:hyperlink>
      <w:r>
        <w:rPr>
          <w:rFonts w:asciiTheme="majorHAnsi" w:hAnsiTheme="majorHAnsi" w:cstheme="majorHAnsi"/>
        </w:rPr>
        <w:t xml:space="preserve"> </w:t>
      </w:r>
    </w:p>
    <w:p w14:paraId="3A05E5CF" w14:textId="035C926A" w:rsidR="00816094" w:rsidRDefault="00816094" w:rsidP="001B2966">
      <w:pPr>
        <w:spacing w:line="360" w:lineRule="auto"/>
        <w:ind w:left="720" w:hanging="720"/>
        <w:rPr>
          <w:rFonts w:asciiTheme="majorHAnsi" w:hAnsiTheme="majorHAnsi" w:cstheme="majorHAnsi"/>
        </w:rPr>
      </w:pPr>
      <w:r>
        <w:rPr>
          <w:rFonts w:asciiTheme="majorHAnsi" w:hAnsiTheme="majorHAnsi" w:cstheme="majorHAnsi"/>
        </w:rPr>
        <w:t xml:space="preserve">Equality California. (2025). </w:t>
      </w:r>
      <w:r w:rsidRPr="0072396E">
        <w:rPr>
          <w:rFonts w:asciiTheme="majorHAnsi" w:hAnsiTheme="majorHAnsi" w:cstheme="majorHAnsi"/>
          <w:i/>
          <w:iCs/>
        </w:rPr>
        <w:t>2025 legislative priorities</w:t>
      </w:r>
      <w:r>
        <w:rPr>
          <w:rFonts w:asciiTheme="majorHAnsi" w:hAnsiTheme="majorHAnsi" w:cstheme="majorHAnsi"/>
        </w:rPr>
        <w:t xml:space="preserve">. </w:t>
      </w:r>
      <w:hyperlink r:id="rId37" w:history="1">
        <w:r>
          <w:rPr>
            <w:rStyle w:val="Hyperlink"/>
            <w:rFonts w:asciiTheme="majorHAnsi" w:hAnsiTheme="majorHAnsi" w:cstheme="majorHAnsi"/>
          </w:rPr>
          <w:t>https://www.eqca.org/</w:t>
        </w:r>
      </w:hyperlink>
    </w:p>
    <w:p w14:paraId="7CEF3945" w14:textId="013FAF8C" w:rsidR="00D404BA" w:rsidRPr="00824E21" w:rsidRDefault="00D404BA" w:rsidP="001B2966">
      <w:pPr>
        <w:spacing w:line="360" w:lineRule="auto"/>
        <w:ind w:left="720" w:hanging="720"/>
        <w:rPr>
          <w:rFonts w:asciiTheme="majorHAnsi" w:hAnsiTheme="majorHAnsi" w:cstheme="majorHAnsi"/>
        </w:rPr>
      </w:pPr>
      <w:r w:rsidRPr="000C513B">
        <w:rPr>
          <w:rFonts w:asciiTheme="majorHAnsi" w:hAnsiTheme="majorHAnsi" w:cstheme="majorHAnsi"/>
        </w:rPr>
        <w:t>Exec. Order No. 14168, 90 Fed. Reg. 4,603 (January 20, 2025). Defending Women from Gender Ideology Extremism and Restoring Biological Truth to the Federal Government.</w:t>
      </w:r>
    </w:p>
    <w:p w14:paraId="7439B0E2" w14:textId="6543ED0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Feldman, S., Watson, R. J., &amp; Gallik, C. (2022). College aspirations, gender sexuality alliances, and teacher support among diverse LGBTQ youth. </w:t>
      </w:r>
      <w:r>
        <w:rPr>
          <w:rFonts w:asciiTheme="majorHAnsi" w:hAnsiTheme="majorHAnsi" w:cstheme="majorHAnsi"/>
          <w:i/>
          <w:iCs/>
        </w:rPr>
        <w:t>Educational Review</w:t>
      </w:r>
      <w:r>
        <w:rPr>
          <w:rFonts w:asciiTheme="majorHAnsi" w:hAnsiTheme="majorHAnsi" w:cstheme="majorHAnsi"/>
        </w:rPr>
        <w:t>, </w:t>
      </w:r>
      <w:r>
        <w:rPr>
          <w:rFonts w:asciiTheme="majorHAnsi" w:hAnsiTheme="majorHAnsi" w:cstheme="majorHAnsi"/>
          <w:i/>
          <w:iCs/>
        </w:rPr>
        <w:t>74</w:t>
      </w:r>
      <w:r>
        <w:rPr>
          <w:rFonts w:asciiTheme="majorHAnsi" w:hAnsiTheme="majorHAnsi" w:cstheme="majorHAnsi"/>
        </w:rPr>
        <w:t xml:space="preserve">(2), 281–297. </w:t>
      </w:r>
      <w:hyperlink r:id="rId38" w:history="1">
        <w:r>
          <w:rPr>
            <w:rStyle w:val="Hyperlink"/>
            <w:rFonts w:asciiTheme="majorHAnsi" w:hAnsiTheme="majorHAnsi" w:cstheme="majorHAnsi"/>
          </w:rPr>
          <w:t>https://doi.org/10.1080/00131911.2020.1816907</w:t>
        </w:r>
      </w:hyperlink>
      <w:r>
        <w:rPr>
          <w:rFonts w:asciiTheme="majorHAnsi" w:hAnsiTheme="majorHAnsi" w:cstheme="majorHAnsi"/>
        </w:rPr>
        <w:t xml:space="preserve"> </w:t>
      </w:r>
    </w:p>
    <w:p w14:paraId="090842B6" w14:textId="626480FB" w:rsidR="009441C8" w:rsidRDefault="009441C8" w:rsidP="001B2966">
      <w:pPr>
        <w:spacing w:line="360" w:lineRule="auto"/>
        <w:ind w:left="720" w:hanging="720"/>
        <w:rPr>
          <w:rFonts w:asciiTheme="majorHAnsi" w:hAnsiTheme="majorHAnsi" w:cstheme="majorHAnsi"/>
        </w:rPr>
      </w:pPr>
      <w:r w:rsidRPr="009441C8">
        <w:rPr>
          <w:rFonts w:asciiTheme="majorHAnsi" w:hAnsiTheme="majorHAnsi" w:cstheme="majorHAnsi"/>
          <w:lang w:val="en-US"/>
        </w:rPr>
        <w:lastRenderedPageBreak/>
        <w:t xml:space="preserve">Fernandes, T., Alves, B., &amp; Gato, J. (2023). Between resilience and agency: A systematic review of protective factors and positive experiences of LGBTQ+ students. </w:t>
      </w:r>
      <w:r w:rsidRPr="009441C8">
        <w:rPr>
          <w:rFonts w:asciiTheme="majorHAnsi" w:hAnsiTheme="majorHAnsi" w:cstheme="majorHAnsi"/>
          <w:i/>
          <w:iCs/>
          <w:lang w:val="en-US"/>
        </w:rPr>
        <w:t>Healthcare, 11</w:t>
      </w:r>
      <w:r w:rsidRPr="009441C8">
        <w:rPr>
          <w:rFonts w:asciiTheme="majorHAnsi" w:hAnsiTheme="majorHAnsi" w:cstheme="majorHAnsi"/>
          <w:lang w:val="en-US"/>
        </w:rPr>
        <w:t xml:space="preserve">(14), 2098. </w:t>
      </w:r>
      <w:hyperlink r:id="rId39" w:history="1">
        <w:r w:rsidRPr="00F5148C">
          <w:rPr>
            <w:rStyle w:val="Hyperlink"/>
            <w:rFonts w:asciiTheme="majorHAnsi" w:hAnsiTheme="majorHAnsi" w:cstheme="majorHAnsi"/>
            <w:lang w:val="en-US"/>
          </w:rPr>
          <w:t>https://doi.org/10.3390/healthcare11142098</w:t>
        </w:r>
      </w:hyperlink>
      <w:r>
        <w:rPr>
          <w:rFonts w:asciiTheme="majorHAnsi" w:hAnsiTheme="majorHAnsi" w:cstheme="majorHAnsi"/>
          <w:lang w:val="en-US"/>
        </w:rPr>
        <w:t xml:space="preserve"> </w:t>
      </w:r>
    </w:p>
    <w:p w14:paraId="7439B0E3" w14:textId="1D2E01D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Fletcher, J. M. (2015). Social interactions and college enrollment: A combined school fixed effects/instrumental variables approach. </w:t>
      </w:r>
      <w:r>
        <w:rPr>
          <w:rFonts w:asciiTheme="majorHAnsi" w:hAnsiTheme="majorHAnsi" w:cstheme="majorHAnsi"/>
          <w:i/>
          <w:iCs/>
        </w:rPr>
        <w:t>Social Science Research</w:t>
      </w:r>
      <w:r>
        <w:rPr>
          <w:rFonts w:asciiTheme="majorHAnsi" w:hAnsiTheme="majorHAnsi" w:cstheme="majorHAnsi"/>
        </w:rPr>
        <w:t>, </w:t>
      </w:r>
      <w:r>
        <w:rPr>
          <w:rFonts w:asciiTheme="majorHAnsi" w:hAnsiTheme="majorHAnsi" w:cstheme="majorHAnsi"/>
          <w:i/>
          <w:iCs/>
        </w:rPr>
        <w:t>52</w:t>
      </w:r>
      <w:r>
        <w:rPr>
          <w:rFonts w:asciiTheme="majorHAnsi" w:hAnsiTheme="majorHAnsi" w:cstheme="majorHAnsi"/>
        </w:rPr>
        <w:t xml:space="preserve">, 494–507. </w:t>
      </w:r>
      <w:hyperlink r:id="rId40" w:history="1">
        <w:r>
          <w:rPr>
            <w:rStyle w:val="Hyperlink"/>
            <w:rFonts w:asciiTheme="majorHAnsi" w:hAnsiTheme="majorHAnsi" w:cstheme="majorHAnsi"/>
          </w:rPr>
          <w:t>https://doi.org/10.1016/j.ssresearch.2015.03.004</w:t>
        </w:r>
      </w:hyperlink>
      <w:r>
        <w:rPr>
          <w:rFonts w:asciiTheme="majorHAnsi" w:hAnsiTheme="majorHAnsi" w:cstheme="majorHAnsi"/>
        </w:rPr>
        <w:t xml:space="preserve"> </w:t>
      </w:r>
    </w:p>
    <w:p w14:paraId="7439B0E4" w14:textId="5695AA3E" w:rsidR="00BD041A" w:rsidRPr="00824E21" w:rsidRDefault="00602BF5" w:rsidP="001B2966">
      <w:pPr>
        <w:spacing w:line="360" w:lineRule="auto"/>
        <w:ind w:left="720" w:hanging="720"/>
        <w:rPr>
          <w:rFonts w:asciiTheme="majorHAnsi" w:hAnsiTheme="majorHAnsi" w:cstheme="majorHAnsi"/>
        </w:rPr>
      </w:pPr>
      <w:r w:rsidRPr="00CF1BD8">
        <w:rPr>
          <w:rFonts w:asciiTheme="majorHAnsi" w:hAnsiTheme="majorHAnsi" w:cstheme="majorHAnsi"/>
        </w:rPr>
        <w:t>Forbes</w:t>
      </w:r>
      <w:r>
        <w:rPr>
          <w:rFonts w:asciiTheme="majorHAnsi" w:hAnsiTheme="majorHAnsi" w:cstheme="majorHAnsi"/>
        </w:rPr>
        <w:t xml:space="preserve">, T. D. (2022). Queer-free </w:t>
      </w:r>
      <w:proofErr w:type="gramStart"/>
      <w:r>
        <w:rPr>
          <w:rFonts w:asciiTheme="majorHAnsi" w:hAnsiTheme="majorHAnsi" w:cstheme="majorHAnsi"/>
        </w:rPr>
        <w:t>majors?:</w:t>
      </w:r>
      <w:proofErr w:type="gramEnd"/>
      <w:r>
        <w:rPr>
          <w:rFonts w:asciiTheme="majorHAnsi" w:hAnsiTheme="majorHAnsi" w:cstheme="majorHAnsi"/>
        </w:rPr>
        <w:t xml:space="preserve"> LGBTQ+ college students</w:t>
      </w:r>
      <w:r w:rsidR="00705C6E">
        <w:rPr>
          <w:rFonts w:asciiTheme="majorHAnsi" w:hAnsiTheme="majorHAnsi" w:cstheme="majorHAnsi"/>
        </w:rPr>
        <w:t>’</w:t>
      </w:r>
      <w:r>
        <w:rPr>
          <w:rFonts w:asciiTheme="majorHAnsi" w:hAnsiTheme="majorHAnsi" w:cstheme="majorHAnsi"/>
        </w:rPr>
        <w:t xml:space="preserve"> accounts of chilly and warm academic disciplines.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19</w:t>
      </w:r>
      <w:r>
        <w:rPr>
          <w:rFonts w:asciiTheme="majorHAnsi" w:hAnsiTheme="majorHAnsi" w:cstheme="majorHAnsi"/>
        </w:rPr>
        <w:t xml:space="preserve">(3), 330–349. </w:t>
      </w:r>
      <w:hyperlink r:id="rId41" w:history="1">
        <w:r>
          <w:rPr>
            <w:rStyle w:val="Hyperlink"/>
            <w:rFonts w:asciiTheme="majorHAnsi" w:hAnsiTheme="majorHAnsi" w:cstheme="majorHAnsi"/>
          </w:rPr>
          <w:t>https://doi.org/10.1080/19361653.2020.1813673</w:t>
        </w:r>
      </w:hyperlink>
      <w:r>
        <w:rPr>
          <w:rFonts w:asciiTheme="majorHAnsi" w:hAnsiTheme="majorHAnsi" w:cstheme="majorHAnsi"/>
        </w:rPr>
        <w:t xml:space="preserve"> </w:t>
      </w:r>
    </w:p>
    <w:p w14:paraId="7439B0E5" w14:textId="0C14E8D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Fotopoulou, A. (2012). Intersectionality queer studies and hybridity: Methodological frameworks for social research. </w:t>
      </w:r>
      <w:r>
        <w:rPr>
          <w:rFonts w:asciiTheme="majorHAnsi" w:hAnsiTheme="majorHAnsi" w:cstheme="majorHAnsi"/>
          <w:i/>
          <w:iCs/>
        </w:rPr>
        <w:t>Journal of International Women</w:t>
      </w:r>
      <w:r w:rsidR="00705C6E">
        <w:rPr>
          <w:rFonts w:asciiTheme="majorHAnsi" w:hAnsiTheme="majorHAnsi" w:cstheme="majorHAnsi"/>
          <w:i/>
          <w:iCs/>
        </w:rPr>
        <w:t>’</w:t>
      </w:r>
      <w:r>
        <w:rPr>
          <w:rFonts w:asciiTheme="majorHAnsi" w:hAnsiTheme="majorHAnsi" w:cstheme="majorHAnsi"/>
          <w:i/>
          <w:iCs/>
        </w:rPr>
        <w:t>s Studies</w:t>
      </w:r>
      <w:r>
        <w:rPr>
          <w:rFonts w:asciiTheme="majorHAnsi" w:hAnsiTheme="majorHAnsi" w:cstheme="majorHAnsi"/>
        </w:rPr>
        <w:t>, </w:t>
      </w:r>
      <w:r>
        <w:rPr>
          <w:rFonts w:asciiTheme="majorHAnsi" w:hAnsiTheme="majorHAnsi" w:cstheme="majorHAnsi"/>
          <w:i/>
          <w:iCs/>
        </w:rPr>
        <w:t>13</w:t>
      </w:r>
      <w:r>
        <w:rPr>
          <w:rFonts w:asciiTheme="majorHAnsi" w:hAnsiTheme="majorHAnsi" w:cstheme="majorHAnsi"/>
        </w:rPr>
        <w:t xml:space="preserve">(2), 19–32. </w:t>
      </w:r>
      <w:hyperlink r:id="rId42" w:history="1">
        <w:r>
          <w:rPr>
            <w:rStyle w:val="Hyperlink"/>
            <w:rFonts w:asciiTheme="majorHAnsi" w:hAnsiTheme="majorHAnsi" w:cstheme="majorHAnsi"/>
          </w:rPr>
          <w:t>https://vc.bridgew.edu/jiws/vol13/iss2/3</w:t>
        </w:r>
      </w:hyperlink>
      <w:r>
        <w:rPr>
          <w:rFonts w:asciiTheme="majorHAnsi" w:hAnsiTheme="majorHAnsi" w:cstheme="majorHAnsi"/>
        </w:rPr>
        <w:t xml:space="preserve"> </w:t>
      </w:r>
    </w:p>
    <w:p w14:paraId="7439B0E6" w14:textId="5F6B5C88" w:rsidR="00BD041A" w:rsidRPr="002F5FEC" w:rsidRDefault="00602BF5" w:rsidP="001B2966">
      <w:pPr>
        <w:spacing w:line="360" w:lineRule="auto"/>
        <w:ind w:left="720" w:hanging="720"/>
        <w:rPr>
          <w:rFonts w:asciiTheme="majorHAnsi" w:hAnsiTheme="majorHAnsi" w:cstheme="majorHAnsi"/>
        </w:rPr>
      </w:pPr>
      <w:proofErr w:type="spellStart"/>
      <w:r w:rsidRPr="002F5FEC">
        <w:rPr>
          <w:rFonts w:asciiTheme="majorHAnsi" w:hAnsiTheme="majorHAnsi" w:cstheme="majorHAnsi"/>
        </w:rPr>
        <w:t>Galupo</w:t>
      </w:r>
      <w:proofErr w:type="spellEnd"/>
      <w:r w:rsidRPr="002F5FEC">
        <w:rPr>
          <w:rFonts w:asciiTheme="majorHAnsi" w:hAnsiTheme="majorHAnsi" w:cstheme="majorHAnsi"/>
        </w:rPr>
        <w:t>, M. P., Mitchell, R. C., &amp; Davis, K. S. (2015). Sexual minority self-identification: Multiple identities and complexity. </w:t>
      </w:r>
      <w:r w:rsidRPr="002F5FEC">
        <w:rPr>
          <w:rFonts w:asciiTheme="majorHAnsi" w:hAnsiTheme="majorHAnsi" w:cstheme="majorHAnsi"/>
          <w:i/>
          <w:iCs/>
        </w:rPr>
        <w:t>Psychology of Sexual Orientation and Gender Diversity</w:t>
      </w:r>
      <w:r w:rsidRPr="002F5FEC">
        <w:rPr>
          <w:rFonts w:asciiTheme="majorHAnsi" w:hAnsiTheme="majorHAnsi" w:cstheme="majorHAnsi"/>
        </w:rPr>
        <w:t>, </w:t>
      </w:r>
      <w:r w:rsidRPr="002F5FEC">
        <w:rPr>
          <w:rFonts w:asciiTheme="majorHAnsi" w:hAnsiTheme="majorHAnsi" w:cstheme="majorHAnsi"/>
          <w:i/>
          <w:iCs/>
        </w:rPr>
        <w:t>2</w:t>
      </w:r>
      <w:r w:rsidRPr="002F5FEC">
        <w:rPr>
          <w:rFonts w:asciiTheme="majorHAnsi" w:hAnsiTheme="majorHAnsi" w:cstheme="majorHAnsi"/>
        </w:rPr>
        <w:t xml:space="preserve">(4), 355–364. </w:t>
      </w:r>
      <w:hyperlink r:id="rId43" w:history="1">
        <w:r w:rsidRPr="002F5FEC">
          <w:rPr>
            <w:rStyle w:val="Hyperlink"/>
            <w:rFonts w:asciiTheme="majorHAnsi" w:hAnsiTheme="majorHAnsi" w:cstheme="majorHAnsi"/>
          </w:rPr>
          <w:t>https://doi.org/10.1037/sgd0000131</w:t>
        </w:r>
      </w:hyperlink>
      <w:r w:rsidRPr="002F5FEC">
        <w:rPr>
          <w:rFonts w:asciiTheme="majorHAnsi" w:hAnsiTheme="majorHAnsi" w:cstheme="majorHAnsi"/>
        </w:rPr>
        <w:t xml:space="preserve"> </w:t>
      </w:r>
    </w:p>
    <w:p w14:paraId="7439B0E8" w14:textId="5EF9127C"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Goldberg, A. E., &amp; </w:t>
      </w:r>
      <w:proofErr w:type="spellStart"/>
      <w:r>
        <w:rPr>
          <w:rFonts w:asciiTheme="majorHAnsi" w:hAnsiTheme="majorHAnsi" w:cstheme="majorHAnsi"/>
        </w:rPr>
        <w:t>Kuvalanka</w:t>
      </w:r>
      <w:proofErr w:type="spellEnd"/>
      <w:r>
        <w:rPr>
          <w:rFonts w:asciiTheme="majorHAnsi" w:hAnsiTheme="majorHAnsi" w:cstheme="majorHAnsi"/>
        </w:rPr>
        <w:t xml:space="preserve">, K. A. (2018). Navigating identity development and community belonging when “there are only two boxes to check”: An exploratory study of nonbinary, trans college students. </w:t>
      </w:r>
      <w:r>
        <w:rPr>
          <w:rFonts w:asciiTheme="majorHAnsi" w:hAnsiTheme="majorHAnsi" w:cstheme="majorHAnsi"/>
          <w:i/>
          <w:iCs/>
        </w:rPr>
        <w:t>Journal of LGBT Youth, 15</w:t>
      </w:r>
      <w:r>
        <w:rPr>
          <w:rFonts w:asciiTheme="majorHAnsi" w:hAnsiTheme="majorHAnsi" w:cstheme="majorHAnsi"/>
        </w:rPr>
        <w:t xml:space="preserve">(2), 106–131. </w:t>
      </w:r>
      <w:hyperlink r:id="rId44" w:history="1">
        <w:r>
          <w:rPr>
            <w:rStyle w:val="Hyperlink"/>
            <w:rFonts w:asciiTheme="majorHAnsi" w:hAnsiTheme="majorHAnsi" w:cstheme="majorHAnsi"/>
          </w:rPr>
          <w:t>https://doi.org/10.1080/19361653.2018.1429979</w:t>
        </w:r>
      </w:hyperlink>
      <w:r>
        <w:rPr>
          <w:rFonts w:asciiTheme="majorHAnsi" w:hAnsiTheme="majorHAnsi" w:cstheme="majorHAnsi"/>
        </w:rPr>
        <w:t xml:space="preserve"> </w:t>
      </w:r>
    </w:p>
    <w:p w14:paraId="7439B0E9" w14:textId="4E755DC2"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Gong, H. J., &amp; </w:t>
      </w:r>
      <w:proofErr w:type="spellStart"/>
      <w:r>
        <w:rPr>
          <w:rFonts w:asciiTheme="majorHAnsi" w:hAnsiTheme="majorHAnsi" w:cstheme="majorHAnsi"/>
        </w:rPr>
        <w:t>Toutkoushian</w:t>
      </w:r>
      <w:proofErr w:type="spellEnd"/>
      <w:r>
        <w:rPr>
          <w:rFonts w:asciiTheme="majorHAnsi" w:hAnsiTheme="majorHAnsi" w:cstheme="majorHAnsi"/>
        </w:rPr>
        <w:t>, R. K. (2024). High school students</w:t>
      </w:r>
      <w:r w:rsidR="00705C6E">
        <w:rPr>
          <w:rFonts w:asciiTheme="majorHAnsi" w:hAnsiTheme="majorHAnsi" w:cstheme="majorHAnsi"/>
        </w:rPr>
        <w:t>’</w:t>
      </w:r>
      <w:r>
        <w:rPr>
          <w:rFonts w:asciiTheme="majorHAnsi" w:hAnsiTheme="majorHAnsi" w:cstheme="majorHAnsi"/>
        </w:rPr>
        <w:t xml:space="preserve"> expectations and college aspirations: Causes and consequences. </w:t>
      </w:r>
      <w:r>
        <w:rPr>
          <w:rFonts w:asciiTheme="majorHAnsi" w:hAnsiTheme="majorHAnsi" w:cstheme="majorHAnsi"/>
          <w:i/>
          <w:iCs/>
        </w:rPr>
        <w:t>Educational Policy</w:t>
      </w:r>
      <w:r>
        <w:rPr>
          <w:rFonts w:asciiTheme="majorHAnsi" w:hAnsiTheme="majorHAnsi" w:cstheme="majorHAnsi"/>
        </w:rPr>
        <w:t>, </w:t>
      </w:r>
      <w:r>
        <w:rPr>
          <w:rFonts w:asciiTheme="majorHAnsi" w:hAnsiTheme="majorHAnsi" w:cstheme="majorHAnsi"/>
          <w:i/>
          <w:iCs/>
        </w:rPr>
        <w:t>38</w:t>
      </w:r>
      <w:r>
        <w:rPr>
          <w:rFonts w:asciiTheme="majorHAnsi" w:hAnsiTheme="majorHAnsi" w:cstheme="majorHAnsi"/>
        </w:rPr>
        <w:t>(1), 254–28</w:t>
      </w:r>
      <w:r w:rsidR="002C5E11">
        <w:rPr>
          <w:rFonts w:asciiTheme="majorHAnsi" w:hAnsiTheme="majorHAnsi" w:cstheme="majorHAnsi"/>
        </w:rPr>
        <w:t>1</w:t>
      </w:r>
      <w:r>
        <w:rPr>
          <w:rFonts w:asciiTheme="majorHAnsi" w:hAnsiTheme="majorHAnsi" w:cstheme="majorHAnsi"/>
        </w:rPr>
        <w:t xml:space="preserve">. </w:t>
      </w:r>
      <w:hyperlink r:id="rId45" w:history="1">
        <w:r>
          <w:rPr>
            <w:rStyle w:val="Hyperlink"/>
            <w:rFonts w:asciiTheme="majorHAnsi" w:hAnsiTheme="majorHAnsi" w:cstheme="majorHAnsi"/>
          </w:rPr>
          <w:t>https://doi.org/10.1177/08959048231153600</w:t>
        </w:r>
      </w:hyperlink>
      <w:r>
        <w:rPr>
          <w:rFonts w:asciiTheme="majorHAnsi" w:hAnsiTheme="majorHAnsi" w:cstheme="majorHAnsi"/>
        </w:rPr>
        <w:t xml:space="preserve"> </w:t>
      </w:r>
    </w:p>
    <w:p w14:paraId="7439B0EB" w14:textId="34259BC0"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Hammack, P. L., Hughes, S. D., Atwood, J. M., Cohen, E. M., &amp; Clark, R. C. (2022). Gender and sexual identity in adolescence: A mixed-methods study of labeling in diverse community settings. </w:t>
      </w:r>
      <w:r>
        <w:rPr>
          <w:rFonts w:asciiTheme="majorHAnsi" w:hAnsiTheme="majorHAnsi" w:cstheme="majorHAnsi"/>
          <w:i/>
          <w:iCs/>
        </w:rPr>
        <w:t>Journal of Adolescent Research, 37</w:t>
      </w:r>
      <w:r>
        <w:rPr>
          <w:rFonts w:asciiTheme="majorHAnsi" w:hAnsiTheme="majorHAnsi" w:cstheme="majorHAnsi"/>
        </w:rPr>
        <w:t xml:space="preserve">(2), 167–220. </w:t>
      </w:r>
      <w:hyperlink r:id="rId46" w:history="1">
        <w:r>
          <w:rPr>
            <w:rStyle w:val="Hyperlink"/>
            <w:rFonts w:asciiTheme="majorHAnsi" w:hAnsiTheme="majorHAnsi" w:cstheme="majorHAnsi"/>
          </w:rPr>
          <w:t>https://doi.org/10.1177/ 07435584211000315</w:t>
        </w:r>
      </w:hyperlink>
      <w:r>
        <w:rPr>
          <w:rFonts w:asciiTheme="majorHAnsi" w:hAnsiTheme="majorHAnsi" w:cstheme="majorHAnsi"/>
        </w:rPr>
        <w:t xml:space="preserve">  </w:t>
      </w:r>
    </w:p>
    <w:p w14:paraId="7439B0ED" w14:textId="6092CB6E"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Hatchel, T., Valido, A., De Pedro, K. T., Huang, Y., &amp; Espelage, D. L. (2018). Minority stress among transgender adolescents: The role of peer victimization, school belonging, and </w:t>
      </w:r>
      <w:r>
        <w:rPr>
          <w:rFonts w:asciiTheme="majorHAnsi" w:hAnsiTheme="majorHAnsi" w:cstheme="majorHAnsi"/>
        </w:rPr>
        <w:lastRenderedPageBreak/>
        <w:t>ethnicity. </w:t>
      </w:r>
      <w:r>
        <w:rPr>
          <w:rFonts w:asciiTheme="majorHAnsi" w:hAnsiTheme="majorHAnsi" w:cstheme="majorHAnsi"/>
          <w:i/>
          <w:iCs/>
        </w:rPr>
        <w:t>Journal of Child and Family Studies</w:t>
      </w:r>
      <w:r>
        <w:rPr>
          <w:rFonts w:asciiTheme="majorHAnsi" w:hAnsiTheme="majorHAnsi" w:cstheme="majorHAnsi"/>
        </w:rPr>
        <w:t xml:space="preserve">, </w:t>
      </w:r>
      <w:r>
        <w:rPr>
          <w:rFonts w:asciiTheme="majorHAnsi" w:hAnsiTheme="majorHAnsi" w:cstheme="majorHAnsi"/>
          <w:i/>
          <w:iCs/>
        </w:rPr>
        <w:t>28</w:t>
      </w:r>
      <w:r>
        <w:rPr>
          <w:rFonts w:asciiTheme="majorHAnsi" w:hAnsiTheme="majorHAnsi" w:cstheme="majorHAnsi"/>
        </w:rPr>
        <w:t xml:space="preserve">(9), 2467–2476. </w:t>
      </w:r>
      <w:hyperlink r:id="rId47" w:history="1">
        <w:r>
          <w:rPr>
            <w:rStyle w:val="Hyperlink"/>
            <w:rFonts w:asciiTheme="majorHAnsi" w:hAnsiTheme="majorHAnsi" w:cstheme="majorHAnsi"/>
          </w:rPr>
          <w:t>https://doi.org/ 10.1007/s10826-018-1168-3</w:t>
        </w:r>
      </w:hyperlink>
      <w:r>
        <w:rPr>
          <w:rFonts w:asciiTheme="majorHAnsi" w:hAnsiTheme="majorHAnsi" w:cstheme="majorHAnsi"/>
        </w:rPr>
        <w:t xml:space="preserve"> </w:t>
      </w:r>
    </w:p>
    <w:p w14:paraId="7439B0EE" w14:textId="09F72A1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Hattie, J. (2009). </w:t>
      </w:r>
      <w:r>
        <w:rPr>
          <w:rFonts w:asciiTheme="majorHAnsi" w:hAnsiTheme="majorHAnsi" w:cstheme="majorHAnsi"/>
          <w:i/>
          <w:iCs/>
        </w:rPr>
        <w:t>Visible learning: A synthesis of over 800 meta-analyses relating to achievement</w:t>
      </w:r>
      <w:r>
        <w:rPr>
          <w:rFonts w:asciiTheme="majorHAnsi" w:hAnsiTheme="majorHAnsi" w:cstheme="majorHAnsi"/>
        </w:rPr>
        <w:t>. Corwin.</w:t>
      </w:r>
    </w:p>
    <w:p w14:paraId="422D05B3" w14:textId="0D3F8C9A" w:rsidR="00927504" w:rsidRPr="00927504" w:rsidRDefault="00927504" w:rsidP="00927504">
      <w:pPr>
        <w:spacing w:line="360" w:lineRule="auto"/>
        <w:ind w:left="720" w:hanging="720"/>
        <w:rPr>
          <w:rFonts w:asciiTheme="majorHAnsi" w:hAnsiTheme="majorHAnsi" w:cstheme="majorHAnsi"/>
          <w:lang w:val="en-US"/>
        </w:rPr>
      </w:pPr>
      <w:r w:rsidRPr="00927504">
        <w:rPr>
          <w:rFonts w:asciiTheme="majorHAnsi" w:hAnsiTheme="majorHAnsi" w:cstheme="majorHAnsi"/>
          <w:lang w:val="en-US"/>
        </w:rPr>
        <w:t xml:space="preserve">Heck, N. C., Lindquist, L. M., Machek, G. R., &amp; Cochran, B. N. (2014). School belonging, school victimization, and the mental health of LGBT young adults: Implications for school psychologists. </w:t>
      </w:r>
      <w:r w:rsidRPr="00927504">
        <w:rPr>
          <w:rFonts w:asciiTheme="majorHAnsi" w:hAnsiTheme="majorHAnsi" w:cstheme="majorHAnsi"/>
          <w:i/>
          <w:iCs/>
          <w:lang w:val="en-US"/>
        </w:rPr>
        <w:t>School Psychology Forum, 8</w:t>
      </w:r>
      <w:r w:rsidRPr="00927504">
        <w:rPr>
          <w:rFonts w:asciiTheme="majorHAnsi" w:hAnsiTheme="majorHAnsi" w:cstheme="majorHAnsi"/>
          <w:lang w:val="en-US"/>
        </w:rPr>
        <w:t>(1), 28–37.</w:t>
      </w:r>
      <w:r>
        <w:rPr>
          <w:rFonts w:asciiTheme="majorHAnsi" w:hAnsiTheme="majorHAnsi" w:cstheme="majorHAnsi"/>
          <w:lang w:val="en-US"/>
        </w:rPr>
        <w:t xml:space="preserve"> </w:t>
      </w:r>
    </w:p>
    <w:p w14:paraId="501401E9" w14:textId="5B435BFE" w:rsidR="00255044" w:rsidRPr="00824E21" w:rsidRDefault="00255044" w:rsidP="00255044">
      <w:pPr>
        <w:spacing w:line="360" w:lineRule="auto"/>
        <w:ind w:left="720" w:hanging="720"/>
        <w:rPr>
          <w:rFonts w:asciiTheme="majorHAnsi" w:hAnsiTheme="majorHAnsi" w:cstheme="majorHAnsi"/>
        </w:rPr>
      </w:pPr>
      <w:r>
        <w:rPr>
          <w:rFonts w:asciiTheme="majorHAnsi" w:hAnsiTheme="majorHAnsi" w:cstheme="majorHAnsi"/>
        </w:rPr>
        <w:t xml:space="preserve">Herman, J. L. (2014, September). </w:t>
      </w:r>
      <w:r>
        <w:rPr>
          <w:rFonts w:asciiTheme="majorHAnsi" w:hAnsiTheme="majorHAnsi" w:cstheme="majorHAnsi"/>
          <w:i/>
          <w:iCs/>
        </w:rPr>
        <w:t>Best practices for asking questions to identify transgender and other gender minority respondents on population-based surveys</w:t>
      </w:r>
      <w:r>
        <w:rPr>
          <w:rFonts w:asciiTheme="majorHAnsi" w:hAnsiTheme="majorHAnsi" w:cstheme="majorHAnsi"/>
        </w:rPr>
        <w:t xml:space="preserve">. The Williams Institute. </w:t>
      </w:r>
      <w:hyperlink r:id="rId48" w:history="1">
        <w:r>
          <w:rPr>
            <w:rStyle w:val="Hyperlink"/>
            <w:rFonts w:asciiTheme="majorHAnsi" w:hAnsiTheme="majorHAnsi" w:cstheme="majorHAnsi"/>
          </w:rPr>
          <w:t>https://williamsinstitute.law.ucla.edu/wp-content/uploads/Survey-Measures-Trans-GenIUSS-Sep-2014.pdf</w:t>
        </w:r>
      </w:hyperlink>
    </w:p>
    <w:p w14:paraId="7439B0F1" w14:textId="4529391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Hill, L. D. (2008). School strategies and the </w:t>
      </w:r>
      <w:r w:rsidR="00705C6E">
        <w:rPr>
          <w:rFonts w:asciiTheme="majorHAnsi" w:hAnsiTheme="majorHAnsi" w:cstheme="majorHAnsi"/>
        </w:rPr>
        <w:t>‘</w:t>
      </w:r>
      <w:r>
        <w:rPr>
          <w:rFonts w:asciiTheme="majorHAnsi" w:hAnsiTheme="majorHAnsi" w:cstheme="majorHAnsi"/>
        </w:rPr>
        <w:t>college-linking</w:t>
      </w:r>
      <w:r w:rsidR="00705C6E">
        <w:rPr>
          <w:rFonts w:asciiTheme="majorHAnsi" w:hAnsiTheme="majorHAnsi" w:cstheme="majorHAnsi"/>
        </w:rPr>
        <w:t>’</w:t>
      </w:r>
      <w:r>
        <w:rPr>
          <w:rFonts w:asciiTheme="majorHAnsi" w:hAnsiTheme="majorHAnsi" w:cstheme="majorHAnsi"/>
        </w:rPr>
        <w:t xml:space="preserve"> process: Reconsidering the effects of high schools on college enrollment. </w:t>
      </w:r>
      <w:r>
        <w:rPr>
          <w:rFonts w:asciiTheme="majorHAnsi" w:hAnsiTheme="majorHAnsi" w:cstheme="majorHAnsi"/>
          <w:i/>
          <w:iCs/>
        </w:rPr>
        <w:t>Sociology of Education, 81</w:t>
      </w:r>
      <w:r>
        <w:rPr>
          <w:rFonts w:asciiTheme="majorHAnsi" w:hAnsiTheme="majorHAnsi" w:cstheme="majorHAnsi"/>
        </w:rPr>
        <w:t xml:space="preserve">(1), 53–76. </w:t>
      </w:r>
      <w:hyperlink r:id="rId49" w:history="1">
        <w:r>
          <w:rPr>
            <w:rStyle w:val="Hyperlink"/>
            <w:rFonts w:asciiTheme="majorHAnsi" w:hAnsiTheme="majorHAnsi" w:cstheme="majorHAnsi"/>
          </w:rPr>
          <w:t>https://doi.org/10.1177/003804070808100103</w:t>
        </w:r>
      </w:hyperlink>
      <w:r>
        <w:rPr>
          <w:rFonts w:asciiTheme="majorHAnsi" w:hAnsiTheme="majorHAnsi" w:cstheme="majorHAnsi"/>
        </w:rPr>
        <w:t xml:space="preserve"> </w:t>
      </w:r>
    </w:p>
    <w:p w14:paraId="1C9DCA68" w14:textId="6990F735" w:rsidR="00927504" w:rsidRPr="00927504" w:rsidRDefault="00927504" w:rsidP="00927504">
      <w:pPr>
        <w:spacing w:line="360" w:lineRule="auto"/>
        <w:ind w:left="720" w:hanging="720"/>
        <w:rPr>
          <w:rFonts w:asciiTheme="majorHAnsi" w:hAnsiTheme="majorHAnsi" w:cstheme="majorHAnsi"/>
          <w:lang w:val="en-US"/>
        </w:rPr>
      </w:pPr>
      <w:r w:rsidRPr="00927504">
        <w:rPr>
          <w:rFonts w:asciiTheme="majorHAnsi" w:hAnsiTheme="majorHAnsi" w:cstheme="majorHAnsi"/>
          <w:lang w:val="en-US"/>
        </w:rPr>
        <w:t xml:space="preserve">Hossler, D., &amp; Gallagher, K. S. (1987). Studying student college choice: A three-phase model and the implications for policymakers. </w:t>
      </w:r>
      <w:r w:rsidRPr="00927504">
        <w:rPr>
          <w:rFonts w:asciiTheme="majorHAnsi" w:hAnsiTheme="majorHAnsi" w:cstheme="majorHAnsi"/>
          <w:i/>
          <w:iCs/>
          <w:lang w:val="en-US"/>
        </w:rPr>
        <w:t>College and University, 62</w:t>
      </w:r>
      <w:r w:rsidRPr="00927504">
        <w:rPr>
          <w:rFonts w:asciiTheme="majorHAnsi" w:hAnsiTheme="majorHAnsi" w:cstheme="majorHAnsi"/>
          <w:lang w:val="en-US"/>
        </w:rPr>
        <w:t>(3), 207–221.</w:t>
      </w:r>
    </w:p>
    <w:p w14:paraId="7439B0F2" w14:textId="56FC002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Hunter, J., Butler, C., &amp; Cooper, K. (2021). Gender minority stress in trans and gender diverse adolescents and young people. </w:t>
      </w:r>
      <w:r>
        <w:rPr>
          <w:rFonts w:asciiTheme="majorHAnsi" w:hAnsiTheme="majorHAnsi" w:cstheme="majorHAnsi"/>
          <w:i/>
          <w:iCs/>
        </w:rPr>
        <w:t>Clinical Child Psychology and Psychiatry, 26</w:t>
      </w:r>
      <w:r>
        <w:rPr>
          <w:rFonts w:asciiTheme="majorHAnsi" w:hAnsiTheme="majorHAnsi" w:cstheme="majorHAnsi"/>
        </w:rPr>
        <w:t xml:space="preserve">(4), 1182–1195. </w:t>
      </w:r>
      <w:hyperlink r:id="rId50">
        <w:r>
          <w:rPr>
            <w:rFonts w:asciiTheme="majorHAnsi" w:hAnsiTheme="majorHAnsi" w:cstheme="majorHAnsi"/>
            <w:color w:val="1155CC"/>
            <w:u w:val="single"/>
          </w:rPr>
          <w:t>https://doi.org/10.1177/13591045211033187</w:t>
        </w:r>
      </w:hyperlink>
    </w:p>
    <w:p w14:paraId="7439B0F3" w14:textId="0E7B306B" w:rsidR="00BD041A" w:rsidRPr="00824E21" w:rsidRDefault="00602BF5" w:rsidP="001B2966">
      <w:pPr>
        <w:spacing w:line="360" w:lineRule="auto"/>
        <w:ind w:left="720" w:hanging="720"/>
        <w:rPr>
          <w:rFonts w:asciiTheme="majorHAnsi" w:hAnsiTheme="majorHAnsi" w:cstheme="majorHAnsi"/>
        </w:rPr>
      </w:pPr>
      <w:r w:rsidRPr="000C513B">
        <w:rPr>
          <w:rFonts w:asciiTheme="majorHAnsi" w:hAnsiTheme="majorHAnsi" w:cstheme="majorHAnsi"/>
        </w:rPr>
        <w:t>Hurtt, A., Kurlaender, M., Sun, C., Weber, K., &amp; Zhou, B. (2026). The transition to college for LGBTQ+ youth: High school experiences and college expectations</w:t>
      </w:r>
      <w:r w:rsidR="000C513B" w:rsidRPr="000C513B">
        <w:rPr>
          <w:rFonts w:asciiTheme="majorHAnsi" w:hAnsiTheme="majorHAnsi" w:cstheme="majorHAnsi"/>
        </w:rPr>
        <w:t xml:space="preserve"> [</w:t>
      </w:r>
      <w:r w:rsidRPr="000C513B">
        <w:rPr>
          <w:rFonts w:asciiTheme="majorHAnsi" w:hAnsiTheme="majorHAnsi" w:cstheme="majorHAnsi"/>
          <w:i/>
          <w:iCs/>
        </w:rPr>
        <w:t>Forthcoming</w:t>
      </w:r>
      <w:r w:rsidR="000C513B" w:rsidRPr="000C513B">
        <w:rPr>
          <w:rFonts w:asciiTheme="majorHAnsi" w:hAnsiTheme="majorHAnsi" w:cstheme="majorHAnsi"/>
        </w:rPr>
        <w:t>]</w:t>
      </w:r>
      <w:r w:rsidRPr="000C513B">
        <w:rPr>
          <w:rFonts w:asciiTheme="majorHAnsi" w:hAnsiTheme="majorHAnsi" w:cstheme="majorHAnsi"/>
        </w:rPr>
        <w:t>.</w:t>
      </w:r>
    </w:p>
    <w:p w14:paraId="518F7BA7" w14:textId="7C4849E0" w:rsidR="000628CF" w:rsidRPr="000628CF" w:rsidRDefault="000628CF" w:rsidP="000628CF">
      <w:pPr>
        <w:spacing w:line="360" w:lineRule="auto"/>
        <w:ind w:left="720" w:hanging="720"/>
        <w:rPr>
          <w:rFonts w:asciiTheme="majorHAnsi" w:hAnsiTheme="majorHAnsi" w:cstheme="majorHAnsi"/>
          <w:lang w:val="en-US"/>
        </w:rPr>
      </w:pPr>
      <w:r w:rsidRPr="000628CF">
        <w:rPr>
          <w:rFonts w:asciiTheme="majorHAnsi" w:hAnsiTheme="majorHAnsi" w:cstheme="majorHAnsi"/>
          <w:lang w:val="en-US"/>
        </w:rPr>
        <w:t xml:space="preserve">Jacob, B. A., &amp; Wilder, T. (2010). </w:t>
      </w:r>
      <w:r w:rsidRPr="000628CF">
        <w:rPr>
          <w:rFonts w:asciiTheme="majorHAnsi" w:hAnsiTheme="majorHAnsi" w:cstheme="majorHAnsi"/>
          <w:i/>
          <w:iCs/>
          <w:lang w:val="en-US"/>
        </w:rPr>
        <w:t>Educational expectations and attainment</w:t>
      </w:r>
      <w:r w:rsidRPr="000628CF">
        <w:rPr>
          <w:rFonts w:asciiTheme="majorHAnsi" w:hAnsiTheme="majorHAnsi" w:cstheme="majorHAnsi"/>
          <w:lang w:val="en-US"/>
        </w:rPr>
        <w:t xml:space="preserve"> (NBER Working Paper No. 15683). National Bureau of Economic Research.</w:t>
      </w:r>
      <w:r>
        <w:rPr>
          <w:rFonts w:asciiTheme="majorHAnsi" w:hAnsiTheme="majorHAnsi" w:cstheme="majorHAnsi"/>
          <w:lang w:val="en-US"/>
        </w:rPr>
        <w:t xml:space="preserve"> </w:t>
      </w:r>
      <w:hyperlink r:id="rId51" w:history="1">
        <w:r w:rsidRPr="00F5148C">
          <w:rPr>
            <w:rStyle w:val="Hyperlink"/>
            <w:rFonts w:asciiTheme="majorHAnsi" w:hAnsiTheme="majorHAnsi" w:cstheme="majorHAnsi"/>
            <w:lang w:val="en-US"/>
          </w:rPr>
          <w:t>https://doi.org/10.3386/w15683</w:t>
        </w:r>
      </w:hyperlink>
      <w:r>
        <w:rPr>
          <w:rFonts w:asciiTheme="majorHAnsi" w:hAnsiTheme="majorHAnsi" w:cstheme="majorHAnsi"/>
          <w:lang w:val="en-US"/>
        </w:rPr>
        <w:t xml:space="preserve"> </w:t>
      </w:r>
    </w:p>
    <w:p w14:paraId="370C5211" w14:textId="6F1929CD" w:rsidR="009441C8" w:rsidRDefault="009441C8" w:rsidP="009441C8">
      <w:pPr>
        <w:spacing w:line="360" w:lineRule="auto"/>
        <w:ind w:left="720" w:hanging="720"/>
        <w:rPr>
          <w:rFonts w:asciiTheme="majorHAnsi" w:hAnsiTheme="majorHAnsi" w:cstheme="majorHAnsi"/>
          <w:lang w:val="en-US"/>
        </w:rPr>
      </w:pPr>
      <w:r w:rsidRPr="009441C8">
        <w:rPr>
          <w:rFonts w:asciiTheme="majorHAnsi" w:hAnsiTheme="majorHAnsi" w:cstheme="majorHAnsi"/>
          <w:lang w:val="en-US"/>
        </w:rPr>
        <w:t xml:space="preserve">James, S. E., Herman, J. L., Rankin, S., Keisling, M., Mottet, L., &amp; Anafi, M. (2016). </w:t>
      </w:r>
      <w:r w:rsidRPr="009441C8">
        <w:rPr>
          <w:rFonts w:asciiTheme="majorHAnsi" w:hAnsiTheme="majorHAnsi" w:cstheme="majorHAnsi"/>
          <w:i/>
          <w:iCs/>
          <w:lang w:val="en-US"/>
        </w:rPr>
        <w:t xml:space="preserve">The report of the 2015 U.S. transgender survey. </w:t>
      </w:r>
      <w:r w:rsidRPr="009441C8">
        <w:rPr>
          <w:rFonts w:asciiTheme="majorHAnsi" w:hAnsiTheme="majorHAnsi" w:cstheme="majorHAnsi"/>
          <w:lang w:val="en-US"/>
        </w:rPr>
        <w:t xml:space="preserve">National Center for Transgender Equality. </w:t>
      </w:r>
      <w:hyperlink r:id="rId52" w:history="1">
        <w:r w:rsidRPr="009441C8">
          <w:rPr>
            <w:rStyle w:val="Hyperlink"/>
            <w:rFonts w:asciiTheme="majorHAnsi" w:hAnsiTheme="majorHAnsi" w:cstheme="majorHAnsi"/>
            <w:lang w:val="en-US"/>
          </w:rPr>
          <w:t>https://transequality.org/sites/default/files/docs/usts/USTS-Full-Report-Dec17.pdf</w:t>
        </w:r>
      </w:hyperlink>
      <w:r>
        <w:rPr>
          <w:rFonts w:asciiTheme="majorHAnsi" w:hAnsiTheme="majorHAnsi" w:cstheme="majorHAnsi"/>
          <w:lang w:val="en-US"/>
        </w:rPr>
        <w:t xml:space="preserve"> </w:t>
      </w:r>
    </w:p>
    <w:p w14:paraId="60BA9F26" w14:textId="030D79F5" w:rsidR="00EA2590" w:rsidRDefault="00EA2590" w:rsidP="001B2966">
      <w:pPr>
        <w:spacing w:line="360" w:lineRule="auto"/>
        <w:ind w:left="720" w:hanging="720"/>
        <w:rPr>
          <w:rFonts w:asciiTheme="majorHAnsi" w:hAnsiTheme="majorHAnsi" w:cstheme="majorHAnsi"/>
        </w:rPr>
      </w:pPr>
      <w:r w:rsidRPr="00EA2590">
        <w:rPr>
          <w:rFonts w:asciiTheme="majorHAnsi" w:hAnsiTheme="majorHAnsi" w:cstheme="majorHAnsi"/>
          <w:lang w:val="en-US"/>
        </w:rPr>
        <w:t xml:space="preserve">Kao, G., &amp; Tienda, M. (1998). Educational aspirations of minority youth. </w:t>
      </w:r>
      <w:r w:rsidRPr="00EA2590">
        <w:rPr>
          <w:rFonts w:asciiTheme="majorHAnsi" w:hAnsiTheme="majorHAnsi" w:cstheme="majorHAnsi"/>
          <w:i/>
          <w:iCs/>
          <w:lang w:val="en-US"/>
        </w:rPr>
        <w:t>American Journal of Education</w:t>
      </w:r>
      <w:r w:rsidRPr="00EA2590">
        <w:rPr>
          <w:rFonts w:asciiTheme="majorHAnsi" w:hAnsiTheme="majorHAnsi" w:cstheme="majorHAnsi"/>
          <w:lang w:val="en-US"/>
        </w:rPr>
        <w:t xml:space="preserve">, </w:t>
      </w:r>
      <w:r w:rsidRPr="00EA2590">
        <w:rPr>
          <w:rFonts w:asciiTheme="majorHAnsi" w:hAnsiTheme="majorHAnsi" w:cstheme="majorHAnsi"/>
          <w:i/>
          <w:iCs/>
          <w:lang w:val="en-US"/>
        </w:rPr>
        <w:t>106</w:t>
      </w:r>
      <w:r w:rsidRPr="00EA2590">
        <w:rPr>
          <w:rFonts w:asciiTheme="majorHAnsi" w:hAnsiTheme="majorHAnsi" w:cstheme="majorHAnsi"/>
          <w:lang w:val="en-US"/>
        </w:rPr>
        <w:t xml:space="preserve">(3), 349-384. </w:t>
      </w:r>
      <w:hyperlink r:id="rId53" w:history="1">
        <w:r w:rsidRPr="00EA2590">
          <w:rPr>
            <w:rStyle w:val="Hyperlink"/>
            <w:rFonts w:asciiTheme="majorHAnsi" w:hAnsiTheme="majorHAnsi" w:cstheme="majorHAnsi"/>
            <w:lang w:val="en-US"/>
          </w:rPr>
          <w:t>https://doi.org/10.1086/444188</w:t>
        </w:r>
      </w:hyperlink>
    </w:p>
    <w:p w14:paraId="7439B0F4" w14:textId="356248C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Kersey, E. &amp; Voigt, M. (2021). Finding community and overcoming barriers: Experiences of queer and transgender postsecondary students in mathematics and other STEM fields. </w:t>
      </w:r>
      <w:r>
        <w:rPr>
          <w:rFonts w:asciiTheme="majorHAnsi" w:hAnsiTheme="majorHAnsi" w:cstheme="majorHAnsi"/>
          <w:i/>
          <w:iCs/>
        </w:rPr>
        <w:t>Mathematics Education Research Journal, 33</w:t>
      </w:r>
      <w:r>
        <w:rPr>
          <w:rFonts w:asciiTheme="majorHAnsi" w:hAnsiTheme="majorHAnsi" w:cstheme="majorHAnsi"/>
        </w:rPr>
        <w:t xml:space="preserve">(4), 733–756. </w:t>
      </w:r>
      <w:hyperlink r:id="rId54" w:history="1">
        <w:r>
          <w:rPr>
            <w:rStyle w:val="Hyperlink"/>
            <w:rFonts w:asciiTheme="majorHAnsi" w:hAnsiTheme="majorHAnsi" w:cstheme="majorHAnsi"/>
          </w:rPr>
          <w:t>https://doi.org/10.1007/s13394-020-00356-5</w:t>
        </w:r>
      </w:hyperlink>
      <w:r>
        <w:rPr>
          <w:rFonts w:asciiTheme="majorHAnsi" w:hAnsiTheme="majorHAnsi" w:cstheme="majorHAnsi"/>
        </w:rPr>
        <w:t xml:space="preserve"> </w:t>
      </w:r>
    </w:p>
    <w:p w14:paraId="3E63DE4B" w14:textId="3BAD74BF" w:rsidR="009441C8" w:rsidRPr="009441C8" w:rsidRDefault="009441C8" w:rsidP="009441C8">
      <w:pPr>
        <w:spacing w:line="360" w:lineRule="auto"/>
        <w:ind w:left="720" w:hanging="720"/>
        <w:rPr>
          <w:rFonts w:asciiTheme="majorHAnsi" w:hAnsiTheme="majorHAnsi" w:cstheme="majorHAnsi"/>
          <w:lang w:val="en-US"/>
        </w:rPr>
      </w:pPr>
      <w:proofErr w:type="spellStart"/>
      <w:r w:rsidRPr="009441C8">
        <w:rPr>
          <w:rFonts w:asciiTheme="majorHAnsi" w:hAnsiTheme="majorHAnsi" w:cstheme="majorHAnsi"/>
          <w:lang w:val="en-US"/>
        </w:rPr>
        <w:t>Klasik</w:t>
      </w:r>
      <w:proofErr w:type="spellEnd"/>
      <w:r w:rsidRPr="009441C8">
        <w:rPr>
          <w:rFonts w:asciiTheme="majorHAnsi" w:hAnsiTheme="majorHAnsi" w:cstheme="majorHAnsi"/>
          <w:lang w:val="en-US"/>
        </w:rPr>
        <w:t>, D., Holzman, B., &amp; Jones, A. M. (2025). The many paths to college enrollment: Re-conceptualizing the transition to college. (</w:t>
      </w:r>
      <w:proofErr w:type="spellStart"/>
      <w:r w:rsidRPr="009441C8">
        <w:rPr>
          <w:rFonts w:asciiTheme="majorHAnsi" w:hAnsiTheme="majorHAnsi" w:cstheme="majorHAnsi"/>
          <w:lang w:val="en-US"/>
        </w:rPr>
        <w:t>EdWorkingPaper</w:t>
      </w:r>
      <w:proofErr w:type="spellEnd"/>
      <w:r w:rsidRPr="009441C8">
        <w:rPr>
          <w:rFonts w:asciiTheme="majorHAnsi" w:hAnsiTheme="majorHAnsi" w:cstheme="majorHAnsi"/>
          <w:lang w:val="en-US"/>
        </w:rPr>
        <w:t xml:space="preserve">: 25-1269). </w:t>
      </w:r>
      <w:r w:rsidRPr="009441C8">
        <w:rPr>
          <w:rFonts w:asciiTheme="majorHAnsi" w:hAnsiTheme="majorHAnsi" w:cstheme="majorHAnsi"/>
          <w:i/>
          <w:iCs/>
          <w:lang w:val="en-US"/>
        </w:rPr>
        <w:t>Annenberg Institute at Brown University</w:t>
      </w:r>
      <w:r w:rsidRPr="009441C8">
        <w:rPr>
          <w:rFonts w:asciiTheme="majorHAnsi" w:hAnsiTheme="majorHAnsi" w:cstheme="majorHAnsi"/>
          <w:lang w:val="en-US"/>
        </w:rPr>
        <w:t xml:space="preserve">. </w:t>
      </w:r>
      <w:hyperlink r:id="rId55" w:history="1">
        <w:r w:rsidRPr="009441C8">
          <w:rPr>
            <w:rStyle w:val="Hyperlink"/>
            <w:rFonts w:asciiTheme="majorHAnsi" w:hAnsiTheme="majorHAnsi" w:cstheme="majorHAnsi"/>
            <w:lang w:val="en-US"/>
          </w:rPr>
          <w:t>https://doi.org/10.26300/54c6-2316</w:t>
        </w:r>
      </w:hyperlink>
      <w:r>
        <w:rPr>
          <w:rFonts w:asciiTheme="majorHAnsi" w:hAnsiTheme="majorHAnsi" w:cstheme="majorHAnsi"/>
          <w:lang w:val="en-US"/>
        </w:rPr>
        <w:t xml:space="preserve"> </w:t>
      </w:r>
    </w:p>
    <w:p w14:paraId="7439B0F5" w14:textId="40CEC455" w:rsidR="00BD041A" w:rsidRPr="00824E21" w:rsidRDefault="00602BF5" w:rsidP="001B2966">
      <w:pPr>
        <w:spacing w:line="360" w:lineRule="auto"/>
        <w:ind w:left="720" w:hanging="720"/>
        <w:rPr>
          <w:rFonts w:asciiTheme="majorHAnsi" w:hAnsiTheme="majorHAnsi" w:cstheme="majorHAnsi"/>
        </w:rPr>
      </w:pPr>
      <w:proofErr w:type="spellStart"/>
      <w:r>
        <w:rPr>
          <w:rFonts w:asciiTheme="majorHAnsi" w:hAnsiTheme="majorHAnsi" w:cstheme="majorHAnsi"/>
        </w:rPr>
        <w:t>Kosciw</w:t>
      </w:r>
      <w:proofErr w:type="spellEnd"/>
      <w:r>
        <w:rPr>
          <w:rFonts w:asciiTheme="majorHAnsi" w:hAnsiTheme="majorHAnsi" w:cstheme="majorHAnsi"/>
        </w:rPr>
        <w:t xml:space="preserve">, J. G., Clark, C. M., &amp; Menard, L. (2022). </w:t>
      </w:r>
      <w:r>
        <w:rPr>
          <w:rFonts w:asciiTheme="majorHAnsi" w:hAnsiTheme="majorHAnsi" w:cstheme="majorHAnsi"/>
          <w:i/>
          <w:iCs/>
        </w:rPr>
        <w:t>The 2021 national school climate survey: The experiences of LGBTQ+ youth in our nation</w:t>
      </w:r>
      <w:r w:rsidR="00705C6E">
        <w:rPr>
          <w:rFonts w:asciiTheme="majorHAnsi" w:hAnsiTheme="majorHAnsi" w:cstheme="majorHAnsi"/>
          <w:i/>
          <w:iCs/>
        </w:rPr>
        <w:t>’</w:t>
      </w:r>
      <w:r>
        <w:rPr>
          <w:rFonts w:asciiTheme="majorHAnsi" w:hAnsiTheme="majorHAnsi" w:cstheme="majorHAnsi"/>
          <w:i/>
          <w:iCs/>
        </w:rPr>
        <w:t>s schools</w:t>
      </w:r>
      <w:r>
        <w:rPr>
          <w:rFonts w:asciiTheme="majorHAnsi" w:hAnsiTheme="majorHAnsi" w:cstheme="majorHAnsi"/>
        </w:rPr>
        <w:t xml:space="preserve">. New York: GLSEN. </w:t>
      </w:r>
      <w:hyperlink r:id="rId56" w:history="1">
        <w:r>
          <w:rPr>
            <w:rStyle w:val="Hyperlink"/>
            <w:rFonts w:asciiTheme="majorHAnsi" w:hAnsiTheme="majorHAnsi" w:cstheme="majorHAnsi"/>
          </w:rPr>
          <w:t>https://www.glsen.org/sites/default/files/2022-10/NSCS-2021-Full-Report.pdf</w:t>
        </w:r>
      </w:hyperlink>
      <w:r>
        <w:rPr>
          <w:rFonts w:asciiTheme="majorHAnsi" w:hAnsiTheme="majorHAnsi" w:cstheme="majorHAnsi"/>
        </w:rPr>
        <w:t xml:space="preserve"> </w:t>
      </w:r>
    </w:p>
    <w:p w14:paraId="7439B0F6" w14:textId="6623ACF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Kurlaender, M., Reed, S., &amp; Hurtt, A.</w:t>
      </w:r>
      <w:r>
        <w:rPr>
          <w:rFonts w:asciiTheme="majorHAnsi" w:hAnsiTheme="majorHAnsi" w:cstheme="majorHAnsi"/>
          <w:b/>
          <w:bCs/>
        </w:rPr>
        <w:t xml:space="preserve"> </w:t>
      </w:r>
      <w:r>
        <w:rPr>
          <w:rFonts w:asciiTheme="majorHAnsi" w:hAnsiTheme="majorHAnsi" w:cstheme="majorHAnsi"/>
        </w:rPr>
        <w:t xml:space="preserve">(2019, August). </w:t>
      </w:r>
      <w:r>
        <w:rPr>
          <w:rFonts w:asciiTheme="majorHAnsi" w:hAnsiTheme="majorHAnsi" w:cstheme="majorHAnsi"/>
          <w:i/>
          <w:iCs/>
        </w:rPr>
        <w:t xml:space="preserve">Improving college readiness: A research summary and implications for practice. </w:t>
      </w:r>
      <w:r>
        <w:rPr>
          <w:rFonts w:asciiTheme="majorHAnsi" w:hAnsiTheme="majorHAnsi" w:cstheme="majorHAnsi"/>
        </w:rPr>
        <w:t xml:space="preserve">Policy Analysis for California Education, PACE. </w:t>
      </w:r>
      <w:hyperlink r:id="rId57" w:history="1">
        <w:r>
          <w:rPr>
            <w:rStyle w:val="Hyperlink"/>
            <w:rFonts w:asciiTheme="majorHAnsi" w:hAnsiTheme="majorHAnsi" w:cstheme="majorHAnsi"/>
          </w:rPr>
          <w:t>https://edpolicyinca.org/sites/default/files/R_Kurlaender_Aug19_01.pdf</w:t>
        </w:r>
      </w:hyperlink>
      <w:r>
        <w:rPr>
          <w:rFonts w:asciiTheme="majorHAnsi" w:hAnsiTheme="majorHAnsi" w:cstheme="majorHAnsi"/>
        </w:rPr>
        <w:t xml:space="preserve"> </w:t>
      </w:r>
    </w:p>
    <w:p w14:paraId="48A96C03" w14:textId="0FB96C8C" w:rsidR="00777B7F" w:rsidRPr="00777B7F" w:rsidRDefault="00777B7F" w:rsidP="00777B7F">
      <w:pPr>
        <w:spacing w:line="360" w:lineRule="auto"/>
        <w:ind w:left="720" w:hanging="720"/>
        <w:rPr>
          <w:rFonts w:asciiTheme="majorHAnsi" w:hAnsiTheme="majorHAnsi" w:cstheme="majorHAnsi"/>
          <w:lang w:val="en-US"/>
        </w:rPr>
      </w:pPr>
      <w:r w:rsidRPr="00777B7F">
        <w:rPr>
          <w:rFonts w:asciiTheme="majorHAnsi" w:hAnsiTheme="majorHAnsi" w:cstheme="majorHAnsi"/>
          <w:lang w:val="en-US"/>
        </w:rPr>
        <w:t xml:space="preserve">Lazowski, R.A., &amp; </w:t>
      </w:r>
      <w:proofErr w:type="spellStart"/>
      <w:r w:rsidRPr="00777B7F">
        <w:rPr>
          <w:rFonts w:asciiTheme="majorHAnsi" w:hAnsiTheme="majorHAnsi" w:cstheme="majorHAnsi"/>
          <w:lang w:val="en-US"/>
        </w:rPr>
        <w:t>Hulleman</w:t>
      </w:r>
      <w:proofErr w:type="spellEnd"/>
      <w:r w:rsidRPr="00777B7F">
        <w:rPr>
          <w:rFonts w:asciiTheme="majorHAnsi" w:hAnsiTheme="majorHAnsi" w:cstheme="majorHAnsi"/>
          <w:lang w:val="en-US"/>
        </w:rPr>
        <w:t>, C.S. (2016). Motivation interventions in education: A meta-analytic review. </w:t>
      </w:r>
      <w:r w:rsidRPr="00777B7F">
        <w:rPr>
          <w:rFonts w:asciiTheme="majorHAnsi" w:hAnsiTheme="majorHAnsi" w:cstheme="majorHAnsi"/>
          <w:i/>
          <w:iCs/>
          <w:lang w:val="en-US"/>
        </w:rPr>
        <w:t>Review of Educational Research</w:t>
      </w:r>
      <w:r w:rsidRPr="00777B7F">
        <w:rPr>
          <w:rFonts w:asciiTheme="majorHAnsi" w:hAnsiTheme="majorHAnsi" w:cstheme="majorHAnsi"/>
          <w:lang w:val="en-US"/>
        </w:rPr>
        <w:t>, </w:t>
      </w:r>
      <w:r w:rsidRPr="00777B7F">
        <w:rPr>
          <w:rFonts w:asciiTheme="majorHAnsi" w:hAnsiTheme="majorHAnsi" w:cstheme="majorHAnsi"/>
          <w:i/>
          <w:iCs/>
          <w:lang w:val="en-US"/>
        </w:rPr>
        <w:t>86</w:t>
      </w:r>
      <w:r w:rsidRPr="00777B7F">
        <w:rPr>
          <w:rFonts w:asciiTheme="majorHAnsi" w:hAnsiTheme="majorHAnsi" w:cstheme="majorHAnsi"/>
          <w:lang w:val="en-US"/>
        </w:rPr>
        <w:t>(2), 602–640.</w:t>
      </w:r>
      <w:r>
        <w:rPr>
          <w:rFonts w:asciiTheme="majorHAnsi" w:hAnsiTheme="majorHAnsi" w:cstheme="majorHAnsi"/>
          <w:lang w:val="en-US"/>
        </w:rPr>
        <w:t xml:space="preserve"> </w:t>
      </w:r>
      <w:hyperlink r:id="rId58" w:history="1">
        <w:r w:rsidRPr="00777B7F">
          <w:rPr>
            <w:rStyle w:val="Hyperlink"/>
            <w:rFonts w:asciiTheme="majorHAnsi" w:hAnsiTheme="majorHAnsi" w:cstheme="majorHAnsi"/>
            <w:lang w:val="en-US"/>
          </w:rPr>
          <w:t>https://doi.org/10.3102/0034654315617832</w:t>
        </w:r>
      </w:hyperlink>
      <w:r>
        <w:rPr>
          <w:rFonts w:asciiTheme="majorHAnsi" w:hAnsiTheme="majorHAnsi" w:cstheme="majorHAnsi"/>
          <w:lang w:val="en-US"/>
        </w:rPr>
        <w:t xml:space="preserve"> </w:t>
      </w:r>
    </w:p>
    <w:p w14:paraId="7439B0F8" w14:textId="2AFD0B5B" w:rsidR="00BD041A" w:rsidRPr="00824E21" w:rsidRDefault="00602BF5" w:rsidP="001B2966">
      <w:pPr>
        <w:spacing w:line="360" w:lineRule="auto"/>
        <w:ind w:left="720" w:hanging="720"/>
        <w:rPr>
          <w:rFonts w:asciiTheme="majorHAnsi" w:hAnsiTheme="majorHAnsi" w:cstheme="majorHAnsi"/>
        </w:rPr>
      </w:pPr>
      <w:r w:rsidRPr="00CF1BD8">
        <w:rPr>
          <w:rFonts w:asciiTheme="majorHAnsi" w:hAnsiTheme="majorHAnsi" w:cstheme="majorHAnsi"/>
        </w:rPr>
        <w:t xml:space="preserve">Linley, J. L., </w:t>
      </w:r>
      <w:r>
        <w:rPr>
          <w:rFonts w:asciiTheme="majorHAnsi" w:hAnsiTheme="majorHAnsi" w:cstheme="majorHAnsi"/>
        </w:rPr>
        <w:t>Renn, K. A., &amp; Woodford, M. R. (2018). Examining the ecological systems of LGBTQ STEM majors. </w:t>
      </w:r>
      <w:r>
        <w:rPr>
          <w:rFonts w:asciiTheme="majorHAnsi" w:hAnsiTheme="majorHAnsi" w:cstheme="majorHAnsi"/>
          <w:i/>
          <w:iCs/>
        </w:rPr>
        <w:t>Journal of Women and Minorities in Science and Engineering</w:t>
      </w:r>
      <w:r>
        <w:rPr>
          <w:rFonts w:asciiTheme="majorHAnsi" w:hAnsiTheme="majorHAnsi" w:cstheme="majorHAnsi"/>
        </w:rPr>
        <w:t>, </w:t>
      </w:r>
      <w:r>
        <w:rPr>
          <w:rFonts w:asciiTheme="majorHAnsi" w:hAnsiTheme="majorHAnsi" w:cstheme="majorHAnsi"/>
          <w:i/>
          <w:iCs/>
        </w:rPr>
        <w:t>24</w:t>
      </w:r>
      <w:r>
        <w:rPr>
          <w:rFonts w:asciiTheme="majorHAnsi" w:hAnsiTheme="majorHAnsi" w:cstheme="majorHAnsi"/>
        </w:rPr>
        <w:t xml:space="preserve">(1), 1–16. </w:t>
      </w:r>
      <w:hyperlink r:id="rId59" w:history="1">
        <w:r>
          <w:rPr>
            <w:rStyle w:val="Hyperlink"/>
            <w:rFonts w:asciiTheme="majorHAnsi" w:hAnsiTheme="majorHAnsi" w:cstheme="majorHAnsi"/>
          </w:rPr>
          <w:t>https://doi.org/10.1615/jwomenminorscieneng.2017018836</w:t>
        </w:r>
      </w:hyperlink>
      <w:r>
        <w:rPr>
          <w:rFonts w:asciiTheme="majorHAnsi" w:hAnsiTheme="majorHAnsi" w:cstheme="majorHAnsi"/>
        </w:rPr>
        <w:t xml:space="preserve"> </w:t>
      </w:r>
    </w:p>
    <w:p w14:paraId="7439B0FB" w14:textId="107AF6E8" w:rsidR="00BD041A" w:rsidRPr="00824E21" w:rsidRDefault="00602BF5" w:rsidP="009441C8">
      <w:pPr>
        <w:spacing w:line="360" w:lineRule="auto"/>
        <w:ind w:left="720" w:hanging="720"/>
        <w:rPr>
          <w:rFonts w:asciiTheme="majorHAnsi" w:hAnsiTheme="majorHAnsi" w:cstheme="majorHAnsi"/>
        </w:rPr>
      </w:pPr>
      <w:r>
        <w:rPr>
          <w:rFonts w:asciiTheme="majorHAnsi" w:hAnsiTheme="majorHAnsi" w:cstheme="majorHAnsi"/>
        </w:rPr>
        <w:t xml:space="preserve">Luh, H. J., </w:t>
      </w:r>
      <w:proofErr w:type="spellStart"/>
      <w:r>
        <w:rPr>
          <w:rFonts w:asciiTheme="majorHAnsi" w:hAnsiTheme="majorHAnsi" w:cstheme="majorHAnsi"/>
        </w:rPr>
        <w:t>deLeyer</w:t>
      </w:r>
      <w:proofErr w:type="spellEnd"/>
      <w:r>
        <w:rPr>
          <w:rFonts w:asciiTheme="majorHAnsi" w:hAnsiTheme="majorHAnsi" w:cstheme="majorHAnsi"/>
        </w:rPr>
        <w:t>-Tiarks, J., Wojcik, H., &amp; Mandracchia, F. (2023). Preparing LGBTQ youth for the high school to college transition: A multidimensional approach. </w:t>
      </w:r>
      <w:r>
        <w:rPr>
          <w:rFonts w:asciiTheme="majorHAnsi" w:hAnsiTheme="majorHAnsi" w:cstheme="majorHAnsi"/>
          <w:i/>
          <w:iCs/>
        </w:rPr>
        <w:t>Journal of LGBT Youth</w:t>
      </w:r>
      <w:r>
        <w:rPr>
          <w:rFonts w:asciiTheme="majorHAnsi" w:hAnsiTheme="majorHAnsi" w:cstheme="majorHAnsi"/>
        </w:rPr>
        <w:t xml:space="preserve">, 1–20. </w:t>
      </w:r>
      <w:hyperlink r:id="rId60" w:history="1">
        <w:r>
          <w:rPr>
            <w:rStyle w:val="Hyperlink"/>
            <w:rFonts w:asciiTheme="majorHAnsi" w:hAnsiTheme="majorHAnsi" w:cstheme="majorHAnsi"/>
          </w:rPr>
          <w:t>https://doi.org/10.1080/19361653.2023.2264830</w:t>
        </w:r>
      </w:hyperlink>
      <w:r>
        <w:rPr>
          <w:rFonts w:asciiTheme="majorHAnsi" w:hAnsiTheme="majorHAnsi" w:cstheme="majorHAnsi"/>
        </w:rPr>
        <w:t xml:space="preserve"> </w:t>
      </w:r>
    </w:p>
    <w:p w14:paraId="56B20D6E" w14:textId="0F9D1866" w:rsidR="00EA2590" w:rsidRPr="00EA2590" w:rsidRDefault="00EA2590" w:rsidP="00EA2590">
      <w:pPr>
        <w:spacing w:line="360" w:lineRule="auto"/>
        <w:ind w:left="720" w:hanging="720"/>
        <w:rPr>
          <w:rFonts w:asciiTheme="majorHAnsi" w:hAnsiTheme="majorHAnsi" w:cstheme="majorHAnsi"/>
          <w:lang w:val="en-US"/>
        </w:rPr>
      </w:pPr>
      <w:r w:rsidRPr="00EA2590">
        <w:rPr>
          <w:rFonts w:asciiTheme="majorHAnsi" w:hAnsiTheme="majorHAnsi" w:cstheme="majorHAnsi"/>
          <w:lang w:val="en-US"/>
        </w:rPr>
        <w:t xml:space="preserve">Mau, </w:t>
      </w:r>
      <w:proofErr w:type="gramStart"/>
      <w:r w:rsidRPr="00EA2590">
        <w:rPr>
          <w:rFonts w:asciiTheme="majorHAnsi" w:hAnsiTheme="majorHAnsi" w:cstheme="majorHAnsi"/>
          <w:lang w:val="en-US"/>
        </w:rPr>
        <w:t>W .</w:t>
      </w:r>
      <w:proofErr w:type="gramEnd"/>
      <w:r w:rsidRPr="00EA2590">
        <w:rPr>
          <w:rFonts w:asciiTheme="majorHAnsi" w:hAnsiTheme="majorHAnsi" w:cstheme="majorHAnsi"/>
          <w:lang w:val="en-US"/>
        </w:rPr>
        <w:t xml:space="preserve">-C., &amp; </w:t>
      </w:r>
      <w:proofErr w:type="spellStart"/>
      <w:r w:rsidRPr="00EA2590">
        <w:rPr>
          <w:rFonts w:asciiTheme="majorHAnsi" w:hAnsiTheme="majorHAnsi" w:cstheme="majorHAnsi"/>
          <w:lang w:val="en-US"/>
        </w:rPr>
        <w:t>Bikos</w:t>
      </w:r>
      <w:proofErr w:type="spellEnd"/>
      <w:r w:rsidRPr="00EA2590">
        <w:rPr>
          <w:rFonts w:asciiTheme="majorHAnsi" w:hAnsiTheme="majorHAnsi" w:cstheme="majorHAnsi"/>
          <w:lang w:val="en-US"/>
        </w:rPr>
        <w:t>, L. H. (2000). Educational and</w:t>
      </w:r>
      <w:r>
        <w:rPr>
          <w:rFonts w:asciiTheme="majorHAnsi" w:hAnsiTheme="majorHAnsi" w:cstheme="majorHAnsi"/>
          <w:lang w:val="en-US"/>
        </w:rPr>
        <w:t xml:space="preserve"> </w:t>
      </w:r>
      <w:r w:rsidRPr="00EA2590">
        <w:rPr>
          <w:rFonts w:asciiTheme="majorHAnsi" w:hAnsiTheme="majorHAnsi" w:cstheme="majorHAnsi"/>
          <w:lang w:val="en-US"/>
        </w:rPr>
        <w:t>vocational aspirations of minority and female students: A longitudinal study. Journal of Counseling &amp;</w:t>
      </w:r>
      <w:r>
        <w:rPr>
          <w:rFonts w:asciiTheme="majorHAnsi" w:hAnsiTheme="majorHAnsi" w:cstheme="majorHAnsi"/>
          <w:lang w:val="en-US"/>
        </w:rPr>
        <w:t xml:space="preserve"> </w:t>
      </w:r>
      <w:r w:rsidRPr="00EA2590">
        <w:rPr>
          <w:rFonts w:asciiTheme="majorHAnsi" w:hAnsiTheme="majorHAnsi" w:cstheme="majorHAnsi"/>
          <w:lang w:val="en-US"/>
        </w:rPr>
        <w:t>Development, 78, 186–194.</w:t>
      </w:r>
      <w:r>
        <w:rPr>
          <w:rFonts w:asciiTheme="majorHAnsi" w:hAnsiTheme="majorHAnsi" w:cstheme="majorHAnsi"/>
          <w:lang w:val="en-US"/>
        </w:rPr>
        <w:t xml:space="preserve"> </w:t>
      </w:r>
      <w:hyperlink r:id="rId61" w:history="1">
        <w:r w:rsidRPr="00F5148C">
          <w:rPr>
            <w:rStyle w:val="Hyperlink"/>
            <w:rFonts w:asciiTheme="majorHAnsi" w:hAnsiTheme="majorHAnsi" w:cstheme="majorHAnsi"/>
            <w:lang w:val="en-US"/>
          </w:rPr>
          <w:t>https://doi.org/10.1002/j.1556-6676.2000.tb02577.x</w:t>
        </w:r>
      </w:hyperlink>
      <w:r>
        <w:rPr>
          <w:rFonts w:asciiTheme="majorHAnsi" w:hAnsiTheme="majorHAnsi" w:cstheme="majorHAnsi"/>
          <w:lang w:val="en-US"/>
        </w:rPr>
        <w:t xml:space="preserve"> </w:t>
      </w:r>
    </w:p>
    <w:p w14:paraId="7439B0FD" w14:textId="65ADC6D7"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t>McBride, R. S. (2021). A literature review of the secondary school experiences of trans youth.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18</w:t>
      </w:r>
      <w:r>
        <w:rPr>
          <w:rFonts w:asciiTheme="majorHAnsi" w:hAnsiTheme="majorHAnsi" w:cstheme="majorHAnsi"/>
        </w:rPr>
        <w:t xml:space="preserve">(2), 103–134. </w:t>
      </w:r>
      <w:hyperlink r:id="rId62" w:history="1">
        <w:r>
          <w:rPr>
            <w:rStyle w:val="Hyperlink"/>
            <w:rFonts w:asciiTheme="majorHAnsi" w:hAnsiTheme="majorHAnsi" w:cstheme="majorHAnsi"/>
          </w:rPr>
          <w:t>https://doi.org/10.1080/19361653. 2020.1727815</w:t>
        </w:r>
      </w:hyperlink>
      <w:r>
        <w:rPr>
          <w:rFonts w:asciiTheme="majorHAnsi" w:hAnsiTheme="majorHAnsi" w:cstheme="majorHAnsi"/>
        </w:rPr>
        <w:t xml:space="preserve"> </w:t>
      </w:r>
    </w:p>
    <w:p w14:paraId="183730A1" w14:textId="48253E5E" w:rsidR="00EA2590" w:rsidRDefault="00EA2590" w:rsidP="001B2966">
      <w:pPr>
        <w:spacing w:line="360" w:lineRule="auto"/>
        <w:ind w:left="720" w:hanging="720"/>
        <w:rPr>
          <w:rFonts w:asciiTheme="majorHAnsi" w:hAnsiTheme="majorHAnsi" w:cstheme="majorHAnsi"/>
        </w:rPr>
      </w:pPr>
      <w:r w:rsidRPr="00EA2590">
        <w:rPr>
          <w:rFonts w:asciiTheme="majorHAnsi" w:hAnsiTheme="majorHAnsi" w:cstheme="majorHAnsi"/>
          <w:lang w:val="en-US"/>
        </w:rPr>
        <w:lastRenderedPageBreak/>
        <w:t xml:space="preserve">McCarron, G. P., &amp; </w:t>
      </w:r>
      <w:proofErr w:type="spellStart"/>
      <w:r w:rsidRPr="00EA2590">
        <w:rPr>
          <w:rFonts w:asciiTheme="majorHAnsi" w:hAnsiTheme="majorHAnsi" w:cstheme="majorHAnsi"/>
          <w:lang w:val="en-US"/>
        </w:rPr>
        <w:t>Inkelas</w:t>
      </w:r>
      <w:proofErr w:type="spellEnd"/>
      <w:r w:rsidRPr="00EA2590">
        <w:rPr>
          <w:rFonts w:asciiTheme="majorHAnsi" w:hAnsiTheme="majorHAnsi" w:cstheme="majorHAnsi"/>
          <w:lang w:val="en-US"/>
        </w:rPr>
        <w:t xml:space="preserve">, K. K. (2006). The gap between educational aspirations and attainment for first-generation college students and the role of parental involvement. </w:t>
      </w:r>
      <w:r w:rsidRPr="00EA2590">
        <w:rPr>
          <w:rFonts w:asciiTheme="majorHAnsi" w:hAnsiTheme="majorHAnsi" w:cstheme="majorHAnsi"/>
          <w:i/>
          <w:iCs/>
          <w:lang w:val="en-US"/>
        </w:rPr>
        <w:t>Journal of College Student Development</w:t>
      </w:r>
      <w:r w:rsidRPr="00EA2590">
        <w:rPr>
          <w:rFonts w:asciiTheme="majorHAnsi" w:hAnsiTheme="majorHAnsi" w:cstheme="majorHAnsi"/>
          <w:lang w:val="en-US"/>
        </w:rPr>
        <w:t xml:space="preserve">, </w:t>
      </w:r>
      <w:r w:rsidRPr="00EA2590">
        <w:rPr>
          <w:rFonts w:asciiTheme="majorHAnsi" w:hAnsiTheme="majorHAnsi" w:cstheme="majorHAnsi"/>
          <w:i/>
          <w:iCs/>
          <w:lang w:val="en-US"/>
        </w:rPr>
        <w:t>47</w:t>
      </w:r>
      <w:r w:rsidRPr="00EA2590">
        <w:rPr>
          <w:rFonts w:asciiTheme="majorHAnsi" w:hAnsiTheme="majorHAnsi" w:cstheme="majorHAnsi"/>
          <w:lang w:val="en-US"/>
        </w:rPr>
        <w:t>(5), 534</w:t>
      </w:r>
      <w:r>
        <w:rPr>
          <w:rFonts w:asciiTheme="majorHAnsi" w:hAnsiTheme="majorHAnsi" w:cstheme="majorHAnsi"/>
        </w:rPr>
        <w:t>–</w:t>
      </w:r>
      <w:r w:rsidRPr="00EA2590">
        <w:rPr>
          <w:rFonts w:asciiTheme="majorHAnsi" w:hAnsiTheme="majorHAnsi" w:cstheme="majorHAnsi"/>
          <w:lang w:val="en-US"/>
        </w:rPr>
        <w:t xml:space="preserve">549. </w:t>
      </w:r>
      <w:hyperlink r:id="rId63" w:history="1">
        <w:r w:rsidRPr="00EA2590">
          <w:rPr>
            <w:rStyle w:val="Hyperlink"/>
            <w:rFonts w:asciiTheme="majorHAnsi" w:hAnsiTheme="majorHAnsi" w:cstheme="majorHAnsi"/>
            <w:lang w:val="en-US"/>
          </w:rPr>
          <w:t>https://dx.doi.org/10.1353/csd.2006.0059</w:t>
        </w:r>
      </w:hyperlink>
    </w:p>
    <w:p w14:paraId="7439B0FE" w14:textId="6C5872C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Means, B., Wang, H., Young, V., Peters, V. L., &amp; Lynch, S. J. (2016). STEM-focused high schools as a strategy for enhancing readiness for postsecondary STEM programs. </w:t>
      </w:r>
      <w:r>
        <w:rPr>
          <w:rFonts w:asciiTheme="majorHAnsi" w:hAnsiTheme="majorHAnsi" w:cstheme="majorHAnsi"/>
          <w:i/>
          <w:iCs/>
        </w:rPr>
        <w:t>Journal of Research in Science Teaching, 53</w:t>
      </w:r>
      <w:r>
        <w:rPr>
          <w:rFonts w:asciiTheme="majorHAnsi" w:hAnsiTheme="majorHAnsi" w:cstheme="majorHAnsi"/>
        </w:rPr>
        <w:t xml:space="preserve">(5), 709–736. </w:t>
      </w:r>
      <w:hyperlink r:id="rId64" w:history="1">
        <w:r>
          <w:rPr>
            <w:rStyle w:val="Hyperlink"/>
            <w:rFonts w:asciiTheme="majorHAnsi" w:hAnsiTheme="majorHAnsi" w:cstheme="majorHAnsi"/>
          </w:rPr>
          <w:t>https://doi.org/10.1002/tea.21313</w:t>
        </w:r>
      </w:hyperlink>
      <w:r>
        <w:rPr>
          <w:rFonts w:asciiTheme="majorHAnsi" w:hAnsiTheme="majorHAnsi" w:cstheme="majorHAnsi"/>
        </w:rPr>
        <w:t xml:space="preserve"> </w:t>
      </w:r>
    </w:p>
    <w:p w14:paraId="7439B102" w14:textId="47979808" w:rsidR="00BD041A" w:rsidRPr="009441C8" w:rsidRDefault="00927504" w:rsidP="009441C8">
      <w:pPr>
        <w:spacing w:line="360" w:lineRule="auto"/>
        <w:ind w:left="720" w:hanging="720"/>
        <w:rPr>
          <w:rFonts w:asciiTheme="majorHAnsi" w:hAnsiTheme="majorHAnsi" w:cstheme="majorHAnsi"/>
          <w:lang w:val="en-US"/>
        </w:rPr>
      </w:pPr>
      <w:r w:rsidRPr="00927504">
        <w:rPr>
          <w:rFonts w:asciiTheme="majorHAnsi" w:hAnsiTheme="majorHAnsi" w:cstheme="majorHAnsi"/>
          <w:lang w:val="en-US"/>
        </w:rPr>
        <w:t xml:space="preserve">Merolla, D. M., &amp; Jackson, O. (2014). Understanding differences in college enrollment: Race, class and cultural capital. </w:t>
      </w:r>
      <w:r w:rsidRPr="00927504">
        <w:rPr>
          <w:rFonts w:asciiTheme="majorHAnsi" w:hAnsiTheme="majorHAnsi" w:cstheme="majorHAnsi"/>
          <w:i/>
          <w:iCs/>
          <w:lang w:val="en-US"/>
        </w:rPr>
        <w:t>Race and Social Problems</w:t>
      </w:r>
      <w:r w:rsidRPr="00927504">
        <w:rPr>
          <w:rFonts w:asciiTheme="majorHAnsi" w:hAnsiTheme="majorHAnsi" w:cstheme="majorHAnsi"/>
          <w:lang w:val="en-US"/>
        </w:rPr>
        <w:t xml:space="preserve">, </w:t>
      </w:r>
      <w:r w:rsidRPr="00927504">
        <w:rPr>
          <w:rFonts w:asciiTheme="majorHAnsi" w:hAnsiTheme="majorHAnsi" w:cstheme="majorHAnsi"/>
          <w:i/>
          <w:iCs/>
          <w:lang w:val="en-US"/>
        </w:rPr>
        <w:t>6</w:t>
      </w:r>
      <w:r w:rsidRPr="00927504">
        <w:rPr>
          <w:rFonts w:asciiTheme="majorHAnsi" w:hAnsiTheme="majorHAnsi" w:cstheme="majorHAnsi"/>
          <w:lang w:val="en-US"/>
        </w:rPr>
        <w:t>(3), 280</w:t>
      </w:r>
      <w:r>
        <w:rPr>
          <w:rFonts w:asciiTheme="majorHAnsi" w:hAnsiTheme="majorHAnsi" w:cstheme="majorHAnsi"/>
        </w:rPr>
        <w:t>–</w:t>
      </w:r>
      <w:r w:rsidRPr="00927504">
        <w:rPr>
          <w:rFonts w:asciiTheme="majorHAnsi" w:hAnsiTheme="majorHAnsi" w:cstheme="majorHAnsi"/>
          <w:lang w:val="en-US"/>
        </w:rPr>
        <w:t xml:space="preserve">292. </w:t>
      </w:r>
      <w:hyperlink r:id="rId65" w:history="1">
        <w:r w:rsidRPr="00927504">
          <w:rPr>
            <w:rStyle w:val="Hyperlink"/>
            <w:rFonts w:asciiTheme="majorHAnsi" w:hAnsiTheme="majorHAnsi" w:cstheme="majorHAnsi"/>
            <w:lang w:val="en-US"/>
          </w:rPr>
          <w:t>https://doi.org/10.1007/s12552-014-9124-3</w:t>
        </w:r>
      </w:hyperlink>
      <w:r>
        <w:rPr>
          <w:rFonts w:asciiTheme="majorHAnsi" w:hAnsiTheme="majorHAnsi" w:cstheme="majorHAnsi"/>
          <w:lang w:val="en-US"/>
        </w:rPr>
        <w:t xml:space="preserve"> </w:t>
      </w:r>
    </w:p>
    <w:p w14:paraId="5D37F632" w14:textId="4FDD2011" w:rsidR="00777B7F" w:rsidRPr="00777B7F" w:rsidRDefault="00777B7F" w:rsidP="00777B7F">
      <w:pPr>
        <w:spacing w:line="360" w:lineRule="auto"/>
        <w:ind w:left="720" w:hanging="720"/>
        <w:rPr>
          <w:rFonts w:asciiTheme="majorHAnsi" w:hAnsiTheme="majorHAnsi" w:cstheme="majorHAnsi"/>
          <w:lang w:val="en-US"/>
        </w:rPr>
      </w:pPr>
      <w:r w:rsidRPr="00777B7F">
        <w:rPr>
          <w:rFonts w:asciiTheme="majorHAnsi" w:hAnsiTheme="majorHAnsi" w:cstheme="majorHAnsi"/>
          <w:lang w:val="en-US"/>
        </w:rPr>
        <w:t>Morgan, E. M. (2013). Contemporary issues in sexual orientation and identity development in emerging adulthood. </w:t>
      </w:r>
      <w:r w:rsidRPr="00777B7F">
        <w:rPr>
          <w:rFonts w:asciiTheme="majorHAnsi" w:hAnsiTheme="majorHAnsi" w:cstheme="majorHAnsi"/>
          <w:i/>
          <w:iCs/>
          <w:lang w:val="en-US"/>
        </w:rPr>
        <w:t>Emerging Adulthood,</w:t>
      </w:r>
      <w:r w:rsidRPr="00777B7F">
        <w:rPr>
          <w:rFonts w:asciiTheme="majorHAnsi" w:hAnsiTheme="majorHAnsi" w:cstheme="majorHAnsi"/>
          <w:lang w:val="en-US"/>
        </w:rPr>
        <w:t> </w:t>
      </w:r>
      <w:r w:rsidRPr="00777B7F">
        <w:rPr>
          <w:rFonts w:asciiTheme="majorHAnsi" w:hAnsiTheme="majorHAnsi" w:cstheme="majorHAnsi"/>
          <w:i/>
          <w:iCs/>
          <w:lang w:val="en-US"/>
        </w:rPr>
        <w:t>1</w:t>
      </w:r>
      <w:r w:rsidRPr="00777B7F">
        <w:rPr>
          <w:rFonts w:asciiTheme="majorHAnsi" w:hAnsiTheme="majorHAnsi" w:cstheme="majorHAnsi"/>
          <w:lang w:val="en-US"/>
        </w:rPr>
        <w:t xml:space="preserve">(1), 52–66. </w:t>
      </w:r>
      <w:hyperlink r:id="rId66" w:history="1">
        <w:r w:rsidRPr="00777B7F">
          <w:rPr>
            <w:rStyle w:val="Hyperlink"/>
            <w:rFonts w:asciiTheme="majorHAnsi" w:hAnsiTheme="majorHAnsi" w:cstheme="majorHAnsi"/>
            <w:lang w:val="en-US"/>
          </w:rPr>
          <w:t>https://doi.org/10.1177/2167696812469187</w:t>
        </w:r>
      </w:hyperlink>
      <w:r>
        <w:rPr>
          <w:rFonts w:asciiTheme="majorHAnsi" w:hAnsiTheme="majorHAnsi" w:cstheme="majorHAnsi"/>
          <w:lang w:val="en-US"/>
        </w:rPr>
        <w:t xml:space="preserve"> </w:t>
      </w:r>
    </w:p>
    <w:p w14:paraId="0975C178" w14:textId="0EA60C52" w:rsidR="00777B7F" w:rsidRPr="00777B7F" w:rsidRDefault="00777B7F" w:rsidP="00777B7F">
      <w:pPr>
        <w:spacing w:line="360" w:lineRule="auto"/>
        <w:ind w:left="720" w:hanging="720"/>
        <w:rPr>
          <w:rFonts w:asciiTheme="majorHAnsi" w:hAnsiTheme="majorHAnsi" w:cstheme="majorHAnsi"/>
          <w:lang w:val="en-US"/>
        </w:rPr>
      </w:pPr>
      <w:r w:rsidRPr="00777B7F">
        <w:rPr>
          <w:rFonts w:asciiTheme="majorHAnsi" w:hAnsiTheme="majorHAnsi" w:cstheme="majorHAnsi"/>
          <w:lang w:val="en-US"/>
        </w:rPr>
        <w:t>Morton, T.R., Ramirez, N.A., Meece, J.L., Demetriou, C., &amp; Panter, A.T. (2018). Perceived barriers, anxieties, and fears in prospective college students from rural high schools. </w:t>
      </w:r>
      <w:r w:rsidRPr="00777B7F">
        <w:rPr>
          <w:rFonts w:asciiTheme="majorHAnsi" w:hAnsiTheme="majorHAnsi" w:cstheme="majorHAnsi"/>
          <w:i/>
          <w:iCs/>
          <w:lang w:val="en-US"/>
        </w:rPr>
        <w:t>High School Journal</w:t>
      </w:r>
      <w:r w:rsidRPr="00777B7F">
        <w:rPr>
          <w:rFonts w:asciiTheme="majorHAnsi" w:hAnsiTheme="majorHAnsi" w:cstheme="majorHAnsi"/>
          <w:lang w:val="en-US"/>
        </w:rPr>
        <w:t>, </w:t>
      </w:r>
      <w:r w:rsidRPr="00777B7F">
        <w:rPr>
          <w:rFonts w:asciiTheme="majorHAnsi" w:hAnsiTheme="majorHAnsi" w:cstheme="majorHAnsi"/>
          <w:i/>
          <w:iCs/>
          <w:lang w:val="en-US"/>
        </w:rPr>
        <w:t>101</w:t>
      </w:r>
      <w:r w:rsidRPr="00777B7F">
        <w:rPr>
          <w:rFonts w:asciiTheme="majorHAnsi" w:hAnsiTheme="majorHAnsi" w:cstheme="majorHAnsi"/>
          <w:lang w:val="en-US"/>
        </w:rPr>
        <w:t xml:space="preserve">(3), 155–176. </w:t>
      </w:r>
      <w:hyperlink r:id="rId67" w:history="1">
        <w:r w:rsidRPr="00777B7F">
          <w:rPr>
            <w:rStyle w:val="Hyperlink"/>
            <w:rFonts w:asciiTheme="majorHAnsi" w:hAnsiTheme="majorHAnsi" w:cstheme="majorHAnsi"/>
            <w:lang w:val="en-US"/>
          </w:rPr>
          <w:t>https://www.jstor.org/stable/90024241</w:t>
        </w:r>
      </w:hyperlink>
      <w:r>
        <w:rPr>
          <w:rFonts w:asciiTheme="majorHAnsi" w:hAnsiTheme="majorHAnsi" w:cstheme="majorHAnsi"/>
          <w:lang w:val="en-US"/>
        </w:rPr>
        <w:t xml:space="preserve"> </w:t>
      </w:r>
    </w:p>
    <w:p w14:paraId="6AA5131F" w14:textId="4CFC632E" w:rsidR="00E45A99" w:rsidRPr="00824E21" w:rsidRDefault="00E45A99" w:rsidP="001B2966">
      <w:pPr>
        <w:spacing w:line="360" w:lineRule="auto"/>
        <w:ind w:left="720" w:hanging="720"/>
        <w:rPr>
          <w:rFonts w:asciiTheme="majorHAnsi" w:hAnsiTheme="majorHAnsi" w:cstheme="majorHAnsi"/>
        </w:rPr>
      </w:pPr>
      <w:r w:rsidRPr="000C513B">
        <w:rPr>
          <w:rFonts w:asciiTheme="majorHAnsi" w:hAnsiTheme="majorHAnsi" w:cstheme="majorHAnsi"/>
        </w:rPr>
        <w:t>Movement Advancement Project. (</w:t>
      </w:r>
      <w:r>
        <w:rPr>
          <w:rFonts w:asciiTheme="majorHAnsi" w:hAnsiTheme="majorHAnsi" w:cstheme="majorHAnsi"/>
        </w:rPr>
        <w:t xml:space="preserve">2025). </w:t>
      </w:r>
      <w:r w:rsidRPr="000C513B">
        <w:rPr>
          <w:rFonts w:asciiTheme="majorHAnsi" w:hAnsiTheme="majorHAnsi" w:cstheme="majorHAnsi"/>
          <w:i/>
          <w:iCs/>
        </w:rPr>
        <w:t xml:space="preserve">Equality maps: Safe </w:t>
      </w:r>
      <w:proofErr w:type="gramStart"/>
      <w:r w:rsidRPr="000C513B">
        <w:rPr>
          <w:rFonts w:asciiTheme="majorHAnsi" w:hAnsiTheme="majorHAnsi" w:cstheme="majorHAnsi"/>
          <w:i/>
          <w:iCs/>
        </w:rPr>
        <w:t>schools</w:t>
      </w:r>
      <w:proofErr w:type="gramEnd"/>
      <w:r w:rsidRPr="000C513B">
        <w:rPr>
          <w:rFonts w:asciiTheme="majorHAnsi" w:hAnsiTheme="majorHAnsi" w:cstheme="majorHAnsi"/>
          <w:i/>
          <w:iCs/>
        </w:rPr>
        <w:t xml:space="preserve"> laws.</w:t>
      </w:r>
      <w:r>
        <w:rPr>
          <w:rFonts w:asciiTheme="majorHAnsi" w:hAnsiTheme="majorHAnsi" w:cstheme="majorHAnsi"/>
        </w:rPr>
        <w:t xml:space="preserve"> </w:t>
      </w:r>
      <w:hyperlink r:id="rId68" w:history="1">
        <w:r w:rsidR="009441C8" w:rsidRPr="00F5148C">
          <w:rPr>
            <w:rStyle w:val="Hyperlink"/>
            <w:rFonts w:asciiTheme="majorHAnsi" w:hAnsiTheme="majorHAnsi" w:cstheme="majorHAnsi"/>
          </w:rPr>
          <w:t>https://www.lgbtmap.org/equality-maps/safe_school_laws</w:t>
        </w:r>
      </w:hyperlink>
      <w:r w:rsidR="009441C8">
        <w:rPr>
          <w:rFonts w:asciiTheme="majorHAnsi" w:hAnsiTheme="majorHAnsi" w:cstheme="majorHAnsi"/>
        </w:rPr>
        <w:t xml:space="preserve"> </w:t>
      </w:r>
    </w:p>
    <w:p w14:paraId="7439B103" w14:textId="048D28FA" w:rsidR="00BD041A" w:rsidRPr="009441C8" w:rsidRDefault="00887134" w:rsidP="009441C8">
      <w:pPr>
        <w:spacing w:line="360" w:lineRule="auto"/>
        <w:ind w:left="720" w:hanging="720"/>
        <w:rPr>
          <w:rFonts w:asciiTheme="majorHAnsi" w:hAnsiTheme="majorHAnsi" w:cstheme="majorHAnsi"/>
          <w:lang w:val="en-US"/>
        </w:rPr>
      </w:pPr>
      <w:r>
        <w:rPr>
          <w:rFonts w:asciiTheme="majorHAnsi" w:hAnsiTheme="majorHAnsi" w:cstheme="majorHAnsi"/>
          <w:lang w:val="en-US"/>
        </w:rPr>
        <w:t>O</w:t>
      </w:r>
      <w:r w:rsidR="00705C6E">
        <w:rPr>
          <w:rFonts w:asciiTheme="majorHAnsi" w:hAnsiTheme="majorHAnsi" w:cstheme="majorHAnsi"/>
          <w:lang w:val="en-US"/>
        </w:rPr>
        <w:t>’</w:t>
      </w:r>
      <w:r>
        <w:rPr>
          <w:rFonts w:asciiTheme="majorHAnsi" w:hAnsiTheme="majorHAnsi" w:cstheme="majorHAnsi"/>
          <w:lang w:val="en-US"/>
        </w:rPr>
        <w:t xml:space="preserve">Neill, K. K. &amp; Conron, K. J. (co-first authors), Goldberg, A. E., &amp; Guardado, R. (2022). </w:t>
      </w:r>
      <w:r>
        <w:rPr>
          <w:rFonts w:asciiTheme="majorHAnsi" w:hAnsiTheme="majorHAnsi" w:cstheme="majorHAnsi"/>
          <w:i/>
          <w:iCs/>
          <w:lang w:val="en-US"/>
        </w:rPr>
        <w:t>The experiences of LGBTQ people in four-year colleges and graduate programs: Findings from a national probability survey.</w:t>
      </w:r>
      <w:r>
        <w:rPr>
          <w:rFonts w:asciiTheme="majorHAnsi" w:hAnsiTheme="majorHAnsi" w:cstheme="majorHAnsi"/>
          <w:lang w:val="en-US"/>
        </w:rPr>
        <w:t xml:space="preserve"> The Williams Institute. </w:t>
      </w:r>
      <w:hyperlink r:id="rId69" w:history="1">
        <w:r>
          <w:rPr>
            <w:rStyle w:val="Hyperlink"/>
            <w:rFonts w:asciiTheme="majorHAnsi" w:hAnsiTheme="majorHAnsi" w:cstheme="majorHAnsi"/>
            <w:lang w:val="en-US"/>
          </w:rPr>
          <w:t>https://williamsinstitute.law.ucla.edu/wp-content/uploads/LGBTQ-College-Grad-School-May-2022.pdf</w:t>
        </w:r>
      </w:hyperlink>
      <w:r>
        <w:rPr>
          <w:rFonts w:asciiTheme="majorHAnsi" w:hAnsiTheme="majorHAnsi" w:cstheme="majorHAnsi"/>
          <w:lang w:val="en-US"/>
        </w:rPr>
        <w:t xml:space="preserve"> </w:t>
      </w:r>
    </w:p>
    <w:p w14:paraId="7439B104" w14:textId="1014FD58"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Osterman, K. F. (2000). Students</w:t>
      </w:r>
      <w:r w:rsidR="00705C6E">
        <w:rPr>
          <w:rFonts w:asciiTheme="majorHAnsi" w:hAnsiTheme="majorHAnsi" w:cstheme="majorHAnsi"/>
        </w:rPr>
        <w:t>’</w:t>
      </w:r>
      <w:r>
        <w:rPr>
          <w:rFonts w:asciiTheme="majorHAnsi" w:hAnsiTheme="majorHAnsi" w:cstheme="majorHAnsi"/>
        </w:rPr>
        <w:t xml:space="preserve"> need for belonging in the school community. </w:t>
      </w:r>
      <w:r>
        <w:rPr>
          <w:rFonts w:asciiTheme="majorHAnsi" w:hAnsiTheme="majorHAnsi" w:cstheme="majorHAnsi"/>
          <w:i/>
          <w:iCs/>
        </w:rPr>
        <w:t>Review of Educational Research</w:t>
      </w:r>
      <w:r>
        <w:rPr>
          <w:rFonts w:asciiTheme="majorHAnsi" w:hAnsiTheme="majorHAnsi" w:cstheme="majorHAnsi"/>
        </w:rPr>
        <w:t>, </w:t>
      </w:r>
      <w:r>
        <w:rPr>
          <w:rFonts w:asciiTheme="majorHAnsi" w:hAnsiTheme="majorHAnsi" w:cstheme="majorHAnsi"/>
          <w:i/>
          <w:iCs/>
        </w:rPr>
        <w:t>70</w:t>
      </w:r>
      <w:r>
        <w:rPr>
          <w:rFonts w:asciiTheme="majorHAnsi" w:hAnsiTheme="majorHAnsi" w:cstheme="majorHAnsi"/>
        </w:rPr>
        <w:t xml:space="preserve">(3), 323–367. </w:t>
      </w:r>
      <w:hyperlink r:id="rId70" w:history="1">
        <w:r>
          <w:rPr>
            <w:rStyle w:val="Hyperlink"/>
            <w:rFonts w:asciiTheme="majorHAnsi" w:hAnsiTheme="majorHAnsi" w:cstheme="majorHAnsi"/>
          </w:rPr>
          <w:t>https://doi.org/10.2307/1170786</w:t>
        </w:r>
      </w:hyperlink>
      <w:r>
        <w:rPr>
          <w:rFonts w:asciiTheme="majorHAnsi" w:hAnsiTheme="majorHAnsi" w:cstheme="majorHAnsi"/>
        </w:rPr>
        <w:t xml:space="preserve"> </w:t>
      </w:r>
    </w:p>
    <w:p w14:paraId="33A6538B" w14:textId="77389B99" w:rsidR="00927504" w:rsidRPr="00927504" w:rsidRDefault="00927504" w:rsidP="00927504">
      <w:pPr>
        <w:spacing w:line="360" w:lineRule="auto"/>
        <w:ind w:left="720" w:hanging="720"/>
        <w:rPr>
          <w:rFonts w:asciiTheme="majorHAnsi" w:hAnsiTheme="majorHAnsi" w:cstheme="majorHAnsi"/>
          <w:lang w:val="en-US"/>
        </w:rPr>
      </w:pPr>
      <w:r w:rsidRPr="00927504">
        <w:rPr>
          <w:rFonts w:asciiTheme="majorHAnsi" w:hAnsiTheme="majorHAnsi" w:cstheme="majorHAnsi"/>
          <w:lang w:val="en-US"/>
        </w:rPr>
        <w:t xml:space="preserve">Pennell, S. M. (2016). Queer cultural capital: </w:t>
      </w:r>
      <w:r>
        <w:rPr>
          <w:rFonts w:asciiTheme="majorHAnsi" w:hAnsiTheme="majorHAnsi" w:cstheme="majorHAnsi"/>
          <w:lang w:val="en-US"/>
        </w:rPr>
        <w:t>I</w:t>
      </w:r>
      <w:r w:rsidRPr="00927504">
        <w:rPr>
          <w:rFonts w:asciiTheme="majorHAnsi" w:hAnsiTheme="majorHAnsi" w:cstheme="majorHAnsi"/>
          <w:lang w:val="en-US"/>
        </w:rPr>
        <w:t xml:space="preserve">mplications for education. </w:t>
      </w:r>
      <w:r w:rsidRPr="00927504">
        <w:rPr>
          <w:rFonts w:asciiTheme="majorHAnsi" w:hAnsiTheme="majorHAnsi" w:cstheme="majorHAnsi"/>
          <w:i/>
          <w:iCs/>
          <w:lang w:val="en-US"/>
        </w:rPr>
        <w:t>Race Ethnicity and Education</w:t>
      </w:r>
      <w:r w:rsidRPr="00927504">
        <w:rPr>
          <w:rFonts w:asciiTheme="majorHAnsi" w:hAnsiTheme="majorHAnsi" w:cstheme="majorHAnsi"/>
          <w:lang w:val="en-US"/>
        </w:rPr>
        <w:t xml:space="preserve">, </w:t>
      </w:r>
      <w:r w:rsidRPr="00927504">
        <w:rPr>
          <w:rFonts w:asciiTheme="majorHAnsi" w:hAnsiTheme="majorHAnsi" w:cstheme="majorHAnsi"/>
          <w:i/>
          <w:iCs/>
          <w:lang w:val="en-US"/>
        </w:rPr>
        <w:t>19</w:t>
      </w:r>
      <w:r w:rsidRPr="00927504">
        <w:rPr>
          <w:rFonts w:asciiTheme="majorHAnsi" w:hAnsiTheme="majorHAnsi" w:cstheme="majorHAnsi"/>
          <w:lang w:val="en-US"/>
        </w:rPr>
        <w:t xml:space="preserve">(2), 324–338. </w:t>
      </w:r>
      <w:hyperlink r:id="rId71" w:history="1">
        <w:r w:rsidRPr="00927504">
          <w:rPr>
            <w:rStyle w:val="Hyperlink"/>
            <w:rFonts w:asciiTheme="majorHAnsi" w:hAnsiTheme="majorHAnsi" w:cstheme="majorHAnsi"/>
            <w:lang w:val="en-US"/>
          </w:rPr>
          <w:t>https://doi.org/10.1080/13613324.2015.1013462</w:t>
        </w:r>
      </w:hyperlink>
      <w:r>
        <w:rPr>
          <w:rFonts w:asciiTheme="majorHAnsi" w:hAnsiTheme="majorHAnsi" w:cstheme="majorHAnsi"/>
          <w:lang w:val="en-US"/>
        </w:rPr>
        <w:t xml:space="preserve"> </w:t>
      </w:r>
    </w:p>
    <w:p w14:paraId="2FCC4542" w14:textId="29FED245" w:rsidR="00927504" w:rsidRPr="00927504" w:rsidRDefault="00927504" w:rsidP="00927504">
      <w:pPr>
        <w:spacing w:line="360" w:lineRule="auto"/>
        <w:ind w:left="720" w:hanging="720"/>
        <w:rPr>
          <w:rFonts w:asciiTheme="majorHAnsi" w:hAnsiTheme="majorHAnsi" w:cstheme="majorHAnsi"/>
          <w:lang w:val="en-US"/>
        </w:rPr>
      </w:pPr>
      <w:r w:rsidRPr="00927504">
        <w:rPr>
          <w:rFonts w:asciiTheme="majorHAnsi" w:hAnsiTheme="majorHAnsi" w:cstheme="majorHAnsi"/>
          <w:lang w:val="en-US"/>
        </w:rPr>
        <w:lastRenderedPageBreak/>
        <w:t xml:space="preserve">Perna, L. W. (2000). Differences in the decision to attend college among African Americans, Hispanics, and Whites. </w:t>
      </w:r>
      <w:r w:rsidRPr="00927504">
        <w:rPr>
          <w:rFonts w:asciiTheme="majorHAnsi" w:hAnsiTheme="majorHAnsi" w:cstheme="majorHAnsi"/>
          <w:i/>
          <w:iCs/>
          <w:lang w:val="en-US"/>
        </w:rPr>
        <w:t>The Journal of Higher Education, 71</w:t>
      </w:r>
      <w:r w:rsidRPr="00927504">
        <w:rPr>
          <w:rFonts w:asciiTheme="majorHAnsi" w:hAnsiTheme="majorHAnsi" w:cstheme="majorHAnsi"/>
          <w:lang w:val="en-US"/>
        </w:rPr>
        <w:t xml:space="preserve">(2), 117–141. </w:t>
      </w:r>
      <w:hyperlink r:id="rId72" w:history="1">
        <w:r w:rsidRPr="00F5148C">
          <w:rPr>
            <w:rStyle w:val="Hyperlink"/>
            <w:rFonts w:asciiTheme="majorHAnsi" w:hAnsiTheme="majorHAnsi" w:cstheme="majorHAnsi"/>
            <w:lang w:val="en-US"/>
          </w:rPr>
          <w:t>https://doi.org/10.2307/2649245</w:t>
        </w:r>
      </w:hyperlink>
      <w:r>
        <w:rPr>
          <w:rFonts w:asciiTheme="majorHAnsi" w:hAnsiTheme="majorHAnsi" w:cstheme="majorHAnsi"/>
          <w:lang w:val="en-US"/>
        </w:rPr>
        <w:t xml:space="preserve"> </w:t>
      </w:r>
    </w:p>
    <w:p w14:paraId="3FB0FBB5" w14:textId="7EC799A7" w:rsidR="009441C8" w:rsidRPr="000C513B" w:rsidRDefault="000C513B" w:rsidP="000C513B">
      <w:pPr>
        <w:spacing w:line="360" w:lineRule="auto"/>
        <w:ind w:left="720" w:hanging="720"/>
        <w:rPr>
          <w:rFonts w:asciiTheme="majorHAnsi" w:hAnsiTheme="majorHAnsi" w:cstheme="majorHAnsi"/>
          <w:lang w:val="en-US"/>
        </w:rPr>
      </w:pPr>
      <w:r w:rsidRPr="000C513B">
        <w:rPr>
          <w:rFonts w:asciiTheme="majorHAnsi" w:hAnsiTheme="majorHAnsi" w:cstheme="majorHAnsi"/>
          <w:lang w:val="en-US"/>
        </w:rPr>
        <w:t xml:space="preserve">Perna, L. W. (2006). Studying college access and choice: A proposed conceptual model. In J. C. Smart (Ed.), </w:t>
      </w:r>
      <w:r w:rsidRPr="000C513B">
        <w:rPr>
          <w:rFonts w:asciiTheme="majorHAnsi" w:hAnsiTheme="majorHAnsi" w:cstheme="majorHAnsi"/>
          <w:i/>
          <w:iCs/>
          <w:lang w:val="en-US"/>
        </w:rPr>
        <w:t>Higher education: Handbook of theory and research</w:t>
      </w:r>
      <w:r w:rsidRPr="000C513B">
        <w:rPr>
          <w:rFonts w:asciiTheme="majorHAnsi" w:hAnsiTheme="majorHAnsi" w:cstheme="majorHAnsi"/>
          <w:lang w:val="en-US"/>
        </w:rPr>
        <w:t xml:space="preserve"> (Vol. 21, pp. 99–157). Springer. </w:t>
      </w:r>
      <w:hyperlink r:id="rId73" w:history="1">
        <w:r w:rsidRPr="00F5148C">
          <w:rPr>
            <w:rStyle w:val="Hyperlink"/>
            <w:rFonts w:asciiTheme="majorHAnsi" w:hAnsiTheme="majorHAnsi" w:cstheme="majorHAnsi"/>
            <w:lang w:val="en-US"/>
          </w:rPr>
          <w:t>https://doi.org/10.1007/1-4020-4512-3_3</w:t>
        </w:r>
      </w:hyperlink>
      <w:r>
        <w:rPr>
          <w:rFonts w:asciiTheme="majorHAnsi" w:hAnsiTheme="majorHAnsi" w:cstheme="majorHAnsi"/>
          <w:lang w:val="en-US"/>
        </w:rPr>
        <w:t xml:space="preserve"> </w:t>
      </w:r>
    </w:p>
    <w:p w14:paraId="7439B107" w14:textId="1012E39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Pike, G. R., &amp; Robbins, K. (2016). The relationships among individual characteristics, high school characteristics, and college enrollment: Using enrollment propensity as a baseline for evaluating strategic enrollment management efforts. </w:t>
      </w:r>
      <w:r>
        <w:rPr>
          <w:rFonts w:asciiTheme="majorHAnsi" w:hAnsiTheme="majorHAnsi" w:cstheme="majorHAnsi"/>
          <w:i/>
          <w:iCs/>
        </w:rPr>
        <w:t>Strategic Enrollment Management Quarterly</w:t>
      </w:r>
      <w:r>
        <w:rPr>
          <w:rFonts w:asciiTheme="majorHAnsi" w:hAnsiTheme="majorHAnsi" w:cstheme="majorHAnsi"/>
        </w:rPr>
        <w:t>, </w:t>
      </w:r>
      <w:r>
        <w:rPr>
          <w:rFonts w:asciiTheme="majorHAnsi" w:hAnsiTheme="majorHAnsi" w:cstheme="majorHAnsi"/>
          <w:i/>
          <w:iCs/>
        </w:rPr>
        <w:t>3</w:t>
      </w:r>
      <w:r>
        <w:rPr>
          <w:rFonts w:asciiTheme="majorHAnsi" w:hAnsiTheme="majorHAnsi" w:cstheme="majorHAnsi"/>
        </w:rPr>
        <w:t xml:space="preserve">(4), 282–304. </w:t>
      </w:r>
      <w:hyperlink r:id="rId74" w:history="1">
        <w:r>
          <w:rPr>
            <w:rStyle w:val="Hyperlink"/>
            <w:rFonts w:asciiTheme="majorHAnsi" w:hAnsiTheme="majorHAnsi" w:cstheme="majorHAnsi"/>
          </w:rPr>
          <w:t>https://doi.org/10.1002/sem3.20075</w:t>
        </w:r>
      </w:hyperlink>
      <w:r>
        <w:rPr>
          <w:rFonts w:asciiTheme="majorHAnsi" w:hAnsiTheme="majorHAnsi" w:cstheme="majorHAnsi"/>
        </w:rPr>
        <w:t xml:space="preserve"> </w:t>
      </w:r>
    </w:p>
    <w:p w14:paraId="7439B10A" w14:textId="1A2AC2C7" w:rsidR="00BD041A" w:rsidRPr="00824E21" w:rsidRDefault="00602BF5" w:rsidP="002F5FEC">
      <w:pPr>
        <w:spacing w:line="360" w:lineRule="auto"/>
        <w:ind w:left="720" w:hanging="720"/>
        <w:rPr>
          <w:rFonts w:asciiTheme="majorHAnsi" w:hAnsiTheme="majorHAnsi" w:cstheme="majorHAnsi"/>
        </w:rPr>
      </w:pPr>
      <w:r>
        <w:rPr>
          <w:rFonts w:asciiTheme="majorHAnsi" w:hAnsiTheme="majorHAnsi" w:cstheme="majorHAnsi"/>
        </w:rPr>
        <w:t>Plagens, G. K. (2011). Social capital and education: Implications for student and school performance. </w:t>
      </w:r>
      <w:r>
        <w:rPr>
          <w:rFonts w:asciiTheme="majorHAnsi" w:hAnsiTheme="majorHAnsi" w:cstheme="majorHAnsi"/>
          <w:i/>
          <w:iCs/>
        </w:rPr>
        <w:t>Education and Culture</w:t>
      </w:r>
      <w:r>
        <w:rPr>
          <w:rFonts w:asciiTheme="majorHAnsi" w:hAnsiTheme="majorHAnsi" w:cstheme="majorHAnsi"/>
        </w:rPr>
        <w:t>, </w:t>
      </w:r>
      <w:r>
        <w:rPr>
          <w:rFonts w:asciiTheme="majorHAnsi" w:hAnsiTheme="majorHAnsi" w:cstheme="majorHAnsi"/>
          <w:i/>
          <w:iCs/>
        </w:rPr>
        <w:t>27</w:t>
      </w:r>
      <w:r>
        <w:rPr>
          <w:rFonts w:asciiTheme="majorHAnsi" w:hAnsiTheme="majorHAnsi" w:cstheme="majorHAnsi"/>
        </w:rPr>
        <w:t xml:space="preserve">(1), 40–64 </w:t>
      </w:r>
      <w:hyperlink r:id="rId75" w:history="1">
        <w:r>
          <w:rPr>
            <w:rStyle w:val="Hyperlink"/>
            <w:rFonts w:asciiTheme="majorHAnsi" w:hAnsiTheme="majorHAnsi" w:cstheme="majorHAnsi"/>
          </w:rPr>
          <w:t>https://doi.org/10.1353/ eac.2011.0007</w:t>
        </w:r>
      </w:hyperlink>
      <w:r>
        <w:rPr>
          <w:rFonts w:asciiTheme="majorHAnsi" w:hAnsiTheme="majorHAnsi" w:cstheme="majorHAnsi"/>
        </w:rPr>
        <w:t xml:space="preserve"> </w:t>
      </w:r>
    </w:p>
    <w:p w14:paraId="7439B10B" w14:textId="12DBE67C" w:rsidR="00BD041A" w:rsidRPr="009441C8" w:rsidRDefault="009441C8" w:rsidP="009441C8">
      <w:pPr>
        <w:spacing w:line="360" w:lineRule="auto"/>
        <w:ind w:left="720" w:hanging="720"/>
        <w:rPr>
          <w:rFonts w:asciiTheme="majorHAnsi" w:hAnsiTheme="majorHAnsi" w:cstheme="majorHAnsi"/>
          <w:lang w:val="en-US"/>
        </w:rPr>
      </w:pPr>
      <w:r w:rsidRPr="009441C8">
        <w:rPr>
          <w:rFonts w:asciiTheme="majorHAnsi" w:hAnsiTheme="majorHAnsi" w:cstheme="majorHAnsi"/>
          <w:lang w:val="en-US"/>
        </w:rPr>
        <w:t xml:space="preserve">Reed, S., Hurtt, A., Kurlaender, M., Luu, J., &amp; Merritt, C. (2023). </w:t>
      </w:r>
      <w:r w:rsidRPr="009441C8">
        <w:rPr>
          <w:rFonts w:asciiTheme="majorHAnsi" w:hAnsiTheme="majorHAnsi" w:cstheme="majorHAnsi"/>
          <w:i/>
          <w:iCs/>
          <w:lang w:val="en-US"/>
        </w:rPr>
        <w:t>Inequality in academic preparation for college.</w:t>
      </w:r>
      <w:r>
        <w:rPr>
          <w:rFonts w:asciiTheme="majorHAnsi" w:hAnsiTheme="majorHAnsi" w:cstheme="majorHAnsi"/>
          <w:i/>
          <w:iCs/>
          <w:lang w:val="en-US"/>
        </w:rPr>
        <w:t xml:space="preserve"> </w:t>
      </w:r>
      <w:r w:rsidRPr="009441C8">
        <w:rPr>
          <w:rFonts w:asciiTheme="majorHAnsi" w:hAnsiTheme="majorHAnsi" w:cstheme="majorHAnsi"/>
          <w:lang w:val="en-US"/>
        </w:rPr>
        <w:t xml:space="preserve">[Report]. Policy Analysis for California Education. </w:t>
      </w:r>
      <w:hyperlink r:id="rId76" w:history="1">
        <w:r w:rsidRPr="009441C8">
          <w:rPr>
            <w:rStyle w:val="Hyperlink"/>
            <w:rFonts w:asciiTheme="majorHAnsi" w:hAnsiTheme="majorHAnsi" w:cstheme="majorHAnsi"/>
            <w:lang w:val="en-US"/>
          </w:rPr>
          <w:t>https://edpolicyinca.org/sites/default/files/2023-07/r_reed-july2023.pdf</w:t>
        </w:r>
      </w:hyperlink>
      <w:r>
        <w:rPr>
          <w:rFonts w:asciiTheme="majorHAnsi" w:hAnsiTheme="majorHAnsi" w:cstheme="majorHAnsi"/>
          <w:lang w:val="en-US"/>
        </w:rPr>
        <w:t xml:space="preserve"> </w:t>
      </w:r>
    </w:p>
    <w:p w14:paraId="2F7D6D45" w14:textId="252FFAAE" w:rsidR="002637AE" w:rsidRPr="002637AE" w:rsidRDefault="002637AE" w:rsidP="002637AE">
      <w:pPr>
        <w:spacing w:line="360" w:lineRule="auto"/>
        <w:ind w:left="720" w:hanging="720"/>
        <w:rPr>
          <w:rFonts w:asciiTheme="majorHAnsi" w:hAnsiTheme="majorHAnsi" w:cstheme="majorHAnsi"/>
          <w:lang w:val="en-US"/>
        </w:rPr>
      </w:pPr>
      <w:r w:rsidRPr="002637AE">
        <w:rPr>
          <w:rFonts w:asciiTheme="majorHAnsi" w:hAnsiTheme="majorHAnsi" w:cstheme="majorHAnsi"/>
          <w:lang w:val="en-US"/>
        </w:rPr>
        <w:t xml:space="preserve">Robinson, K. &amp; Cooper, T. (2024). The epidemic of violence against the transgender &amp; gender-expansive community in the U.S. Human Rights Campaign. [Report]. </w:t>
      </w:r>
      <w:hyperlink r:id="rId77" w:history="1">
        <w:r w:rsidRPr="002637AE">
          <w:rPr>
            <w:rStyle w:val="Hyperlink"/>
            <w:rFonts w:asciiTheme="majorHAnsi" w:hAnsiTheme="majorHAnsi" w:cstheme="majorHAnsi"/>
            <w:lang w:val="en-US"/>
          </w:rPr>
          <w:t>https://reports.hrc.org/an-epidemic-of-violence-2024</w:t>
        </w:r>
      </w:hyperlink>
      <w:r>
        <w:rPr>
          <w:rFonts w:asciiTheme="majorHAnsi" w:hAnsiTheme="majorHAnsi" w:cstheme="majorHAnsi"/>
          <w:lang w:val="en-US"/>
        </w:rPr>
        <w:t xml:space="preserve"> </w:t>
      </w:r>
    </w:p>
    <w:p w14:paraId="7439B10D" w14:textId="67284D5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Sansone, D. (2019). LGBT students: New evidence on demographics and educational outcomes. </w:t>
      </w:r>
      <w:r>
        <w:rPr>
          <w:rFonts w:asciiTheme="majorHAnsi" w:hAnsiTheme="majorHAnsi" w:cstheme="majorHAnsi"/>
          <w:i/>
          <w:iCs/>
        </w:rPr>
        <w:t>Economics of Education Review, 73</w:t>
      </w:r>
      <w:r>
        <w:rPr>
          <w:rFonts w:asciiTheme="majorHAnsi" w:hAnsiTheme="majorHAnsi" w:cstheme="majorHAnsi"/>
        </w:rPr>
        <w:t xml:space="preserve">, 101933. </w:t>
      </w:r>
      <w:hyperlink r:id="rId78" w:history="1">
        <w:r>
          <w:rPr>
            <w:rStyle w:val="Hyperlink"/>
            <w:rFonts w:asciiTheme="majorHAnsi" w:hAnsiTheme="majorHAnsi" w:cstheme="majorHAnsi"/>
          </w:rPr>
          <w:t>https://doi.org/10.1016/ j.econedurev.2019.101933</w:t>
        </w:r>
      </w:hyperlink>
      <w:r>
        <w:rPr>
          <w:rFonts w:asciiTheme="majorHAnsi" w:hAnsiTheme="majorHAnsi" w:cstheme="majorHAnsi"/>
        </w:rPr>
        <w:t xml:space="preserve">   </w:t>
      </w:r>
    </w:p>
    <w:p w14:paraId="7439B10E" w14:textId="362F995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Saperstein, A., &amp; Westbrook, L. (2021). Categorical and gradational: Alternative survey measures of sex and gender. </w:t>
      </w:r>
      <w:r>
        <w:rPr>
          <w:rFonts w:asciiTheme="majorHAnsi" w:hAnsiTheme="majorHAnsi" w:cstheme="majorHAnsi"/>
          <w:i/>
          <w:iCs/>
        </w:rPr>
        <w:t>European Journal of Politics and Gender</w:t>
      </w:r>
      <w:r>
        <w:rPr>
          <w:rFonts w:asciiTheme="majorHAnsi" w:hAnsiTheme="majorHAnsi" w:cstheme="majorHAnsi"/>
        </w:rPr>
        <w:t>, </w:t>
      </w:r>
      <w:r>
        <w:rPr>
          <w:rFonts w:asciiTheme="majorHAnsi" w:hAnsiTheme="majorHAnsi" w:cstheme="majorHAnsi"/>
          <w:i/>
          <w:iCs/>
        </w:rPr>
        <w:t>4</w:t>
      </w:r>
      <w:r>
        <w:rPr>
          <w:rFonts w:asciiTheme="majorHAnsi" w:hAnsiTheme="majorHAnsi" w:cstheme="majorHAnsi"/>
        </w:rPr>
        <w:t xml:space="preserve">(1), 11–30. </w:t>
      </w:r>
      <w:hyperlink r:id="rId79" w:history="1">
        <w:r>
          <w:rPr>
            <w:rStyle w:val="Hyperlink"/>
            <w:rFonts w:asciiTheme="majorHAnsi" w:hAnsiTheme="majorHAnsi" w:cstheme="majorHAnsi"/>
          </w:rPr>
          <w:t>https://doi.org/10.1332/251510820x15995647280686</w:t>
        </w:r>
      </w:hyperlink>
      <w:r>
        <w:rPr>
          <w:rFonts w:asciiTheme="majorHAnsi" w:hAnsiTheme="majorHAnsi" w:cstheme="majorHAnsi"/>
        </w:rPr>
        <w:t xml:space="preserve"> </w:t>
      </w:r>
    </w:p>
    <w:p w14:paraId="51F7DB1C" w14:textId="2FA5CA21" w:rsidR="002637AE" w:rsidRPr="002637AE" w:rsidRDefault="002637AE" w:rsidP="002637AE">
      <w:pPr>
        <w:spacing w:line="360" w:lineRule="auto"/>
        <w:ind w:left="720" w:hanging="720"/>
        <w:rPr>
          <w:rFonts w:asciiTheme="majorHAnsi" w:hAnsiTheme="majorHAnsi" w:cstheme="majorHAnsi"/>
          <w:lang w:val="en-US"/>
        </w:rPr>
      </w:pPr>
      <w:r w:rsidRPr="002637AE">
        <w:rPr>
          <w:rFonts w:asciiTheme="majorHAnsi" w:hAnsiTheme="majorHAnsi" w:cstheme="majorHAnsi"/>
          <w:lang w:val="en-US"/>
        </w:rPr>
        <w:t>Schultz, B. (2025, January 20). President Trump</w:t>
      </w:r>
      <w:r w:rsidR="00705C6E">
        <w:rPr>
          <w:rFonts w:asciiTheme="majorHAnsi" w:hAnsiTheme="majorHAnsi" w:cstheme="majorHAnsi"/>
          <w:lang w:val="en-US"/>
        </w:rPr>
        <w:t>’</w:t>
      </w:r>
      <w:r w:rsidRPr="002637AE">
        <w:rPr>
          <w:rFonts w:asciiTheme="majorHAnsi" w:hAnsiTheme="majorHAnsi" w:cstheme="majorHAnsi"/>
          <w:lang w:val="en-US"/>
        </w:rPr>
        <w:t xml:space="preserve">s early actions undo Biden efforts to protect LGBTQ+ students. </w:t>
      </w:r>
      <w:r w:rsidRPr="002637AE">
        <w:rPr>
          <w:rFonts w:asciiTheme="majorHAnsi" w:hAnsiTheme="majorHAnsi" w:cstheme="majorHAnsi"/>
          <w:i/>
          <w:iCs/>
          <w:lang w:val="en-US"/>
        </w:rPr>
        <w:t>Education Week</w:t>
      </w:r>
      <w:r w:rsidRPr="002637AE">
        <w:rPr>
          <w:rFonts w:asciiTheme="majorHAnsi" w:hAnsiTheme="majorHAnsi" w:cstheme="majorHAnsi"/>
          <w:lang w:val="en-US"/>
        </w:rPr>
        <w:t>.</w:t>
      </w:r>
      <w:r>
        <w:rPr>
          <w:rFonts w:asciiTheme="majorHAnsi" w:hAnsiTheme="majorHAnsi" w:cstheme="majorHAnsi"/>
          <w:lang w:val="en-US"/>
        </w:rPr>
        <w:t xml:space="preserve"> </w:t>
      </w:r>
      <w:hyperlink r:id="rId80" w:history="1">
        <w:r w:rsidRPr="00F5148C">
          <w:rPr>
            <w:rStyle w:val="Hyperlink"/>
            <w:rFonts w:asciiTheme="majorHAnsi" w:hAnsiTheme="majorHAnsi" w:cstheme="majorHAnsi"/>
            <w:lang w:val="en-US"/>
          </w:rPr>
          <w:t>https://www.edweek.org/policy-politics/president-trumps-early-actions-undo-biden-efforts-to-protect-lgbtq-students/2025/01</w:t>
        </w:r>
      </w:hyperlink>
      <w:r>
        <w:rPr>
          <w:rFonts w:asciiTheme="majorHAnsi" w:hAnsiTheme="majorHAnsi" w:cstheme="majorHAnsi"/>
          <w:lang w:val="en-US"/>
        </w:rPr>
        <w:t xml:space="preserve"> </w:t>
      </w:r>
    </w:p>
    <w:p w14:paraId="69A76CAA" w14:textId="2ABDE49B" w:rsidR="000628CF" w:rsidRPr="000628CF" w:rsidRDefault="000628CF" w:rsidP="000628CF">
      <w:pPr>
        <w:spacing w:line="360" w:lineRule="auto"/>
        <w:ind w:left="720" w:hanging="720"/>
        <w:rPr>
          <w:rFonts w:asciiTheme="majorHAnsi" w:hAnsiTheme="majorHAnsi" w:cstheme="majorHAnsi"/>
          <w:lang w:val="en-US"/>
        </w:rPr>
      </w:pPr>
      <w:r w:rsidRPr="000628CF">
        <w:rPr>
          <w:rFonts w:asciiTheme="majorHAnsi" w:hAnsiTheme="majorHAnsi" w:cstheme="majorHAnsi"/>
          <w:lang w:val="en-US"/>
        </w:rPr>
        <w:lastRenderedPageBreak/>
        <w:t xml:space="preserve">Sewell, W. H., Haller, A. O., &amp; Portes, A. (1969). The educational and early occupational attainment process. </w:t>
      </w:r>
      <w:r w:rsidRPr="000628CF">
        <w:rPr>
          <w:rFonts w:asciiTheme="majorHAnsi" w:hAnsiTheme="majorHAnsi" w:cstheme="majorHAnsi"/>
          <w:i/>
          <w:iCs/>
          <w:lang w:val="en-US"/>
        </w:rPr>
        <w:t>American Sociological Review, 34</w:t>
      </w:r>
      <w:r w:rsidRPr="000628CF">
        <w:rPr>
          <w:rFonts w:asciiTheme="majorHAnsi" w:hAnsiTheme="majorHAnsi" w:cstheme="majorHAnsi"/>
          <w:lang w:val="en-US"/>
        </w:rPr>
        <w:t xml:space="preserve">(1), 82–92. </w:t>
      </w:r>
      <w:hyperlink r:id="rId81" w:history="1">
        <w:r w:rsidRPr="00F5148C">
          <w:rPr>
            <w:rStyle w:val="Hyperlink"/>
            <w:rFonts w:asciiTheme="majorHAnsi" w:hAnsiTheme="majorHAnsi" w:cstheme="majorHAnsi"/>
            <w:lang w:val="en-US"/>
          </w:rPr>
          <w:t>https://doi.org/10.2307/2092789</w:t>
        </w:r>
      </w:hyperlink>
      <w:r>
        <w:rPr>
          <w:rFonts w:asciiTheme="majorHAnsi" w:hAnsiTheme="majorHAnsi" w:cstheme="majorHAnsi"/>
          <w:lang w:val="en-US"/>
        </w:rPr>
        <w:t xml:space="preserve"> </w:t>
      </w:r>
    </w:p>
    <w:p w14:paraId="76E7EE58" w14:textId="7B76268B" w:rsidR="00EA2590" w:rsidRPr="00EA2590" w:rsidRDefault="00EA2590" w:rsidP="001B2966">
      <w:pPr>
        <w:spacing w:line="360" w:lineRule="auto"/>
        <w:ind w:left="720" w:hanging="720"/>
        <w:rPr>
          <w:rFonts w:asciiTheme="majorHAnsi" w:hAnsiTheme="majorHAnsi" w:cstheme="majorHAnsi"/>
        </w:rPr>
      </w:pPr>
      <w:r w:rsidRPr="000C513B">
        <w:rPr>
          <w:rFonts w:asciiTheme="majorHAnsi" w:hAnsiTheme="majorHAnsi" w:cstheme="majorHAnsi"/>
          <w:lang w:val="en-US"/>
        </w:rPr>
        <w:t>Solorzano, D</w:t>
      </w:r>
      <w:r w:rsidRPr="00EA2590">
        <w:rPr>
          <w:rFonts w:asciiTheme="majorHAnsi" w:hAnsiTheme="majorHAnsi" w:cstheme="majorHAnsi"/>
          <w:lang w:val="en-US"/>
        </w:rPr>
        <w:t>. G. (1992). Chicano mobility aspirations: A theoretical and empirical note.</w:t>
      </w:r>
      <w:r w:rsidRPr="00EA2590">
        <w:rPr>
          <w:rFonts w:asciiTheme="majorHAnsi" w:hAnsiTheme="majorHAnsi" w:cstheme="majorHAnsi"/>
          <w:i/>
          <w:iCs/>
          <w:lang w:val="en-US"/>
        </w:rPr>
        <w:t xml:space="preserve"> Latino Studies Journal, 3</w:t>
      </w:r>
      <w:r w:rsidRPr="00EA2590">
        <w:rPr>
          <w:rFonts w:asciiTheme="majorHAnsi" w:hAnsiTheme="majorHAnsi" w:cstheme="majorHAnsi"/>
          <w:lang w:val="en-US"/>
        </w:rPr>
        <w:t>(1), 48–66.</w:t>
      </w:r>
    </w:p>
    <w:p w14:paraId="7439B10F" w14:textId="752DBE3C" w:rsidR="00BD041A" w:rsidRPr="00824E21" w:rsidRDefault="00602BF5" w:rsidP="001B2966">
      <w:pPr>
        <w:spacing w:line="360" w:lineRule="auto"/>
        <w:ind w:left="720" w:hanging="720"/>
        <w:rPr>
          <w:rFonts w:asciiTheme="majorHAnsi" w:hAnsiTheme="majorHAnsi" w:cstheme="majorHAnsi"/>
        </w:rPr>
      </w:pPr>
      <w:proofErr w:type="spellStart"/>
      <w:r>
        <w:rPr>
          <w:rFonts w:asciiTheme="majorHAnsi" w:hAnsiTheme="majorHAnsi" w:cstheme="majorHAnsi"/>
        </w:rPr>
        <w:t>Skobba</w:t>
      </w:r>
      <w:proofErr w:type="spellEnd"/>
      <w:r>
        <w:rPr>
          <w:rFonts w:asciiTheme="majorHAnsi" w:hAnsiTheme="majorHAnsi" w:cstheme="majorHAnsi"/>
        </w:rPr>
        <w:t>, K., Meyers, D., &amp; Tiller, L. (2018). Getting by and getting ahead: Social capital and transition to college among homeless and foster youth. </w:t>
      </w:r>
      <w:r>
        <w:rPr>
          <w:rFonts w:asciiTheme="majorHAnsi" w:hAnsiTheme="majorHAnsi" w:cstheme="majorHAnsi"/>
          <w:i/>
          <w:iCs/>
        </w:rPr>
        <w:t>Children and Youth Services Review</w:t>
      </w:r>
      <w:r>
        <w:rPr>
          <w:rFonts w:asciiTheme="majorHAnsi" w:hAnsiTheme="majorHAnsi" w:cstheme="majorHAnsi"/>
        </w:rPr>
        <w:t>, </w:t>
      </w:r>
      <w:r>
        <w:rPr>
          <w:rFonts w:asciiTheme="majorHAnsi" w:hAnsiTheme="majorHAnsi" w:cstheme="majorHAnsi"/>
          <w:i/>
          <w:iCs/>
        </w:rPr>
        <w:t>94</w:t>
      </w:r>
      <w:r>
        <w:rPr>
          <w:rFonts w:asciiTheme="majorHAnsi" w:hAnsiTheme="majorHAnsi" w:cstheme="majorHAnsi"/>
        </w:rPr>
        <w:t xml:space="preserve">, 198–206. </w:t>
      </w:r>
      <w:hyperlink r:id="rId82" w:history="1">
        <w:r>
          <w:rPr>
            <w:rStyle w:val="Hyperlink"/>
            <w:rFonts w:asciiTheme="majorHAnsi" w:hAnsiTheme="majorHAnsi" w:cstheme="majorHAnsi"/>
          </w:rPr>
          <w:t>https://doi.org/10.1016/j.childyouth.2018.10.003</w:t>
        </w:r>
      </w:hyperlink>
      <w:r>
        <w:rPr>
          <w:rFonts w:asciiTheme="majorHAnsi" w:hAnsiTheme="majorHAnsi" w:cstheme="majorHAnsi"/>
        </w:rPr>
        <w:t xml:space="preserve"> </w:t>
      </w:r>
    </w:p>
    <w:p w14:paraId="2979C656" w14:textId="15CBC0F7" w:rsidR="00864233" w:rsidRPr="00824E21" w:rsidRDefault="00602BF5" w:rsidP="001B2966">
      <w:pPr>
        <w:spacing w:line="360" w:lineRule="auto"/>
        <w:ind w:left="720" w:hanging="720"/>
        <w:rPr>
          <w:rFonts w:asciiTheme="majorHAnsi" w:hAnsiTheme="majorHAnsi" w:cstheme="majorHAnsi"/>
        </w:rPr>
      </w:pPr>
      <w:proofErr w:type="spellStart"/>
      <w:r>
        <w:rPr>
          <w:rFonts w:asciiTheme="majorHAnsi" w:hAnsiTheme="majorHAnsi" w:cstheme="majorHAnsi"/>
        </w:rPr>
        <w:t>Toutkoushian</w:t>
      </w:r>
      <w:proofErr w:type="spellEnd"/>
      <w:r>
        <w:rPr>
          <w:rFonts w:asciiTheme="majorHAnsi" w:hAnsiTheme="majorHAnsi" w:cstheme="majorHAnsi"/>
        </w:rPr>
        <w:t xml:space="preserve">, R. K., Stollberg, R. A., &amp; Slaton, K. A. (2018). Talking </w:t>
      </w:r>
      <w:r w:rsidR="00705C6E">
        <w:rPr>
          <w:rFonts w:asciiTheme="majorHAnsi" w:hAnsiTheme="majorHAnsi" w:cstheme="majorHAnsi"/>
        </w:rPr>
        <w:t>‘</w:t>
      </w:r>
      <w:r>
        <w:rPr>
          <w:rFonts w:asciiTheme="majorHAnsi" w:hAnsiTheme="majorHAnsi" w:cstheme="majorHAnsi"/>
        </w:rPr>
        <w:t>bout my generation: Defining “first-generation college students” in higher education research. </w:t>
      </w:r>
      <w:r>
        <w:rPr>
          <w:rFonts w:asciiTheme="majorHAnsi" w:hAnsiTheme="majorHAnsi" w:cstheme="majorHAnsi"/>
          <w:i/>
          <w:iCs/>
        </w:rPr>
        <w:t>Teachers College Record</w:t>
      </w:r>
      <w:r>
        <w:rPr>
          <w:rFonts w:asciiTheme="majorHAnsi" w:hAnsiTheme="majorHAnsi" w:cstheme="majorHAnsi"/>
        </w:rPr>
        <w:t>, </w:t>
      </w:r>
      <w:r>
        <w:rPr>
          <w:rFonts w:asciiTheme="majorHAnsi" w:hAnsiTheme="majorHAnsi" w:cstheme="majorHAnsi"/>
          <w:i/>
          <w:iCs/>
        </w:rPr>
        <w:t>120</w:t>
      </w:r>
      <w:r>
        <w:rPr>
          <w:rFonts w:asciiTheme="majorHAnsi" w:hAnsiTheme="majorHAnsi" w:cstheme="majorHAnsi"/>
        </w:rPr>
        <w:t xml:space="preserve">(4), 1–38. </w:t>
      </w:r>
      <w:hyperlink r:id="rId83" w:history="1">
        <w:r>
          <w:rPr>
            <w:rStyle w:val="Hyperlink"/>
            <w:rFonts w:asciiTheme="majorHAnsi" w:hAnsiTheme="majorHAnsi" w:cstheme="majorHAnsi"/>
          </w:rPr>
          <w:t>https://doi.org/10.1177/016146811812000407</w:t>
        </w:r>
      </w:hyperlink>
    </w:p>
    <w:p w14:paraId="3125135B" w14:textId="268C637D" w:rsidR="00EA2590" w:rsidRPr="00EA2590" w:rsidRDefault="00EA2590" w:rsidP="00EA2590">
      <w:pPr>
        <w:spacing w:line="360" w:lineRule="auto"/>
        <w:ind w:left="720" w:hanging="720"/>
        <w:rPr>
          <w:rFonts w:asciiTheme="majorHAnsi" w:hAnsiTheme="majorHAnsi" w:cstheme="majorHAnsi"/>
          <w:lang w:val="en-US"/>
        </w:rPr>
      </w:pPr>
      <w:r w:rsidRPr="00EA2590">
        <w:rPr>
          <w:rFonts w:asciiTheme="majorHAnsi" w:hAnsiTheme="majorHAnsi" w:cstheme="majorHAnsi"/>
          <w:lang w:val="en-US"/>
        </w:rPr>
        <w:t>Trusty, J. (2002). African Americans</w:t>
      </w:r>
      <w:r w:rsidR="00705C6E">
        <w:rPr>
          <w:rFonts w:asciiTheme="majorHAnsi" w:hAnsiTheme="majorHAnsi" w:cstheme="majorHAnsi"/>
          <w:lang w:val="en-US"/>
        </w:rPr>
        <w:t>’</w:t>
      </w:r>
      <w:r w:rsidRPr="00EA2590">
        <w:rPr>
          <w:rFonts w:asciiTheme="majorHAnsi" w:hAnsiTheme="majorHAnsi" w:cstheme="majorHAnsi"/>
          <w:lang w:val="en-US"/>
        </w:rPr>
        <w:t xml:space="preserve"> educational expectations: Longitudinal causal models for women and men.</w:t>
      </w:r>
      <w:r w:rsidRPr="00EA2590">
        <w:rPr>
          <w:rFonts w:asciiTheme="majorHAnsi" w:hAnsiTheme="majorHAnsi" w:cstheme="majorHAnsi"/>
          <w:i/>
          <w:iCs/>
          <w:lang w:val="en-US"/>
        </w:rPr>
        <w:t xml:space="preserve"> Journal of Counseling &amp; Development, 80</w:t>
      </w:r>
      <w:r w:rsidRPr="00EA2590">
        <w:rPr>
          <w:rFonts w:asciiTheme="majorHAnsi" w:hAnsiTheme="majorHAnsi" w:cstheme="majorHAnsi"/>
          <w:lang w:val="en-US"/>
        </w:rPr>
        <w:t xml:space="preserve">(3), 332–345. </w:t>
      </w:r>
      <w:hyperlink r:id="rId84" w:history="1">
        <w:r w:rsidRPr="00F5148C">
          <w:rPr>
            <w:rStyle w:val="Hyperlink"/>
            <w:rFonts w:asciiTheme="majorHAnsi" w:hAnsiTheme="majorHAnsi" w:cstheme="majorHAnsi"/>
            <w:lang w:val="en-US"/>
          </w:rPr>
          <w:t>https://doi.org/10.1002/j.1556-6678.2002.tb00198.x</w:t>
        </w:r>
      </w:hyperlink>
      <w:r>
        <w:rPr>
          <w:rFonts w:asciiTheme="majorHAnsi" w:hAnsiTheme="majorHAnsi" w:cstheme="majorHAnsi"/>
          <w:lang w:val="en-US"/>
        </w:rPr>
        <w:t xml:space="preserve"> </w:t>
      </w:r>
    </w:p>
    <w:p w14:paraId="5BAA26A1" w14:textId="02B33C83" w:rsidR="00864233"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Ungar, M. (2011). The social ecology of resilience: Addressing contextual and cultural ambiguity of a nascent construct. </w:t>
      </w:r>
      <w:r>
        <w:rPr>
          <w:rFonts w:asciiTheme="majorHAnsi" w:hAnsiTheme="majorHAnsi" w:cstheme="majorHAnsi"/>
          <w:i/>
          <w:iCs/>
        </w:rPr>
        <w:t>American Journal of Orthopsychiatry</w:t>
      </w:r>
      <w:r>
        <w:rPr>
          <w:rFonts w:asciiTheme="majorHAnsi" w:hAnsiTheme="majorHAnsi" w:cstheme="majorHAnsi"/>
        </w:rPr>
        <w:t xml:space="preserve">, </w:t>
      </w:r>
      <w:r>
        <w:rPr>
          <w:rFonts w:asciiTheme="majorHAnsi" w:hAnsiTheme="majorHAnsi" w:cstheme="majorHAnsi"/>
          <w:i/>
          <w:iCs/>
        </w:rPr>
        <w:t>81</w:t>
      </w:r>
      <w:r>
        <w:rPr>
          <w:rFonts w:asciiTheme="majorHAnsi" w:hAnsiTheme="majorHAnsi" w:cstheme="majorHAnsi"/>
        </w:rPr>
        <w:t xml:space="preserve">(1), 1–17. </w:t>
      </w:r>
      <w:hyperlink r:id="rId85">
        <w:r>
          <w:rPr>
            <w:rFonts w:asciiTheme="majorHAnsi" w:hAnsiTheme="majorHAnsi" w:cstheme="majorHAnsi"/>
            <w:color w:val="1155CC"/>
            <w:u w:val="single"/>
          </w:rPr>
          <w:t>https://doi.org/10.1111/j.1939-0025.2010.01067.x</w:t>
        </w:r>
      </w:hyperlink>
    </w:p>
    <w:p w14:paraId="7439B116" w14:textId="6ED0CF35" w:rsidR="00BD041A" w:rsidRDefault="00602BF5" w:rsidP="001B2966">
      <w:pPr>
        <w:spacing w:line="360" w:lineRule="auto"/>
        <w:ind w:left="720" w:hanging="720"/>
      </w:pPr>
      <w:r>
        <w:rPr>
          <w:rFonts w:asciiTheme="majorHAnsi" w:hAnsiTheme="majorHAnsi" w:cstheme="majorHAnsi"/>
        </w:rPr>
        <w:t xml:space="preserve">Ungar, M. (Ed.). (2012). </w:t>
      </w:r>
      <w:r>
        <w:rPr>
          <w:rFonts w:asciiTheme="majorHAnsi" w:hAnsiTheme="majorHAnsi" w:cstheme="majorHAnsi"/>
          <w:i/>
          <w:iCs/>
        </w:rPr>
        <w:t>The social ecology of resilience: A handbook of theory and practice</w:t>
      </w:r>
      <w:r>
        <w:rPr>
          <w:rFonts w:asciiTheme="majorHAnsi" w:hAnsiTheme="majorHAnsi" w:cstheme="majorHAnsi"/>
        </w:rPr>
        <w:t xml:space="preserve">. Springer. </w:t>
      </w:r>
      <w:hyperlink r:id="rId86">
        <w:r>
          <w:rPr>
            <w:rFonts w:asciiTheme="majorHAnsi" w:hAnsiTheme="majorHAnsi" w:cstheme="majorHAnsi"/>
            <w:color w:val="1155CC"/>
            <w:u w:val="single"/>
          </w:rPr>
          <w:t>https://doi.org/10.1007/978-1-4614-0586-3</w:t>
        </w:r>
      </w:hyperlink>
    </w:p>
    <w:p w14:paraId="2FC4A2D6" w14:textId="01B765C6" w:rsidR="009B4B34" w:rsidRPr="00824E21" w:rsidRDefault="009B4B34" w:rsidP="001B2966">
      <w:pPr>
        <w:spacing w:line="360" w:lineRule="auto"/>
        <w:ind w:left="720" w:hanging="720"/>
        <w:rPr>
          <w:rFonts w:asciiTheme="majorHAnsi" w:hAnsiTheme="majorHAnsi" w:cstheme="majorHAnsi"/>
        </w:rPr>
      </w:pPr>
      <w:r>
        <w:rPr>
          <w:rFonts w:asciiTheme="majorHAnsi" w:hAnsiTheme="majorHAnsi" w:cstheme="majorHAnsi"/>
        </w:rPr>
        <w:t xml:space="preserve">U.S. Department of Education. (2025). </w:t>
      </w:r>
      <w:r w:rsidRPr="000C513B">
        <w:rPr>
          <w:rFonts w:asciiTheme="majorHAnsi" w:hAnsiTheme="majorHAnsi" w:cstheme="majorHAnsi"/>
          <w:i/>
          <w:iCs/>
        </w:rPr>
        <w:t xml:space="preserve">Dear </w:t>
      </w:r>
      <w:r w:rsidR="000C513B" w:rsidRPr="000C513B">
        <w:rPr>
          <w:rFonts w:asciiTheme="majorHAnsi" w:hAnsiTheme="majorHAnsi" w:cstheme="majorHAnsi"/>
          <w:i/>
          <w:iCs/>
        </w:rPr>
        <w:t xml:space="preserve">colleague letter </w:t>
      </w:r>
      <w:r w:rsidRPr="000C513B">
        <w:rPr>
          <w:rFonts w:asciiTheme="majorHAnsi" w:hAnsiTheme="majorHAnsi" w:cstheme="majorHAnsi"/>
          <w:i/>
          <w:iCs/>
        </w:rPr>
        <w:t>on Title IX enforcement regarding gender identity.</w:t>
      </w:r>
      <w:r>
        <w:rPr>
          <w:rFonts w:asciiTheme="majorHAnsi" w:hAnsiTheme="majorHAnsi" w:cstheme="majorHAnsi"/>
        </w:rPr>
        <w:t xml:space="preserve"> </w:t>
      </w:r>
      <w:hyperlink r:id="rId87" w:history="1">
        <w:r w:rsidR="000C513B" w:rsidRPr="00F5148C">
          <w:rPr>
            <w:rStyle w:val="Hyperlink"/>
            <w:rFonts w:asciiTheme="majorHAnsi" w:hAnsiTheme="majorHAnsi" w:cstheme="majorHAnsi"/>
          </w:rPr>
          <w:t>https://www.ed.gov/media/document/title-ix-enforcement-directive-dcl-109477.pdf</w:t>
        </w:r>
      </w:hyperlink>
      <w:r w:rsidR="000C513B">
        <w:rPr>
          <w:rFonts w:asciiTheme="majorHAnsi" w:hAnsiTheme="majorHAnsi" w:cstheme="majorHAnsi"/>
        </w:rPr>
        <w:t xml:space="preserve"> </w:t>
      </w:r>
    </w:p>
    <w:p w14:paraId="7439B117" w14:textId="07285CBA" w:rsidR="00BD041A" w:rsidRPr="00824E21" w:rsidRDefault="00602BF5" w:rsidP="001B2966">
      <w:pPr>
        <w:spacing w:line="360" w:lineRule="auto"/>
        <w:ind w:left="720" w:hanging="720"/>
        <w:rPr>
          <w:rFonts w:asciiTheme="majorHAnsi" w:hAnsiTheme="majorHAnsi" w:cstheme="majorHAnsi"/>
        </w:rPr>
      </w:pPr>
      <w:proofErr w:type="spellStart"/>
      <w:r>
        <w:rPr>
          <w:rFonts w:asciiTheme="majorHAnsi" w:hAnsiTheme="majorHAnsi" w:cstheme="majorHAnsi"/>
        </w:rPr>
        <w:t>Uwah</w:t>
      </w:r>
      <w:proofErr w:type="spellEnd"/>
      <w:r>
        <w:rPr>
          <w:rFonts w:asciiTheme="majorHAnsi" w:hAnsiTheme="majorHAnsi" w:cstheme="majorHAnsi"/>
        </w:rPr>
        <w:t>, C. J., McMahon, H. G., &amp; Furlow, C. F. (2008). School belonging, educational aspirations, and academic self-efficacy among African American male high school students: Implications for school counselors. </w:t>
      </w:r>
      <w:r>
        <w:rPr>
          <w:rFonts w:asciiTheme="majorHAnsi" w:hAnsiTheme="majorHAnsi" w:cstheme="majorHAnsi"/>
          <w:i/>
          <w:iCs/>
        </w:rPr>
        <w:t>Professional School Counseling</w:t>
      </w:r>
      <w:r>
        <w:rPr>
          <w:rFonts w:asciiTheme="majorHAnsi" w:hAnsiTheme="majorHAnsi" w:cstheme="majorHAnsi"/>
        </w:rPr>
        <w:t>, </w:t>
      </w:r>
      <w:r>
        <w:rPr>
          <w:rFonts w:asciiTheme="majorHAnsi" w:hAnsiTheme="majorHAnsi" w:cstheme="majorHAnsi"/>
          <w:i/>
          <w:iCs/>
        </w:rPr>
        <w:t>11</w:t>
      </w:r>
      <w:r>
        <w:rPr>
          <w:rFonts w:asciiTheme="majorHAnsi" w:hAnsiTheme="majorHAnsi" w:cstheme="majorHAnsi"/>
        </w:rPr>
        <w:t xml:space="preserve">(5), 296–305. </w:t>
      </w:r>
      <w:hyperlink r:id="rId88" w:history="1">
        <w:r>
          <w:rPr>
            <w:rStyle w:val="Hyperlink"/>
            <w:rFonts w:asciiTheme="majorHAnsi" w:hAnsiTheme="majorHAnsi" w:cstheme="majorHAnsi"/>
          </w:rPr>
          <w:t>https://doi.org/10.1177/2156759x0801100503</w:t>
        </w:r>
      </w:hyperlink>
      <w:r>
        <w:rPr>
          <w:rFonts w:asciiTheme="majorHAnsi" w:hAnsiTheme="majorHAnsi" w:cstheme="majorHAnsi"/>
        </w:rPr>
        <w:t xml:space="preserve"> </w:t>
      </w:r>
    </w:p>
    <w:p w14:paraId="7439B118" w14:textId="1DB23126"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Walton, G. M., &amp; Cohen, G. L. (2011). A brief social-belonging intervention improves academic and health outcomes of minority students. </w:t>
      </w:r>
      <w:r>
        <w:rPr>
          <w:rFonts w:asciiTheme="majorHAnsi" w:hAnsiTheme="majorHAnsi" w:cstheme="majorHAnsi"/>
          <w:i/>
          <w:iCs/>
        </w:rPr>
        <w:t>Science</w:t>
      </w:r>
      <w:r>
        <w:rPr>
          <w:rFonts w:asciiTheme="majorHAnsi" w:hAnsiTheme="majorHAnsi" w:cstheme="majorHAnsi"/>
        </w:rPr>
        <w:t>, </w:t>
      </w:r>
      <w:r>
        <w:rPr>
          <w:rFonts w:asciiTheme="majorHAnsi" w:hAnsiTheme="majorHAnsi" w:cstheme="majorHAnsi"/>
          <w:i/>
          <w:iCs/>
        </w:rPr>
        <w:t>331</w:t>
      </w:r>
      <w:r>
        <w:rPr>
          <w:rFonts w:asciiTheme="majorHAnsi" w:hAnsiTheme="majorHAnsi" w:cstheme="majorHAnsi"/>
        </w:rPr>
        <w:t xml:space="preserve">(6023), 1447–1451. </w:t>
      </w:r>
      <w:hyperlink r:id="rId89" w:history="1">
        <w:r>
          <w:rPr>
            <w:rStyle w:val="Hyperlink"/>
            <w:rFonts w:asciiTheme="majorHAnsi" w:hAnsiTheme="majorHAnsi" w:cstheme="majorHAnsi"/>
          </w:rPr>
          <w:t>https://doi.org/10.1126/science.1198364</w:t>
        </w:r>
      </w:hyperlink>
      <w:r>
        <w:rPr>
          <w:rFonts w:asciiTheme="majorHAnsi" w:hAnsiTheme="majorHAnsi" w:cstheme="majorHAnsi"/>
        </w:rPr>
        <w:t xml:space="preserve"> </w:t>
      </w:r>
    </w:p>
    <w:p w14:paraId="7439B119" w14:textId="2146EB7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Watson, R. J., Wheldon, C. W., &amp; Puhl, R. M. (2020). Evidence of diverse identities in a large national sample of sexual and gender minority adolescents. </w:t>
      </w:r>
      <w:r>
        <w:rPr>
          <w:rFonts w:asciiTheme="majorHAnsi" w:hAnsiTheme="majorHAnsi" w:cstheme="majorHAnsi"/>
          <w:i/>
          <w:iCs/>
        </w:rPr>
        <w:t>Journal of Research on Adolescence</w:t>
      </w:r>
      <w:r>
        <w:rPr>
          <w:rFonts w:asciiTheme="majorHAnsi" w:hAnsiTheme="majorHAnsi" w:cstheme="majorHAnsi"/>
        </w:rPr>
        <w:t>, </w:t>
      </w:r>
      <w:r>
        <w:rPr>
          <w:rFonts w:asciiTheme="majorHAnsi" w:hAnsiTheme="majorHAnsi" w:cstheme="majorHAnsi"/>
          <w:i/>
          <w:iCs/>
        </w:rPr>
        <w:t>30</w:t>
      </w:r>
      <w:r>
        <w:rPr>
          <w:rFonts w:asciiTheme="majorHAnsi" w:hAnsiTheme="majorHAnsi" w:cstheme="majorHAnsi"/>
        </w:rPr>
        <w:t xml:space="preserve">(S2), 431–442. </w:t>
      </w:r>
      <w:hyperlink r:id="rId90" w:history="1">
        <w:r>
          <w:rPr>
            <w:rStyle w:val="Hyperlink"/>
            <w:rFonts w:asciiTheme="majorHAnsi" w:hAnsiTheme="majorHAnsi" w:cstheme="majorHAnsi"/>
          </w:rPr>
          <w:t>https://doi.org/10.1111/jora.12488</w:t>
        </w:r>
      </w:hyperlink>
      <w:r>
        <w:rPr>
          <w:rFonts w:asciiTheme="majorHAnsi" w:hAnsiTheme="majorHAnsi" w:cstheme="majorHAnsi"/>
        </w:rPr>
        <w:t xml:space="preserve"> </w:t>
      </w:r>
    </w:p>
    <w:p w14:paraId="5955C8F1" w14:textId="658FCFAC" w:rsidR="00927504" w:rsidRDefault="00927504" w:rsidP="00927504">
      <w:pPr>
        <w:spacing w:line="360" w:lineRule="auto"/>
        <w:ind w:left="720" w:hanging="720"/>
        <w:rPr>
          <w:rFonts w:asciiTheme="majorHAnsi" w:hAnsiTheme="majorHAnsi" w:cstheme="majorHAnsi"/>
        </w:rPr>
      </w:pPr>
      <w:r w:rsidRPr="00927504">
        <w:rPr>
          <w:rFonts w:asciiTheme="majorHAnsi" w:hAnsiTheme="majorHAnsi" w:cstheme="majorHAnsi"/>
          <w:lang w:val="en-US"/>
        </w:rPr>
        <w:t xml:space="preserve">Wells, R. (2008). Social and cultural capital, race and ethnicity, and college student retention. </w:t>
      </w:r>
      <w:r w:rsidRPr="00927504">
        <w:rPr>
          <w:rFonts w:asciiTheme="majorHAnsi" w:hAnsiTheme="majorHAnsi" w:cstheme="majorHAnsi"/>
          <w:i/>
          <w:iCs/>
          <w:lang w:val="en-US"/>
        </w:rPr>
        <w:t>Journal of College Student Retention: Research, Theory &amp; Practice</w:t>
      </w:r>
      <w:r w:rsidRPr="00927504">
        <w:rPr>
          <w:rFonts w:asciiTheme="majorHAnsi" w:hAnsiTheme="majorHAnsi" w:cstheme="majorHAnsi"/>
          <w:lang w:val="en-US"/>
        </w:rPr>
        <w:t xml:space="preserve">, </w:t>
      </w:r>
      <w:r w:rsidRPr="00927504">
        <w:rPr>
          <w:rFonts w:asciiTheme="majorHAnsi" w:hAnsiTheme="majorHAnsi" w:cstheme="majorHAnsi"/>
          <w:i/>
          <w:iCs/>
          <w:lang w:val="en-US"/>
        </w:rPr>
        <w:t>10</w:t>
      </w:r>
      <w:r w:rsidRPr="00927504">
        <w:rPr>
          <w:rFonts w:asciiTheme="majorHAnsi" w:hAnsiTheme="majorHAnsi" w:cstheme="majorHAnsi"/>
          <w:lang w:val="en-US"/>
        </w:rPr>
        <w:t xml:space="preserve">(2), 103-128. </w:t>
      </w:r>
      <w:hyperlink r:id="rId91" w:history="1">
        <w:r w:rsidRPr="00927504">
          <w:rPr>
            <w:rStyle w:val="Hyperlink"/>
            <w:rFonts w:asciiTheme="majorHAnsi" w:hAnsiTheme="majorHAnsi" w:cstheme="majorHAnsi"/>
            <w:lang w:val="en-US"/>
          </w:rPr>
          <w:t>https://doi.org/10.2190/CS.10.2.a</w:t>
        </w:r>
      </w:hyperlink>
      <w:r>
        <w:rPr>
          <w:rFonts w:asciiTheme="majorHAnsi" w:hAnsiTheme="majorHAnsi" w:cstheme="majorHAnsi"/>
        </w:rPr>
        <w:t xml:space="preserve"> </w:t>
      </w:r>
    </w:p>
    <w:p w14:paraId="7439B11A" w14:textId="3F026126"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White, A. E., Moeller, J., </w:t>
      </w:r>
      <w:proofErr w:type="spellStart"/>
      <w:r>
        <w:rPr>
          <w:rFonts w:asciiTheme="majorHAnsi" w:hAnsiTheme="majorHAnsi" w:cstheme="majorHAnsi"/>
        </w:rPr>
        <w:t>Ivcevic</w:t>
      </w:r>
      <w:proofErr w:type="spellEnd"/>
      <w:r>
        <w:rPr>
          <w:rFonts w:asciiTheme="majorHAnsi" w:hAnsiTheme="majorHAnsi" w:cstheme="majorHAnsi"/>
        </w:rPr>
        <w:t>, Z., &amp; Brackett, M. A. (2018). Gender identity and sexual identity labels used by US high school students: A co-occurrence network analysis. </w:t>
      </w:r>
      <w:r>
        <w:rPr>
          <w:rFonts w:asciiTheme="majorHAnsi" w:hAnsiTheme="majorHAnsi" w:cstheme="majorHAnsi"/>
          <w:i/>
          <w:iCs/>
        </w:rPr>
        <w:t>Psychology of Sexual Orientation and Gender Diversity</w:t>
      </w:r>
      <w:r>
        <w:rPr>
          <w:rFonts w:asciiTheme="majorHAnsi" w:hAnsiTheme="majorHAnsi" w:cstheme="majorHAnsi"/>
        </w:rPr>
        <w:t>, </w:t>
      </w:r>
      <w:r>
        <w:rPr>
          <w:rFonts w:asciiTheme="majorHAnsi" w:hAnsiTheme="majorHAnsi" w:cstheme="majorHAnsi"/>
          <w:i/>
          <w:iCs/>
        </w:rPr>
        <w:t>5</w:t>
      </w:r>
      <w:r>
        <w:rPr>
          <w:rFonts w:asciiTheme="majorHAnsi" w:hAnsiTheme="majorHAnsi" w:cstheme="majorHAnsi"/>
        </w:rPr>
        <w:t xml:space="preserve">(2), 243–252. </w:t>
      </w:r>
      <w:hyperlink r:id="rId92" w:history="1">
        <w:r>
          <w:rPr>
            <w:rStyle w:val="Hyperlink"/>
            <w:rFonts w:asciiTheme="majorHAnsi" w:hAnsiTheme="majorHAnsi" w:cstheme="majorHAnsi"/>
          </w:rPr>
          <w:t>https://doi.org/10.1037/ sgd0000266</w:t>
        </w:r>
      </w:hyperlink>
      <w:r>
        <w:rPr>
          <w:rFonts w:asciiTheme="majorHAnsi" w:hAnsiTheme="majorHAnsi" w:cstheme="majorHAnsi"/>
        </w:rPr>
        <w:t xml:space="preserve"> </w:t>
      </w:r>
    </w:p>
    <w:p w14:paraId="31993B3B" w14:textId="361E20C4" w:rsidR="00AA7AF1" w:rsidRPr="00824E21" w:rsidRDefault="00602BF5" w:rsidP="001B2966">
      <w:pPr>
        <w:spacing w:line="360" w:lineRule="auto"/>
        <w:ind w:left="720" w:hanging="720"/>
        <w:rPr>
          <w:rFonts w:asciiTheme="majorHAnsi" w:hAnsiTheme="majorHAnsi" w:cstheme="majorHAnsi"/>
        </w:rPr>
        <w:sectPr w:rsidR="00AA7AF1" w:rsidRPr="00824E21">
          <w:pgSz w:w="12240" w:h="15840"/>
          <w:pgMar w:top="1440" w:right="1440" w:bottom="1440" w:left="1440" w:header="720" w:footer="720" w:gutter="0"/>
          <w:cols w:space="720"/>
        </w:sectPr>
      </w:pPr>
      <w:r>
        <w:rPr>
          <w:rFonts w:asciiTheme="majorHAnsi" w:hAnsiTheme="majorHAnsi" w:cstheme="majorHAnsi"/>
        </w:rPr>
        <w:t xml:space="preserve">Wilkinson, L., </w:t>
      </w:r>
      <w:proofErr w:type="spellStart"/>
      <w:r>
        <w:rPr>
          <w:rFonts w:asciiTheme="majorHAnsi" w:hAnsiTheme="majorHAnsi" w:cstheme="majorHAnsi"/>
        </w:rPr>
        <w:t>Shifrer</w:t>
      </w:r>
      <w:proofErr w:type="spellEnd"/>
      <w:r>
        <w:rPr>
          <w:rFonts w:asciiTheme="majorHAnsi" w:hAnsiTheme="majorHAnsi" w:cstheme="majorHAnsi"/>
        </w:rPr>
        <w:t>, D., &amp; Pearson, J. (2021). Educational outcomes of gender-diverse youth: A national population-based study. </w:t>
      </w:r>
      <w:r>
        <w:rPr>
          <w:rFonts w:asciiTheme="majorHAnsi" w:hAnsiTheme="majorHAnsi" w:cstheme="majorHAnsi"/>
          <w:i/>
          <w:iCs/>
        </w:rPr>
        <w:t>Gender &amp; Society</w:t>
      </w:r>
      <w:r>
        <w:rPr>
          <w:rFonts w:asciiTheme="majorHAnsi" w:hAnsiTheme="majorHAnsi" w:cstheme="majorHAnsi"/>
        </w:rPr>
        <w:t>, </w:t>
      </w:r>
      <w:r>
        <w:rPr>
          <w:rFonts w:asciiTheme="majorHAnsi" w:hAnsiTheme="majorHAnsi" w:cstheme="majorHAnsi"/>
          <w:i/>
          <w:iCs/>
        </w:rPr>
        <w:t>35</w:t>
      </w:r>
      <w:r>
        <w:rPr>
          <w:rFonts w:asciiTheme="majorHAnsi" w:hAnsiTheme="majorHAnsi" w:cstheme="majorHAnsi"/>
        </w:rPr>
        <w:t xml:space="preserve">(5), 806–837. </w:t>
      </w:r>
      <w:hyperlink r:id="rId93" w:history="1">
        <w:r>
          <w:rPr>
            <w:rStyle w:val="Hyperlink"/>
            <w:rFonts w:asciiTheme="majorHAnsi" w:hAnsiTheme="majorHAnsi" w:cstheme="majorHAnsi"/>
          </w:rPr>
          <w:t>https://doi.org/10.1177/08912432211038689</w:t>
        </w:r>
      </w:hyperlink>
      <w:r>
        <w:rPr>
          <w:rFonts w:asciiTheme="majorHAnsi" w:hAnsiTheme="majorHAnsi" w:cstheme="majorHAnsi"/>
        </w:rPr>
        <w:t xml:space="preserve"> </w:t>
      </w:r>
    </w:p>
    <w:p w14:paraId="4912CF21" w14:textId="3E448EE5" w:rsidR="00393D00" w:rsidRPr="00824E21" w:rsidRDefault="00602BF5" w:rsidP="001B2966">
      <w:pPr>
        <w:pStyle w:val="Heading1"/>
        <w:spacing w:before="0" w:after="0" w:line="360" w:lineRule="auto"/>
        <w:rPr>
          <w:rFonts w:asciiTheme="majorHAnsi" w:hAnsiTheme="majorHAnsi" w:cstheme="majorHAnsi"/>
          <w:b/>
          <w:bCs/>
          <w:sz w:val="24"/>
          <w:szCs w:val="24"/>
        </w:rPr>
      </w:pPr>
      <w:bookmarkStart w:id="16" w:name="_456isvu801a1" w:colFirst="0" w:colLast="0"/>
      <w:bookmarkEnd w:id="16"/>
      <w:r>
        <w:rPr>
          <w:rFonts w:asciiTheme="majorHAnsi" w:hAnsiTheme="majorHAnsi" w:cstheme="majorHAnsi"/>
          <w:b/>
          <w:bCs/>
          <w:sz w:val="24"/>
          <w:szCs w:val="24"/>
        </w:rPr>
        <w:lastRenderedPageBreak/>
        <w:t>Appendix A: Additional Demographics</w:t>
      </w:r>
    </w:p>
    <w:p w14:paraId="22268A3F" w14:textId="1A121606" w:rsidR="00393D00" w:rsidRPr="002F5FEC" w:rsidRDefault="00940701" w:rsidP="001B2966">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b/>
          <w:bCs/>
          <w:color w:val="000000"/>
        </w:rPr>
        <w:t>Table A1</w:t>
      </w:r>
      <w:r w:rsidR="002F5FEC">
        <w:rPr>
          <w:rFonts w:asciiTheme="majorHAnsi" w:hAnsiTheme="majorHAnsi" w:cstheme="majorHAnsi"/>
          <w:b/>
          <w:bCs/>
          <w:color w:val="000000"/>
        </w:rPr>
        <w:t>.</w:t>
      </w:r>
      <w:r w:rsidR="002F5FEC" w:rsidRPr="002F5FEC">
        <w:rPr>
          <w:rFonts w:asciiTheme="majorHAnsi" w:hAnsiTheme="majorHAnsi" w:cstheme="majorHAnsi"/>
          <w:color w:val="000000"/>
        </w:rPr>
        <w:t xml:space="preserve"> </w:t>
      </w:r>
      <w:r w:rsidRPr="002F5FEC">
        <w:rPr>
          <w:rFonts w:asciiTheme="majorHAnsi" w:hAnsiTheme="majorHAnsi" w:cstheme="majorHAnsi"/>
          <w:color w:val="000000"/>
        </w:rPr>
        <w:t xml:space="preserve">Gender Identity and Sexual Orientation </w:t>
      </w:r>
      <w:r w:rsidRPr="002F5FEC">
        <w:rPr>
          <w:rFonts w:asciiTheme="majorHAnsi" w:hAnsiTheme="majorHAnsi" w:cstheme="majorHAnsi"/>
          <w:color w:val="000000"/>
          <w:lang w:val="en"/>
        </w:rPr>
        <w:t>of 12</w:t>
      </w:r>
      <w:r w:rsidRPr="002F5FEC">
        <w:rPr>
          <w:rFonts w:asciiTheme="majorHAnsi" w:hAnsiTheme="majorHAnsi" w:cstheme="majorHAnsi"/>
          <w:color w:val="000000"/>
          <w:vertAlign w:val="superscript"/>
          <w:lang w:val="en"/>
        </w:rPr>
        <w:t>th</w:t>
      </w:r>
      <w:r w:rsidRPr="002F5FEC">
        <w:rPr>
          <w:rFonts w:asciiTheme="majorHAnsi" w:hAnsiTheme="majorHAnsi" w:cstheme="majorHAnsi"/>
          <w:color w:val="000000"/>
          <w:lang w:val="en"/>
        </w:rPr>
        <w:t xml:space="preserve"> Grade </w:t>
      </w:r>
      <w:r w:rsidR="002F5FEC">
        <w:rPr>
          <w:rFonts w:asciiTheme="majorHAnsi" w:hAnsiTheme="majorHAnsi" w:cstheme="majorHAnsi"/>
          <w:color w:val="000000"/>
          <w:lang w:val="en"/>
        </w:rPr>
        <w:t xml:space="preserve">Survey </w:t>
      </w:r>
      <w:r w:rsidRPr="002F5FEC">
        <w:rPr>
          <w:rFonts w:asciiTheme="majorHAnsi" w:hAnsiTheme="majorHAnsi" w:cstheme="majorHAnsi"/>
          <w:color w:val="000000"/>
          <w:lang w:val="en"/>
        </w:rPr>
        <w:t>Participants</w:t>
      </w:r>
      <w:r w:rsidR="005E0890">
        <w:rPr>
          <w:rFonts w:asciiTheme="majorHAnsi" w:hAnsiTheme="majorHAnsi" w:cstheme="majorHAnsi"/>
          <w:color w:val="000000"/>
          <w:lang w:val="en"/>
        </w:rPr>
        <w:t xml:space="preserve"> </w:t>
      </w:r>
      <w:r w:rsidR="005E0890" w:rsidRPr="002F5FEC">
        <w:rPr>
          <w:rFonts w:asciiTheme="majorHAnsi" w:hAnsiTheme="majorHAnsi" w:cstheme="majorHAnsi"/>
          <w:color w:val="000000"/>
          <w:lang w:val="en"/>
        </w:rPr>
        <w:t>(n = 7,462)</w:t>
      </w:r>
    </w:p>
    <w:tbl>
      <w:tblPr>
        <w:tblW w:w="5000" w:type="pct"/>
        <w:tblCellMar>
          <w:top w:w="15" w:type="dxa"/>
          <w:left w:w="15" w:type="dxa"/>
          <w:bottom w:w="15" w:type="dxa"/>
          <w:right w:w="15" w:type="dxa"/>
        </w:tblCellMar>
        <w:tblLook w:val="04A0" w:firstRow="1" w:lastRow="0" w:firstColumn="1" w:lastColumn="0" w:noHBand="0" w:noVBand="1"/>
      </w:tblPr>
      <w:tblGrid>
        <w:gridCol w:w="2575"/>
        <w:gridCol w:w="1687"/>
        <w:gridCol w:w="1420"/>
        <w:gridCol w:w="1687"/>
        <w:gridCol w:w="1597"/>
        <w:gridCol w:w="1332"/>
        <w:gridCol w:w="1509"/>
        <w:gridCol w:w="1153"/>
      </w:tblGrid>
      <w:tr w:rsidR="00393D00" w:rsidRPr="002F5FEC" w14:paraId="1B0517C7" w14:textId="77777777" w:rsidTr="0073266D">
        <w:trPr>
          <w:trHeight w:val="255"/>
        </w:trPr>
        <w:tc>
          <w:tcPr>
            <w:tcW w:w="993" w:type="pct"/>
            <w:vMerge w:val="restart"/>
            <w:tcBorders>
              <w:top w:val="single" w:sz="4" w:space="0" w:color="auto"/>
            </w:tcBorders>
            <w:tcMar>
              <w:top w:w="0" w:type="dxa"/>
              <w:left w:w="100" w:type="dxa"/>
              <w:bottom w:w="0" w:type="dxa"/>
              <w:right w:w="100" w:type="dxa"/>
            </w:tcMar>
            <w:vAlign w:val="center"/>
            <w:hideMark/>
          </w:tcPr>
          <w:p w14:paraId="3B924F5B" w14:textId="77777777" w:rsidR="00393D00" w:rsidRPr="002F5FEC" w:rsidRDefault="00393D00" w:rsidP="00ED55AE">
            <w:pPr>
              <w:pStyle w:val="NormalWeb"/>
              <w:spacing w:before="0" w:beforeAutospacing="0" w:after="0" w:afterAutospacing="0"/>
              <w:jc w:val="center"/>
              <w:rPr>
                <w:rFonts w:asciiTheme="majorHAnsi" w:hAnsiTheme="majorHAnsi" w:cstheme="majorHAnsi"/>
                <w:sz w:val="20"/>
                <w:szCs w:val="20"/>
              </w:rPr>
            </w:pPr>
            <w:r w:rsidRPr="002F5FEC">
              <w:rPr>
                <w:rFonts w:asciiTheme="majorHAnsi" w:hAnsiTheme="majorHAnsi" w:cstheme="majorHAnsi"/>
                <w:color w:val="000000"/>
                <w:sz w:val="20"/>
                <w:szCs w:val="20"/>
              </w:rPr>
              <w:t>Gender identity</w:t>
            </w:r>
          </w:p>
        </w:tc>
        <w:tc>
          <w:tcPr>
            <w:tcW w:w="4007" w:type="pct"/>
            <w:gridSpan w:val="7"/>
            <w:tcBorders>
              <w:top w:val="single" w:sz="6" w:space="0" w:color="000000"/>
              <w:left w:val="nil"/>
              <w:bottom w:val="single" w:sz="6" w:space="0" w:color="000000"/>
            </w:tcBorders>
            <w:tcMar>
              <w:top w:w="0" w:type="dxa"/>
              <w:left w:w="100" w:type="dxa"/>
              <w:bottom w:w="0" w:type="dxa"/>
              <w:right w:w="100" w:type="dxa"/>
            </w:tcMar>
            <w:vAlign w:val="center"/>
            <w:hideMark/>
          </w:tcPr>
          <w:p w14:paraId="76FB1FEF" w14:textId="77777777" w:rsidR="00393D00" w:rsidRPr="002F5FEC" w:rsidRDefault="00393D00" w:rsidP="00ED55AE">
            <w:pPr>
              <w:pStyle w:val="NormalWeb"/>
              <w:spacing w:before="0" w:beforeAutospacing="0" w:after="0" w:afterAutospacing="0"/>
              <w:jc w:val="center"/>
              <w:rPr>
                <w:rFonts w:asciiTheme="majorHAnsi" w:hAnsiTheme="majorHAnsi" w:cstheme="majorHAnsi"/>
                <w:sz w:val="20"/>
                <w:szCs w:val="20"/>
              </w:rPr>
            </w:pPr>
            <w:r w:rsidRPr="002F5FEC">
              <w:rPr>
                <w:rFonts w:asciiTheme="majorHAnsi" w:hAnsiTheme="majorHAnsi" w:cstheme="majorHAnsi"/>
                <w:color w:val="000000"/>
                <w:sz w:val="20"/>
                <w:szCs w:val="20"/>
              </w:rPr>
              <w:t>Sexual orientation categories</w:t>
            </w:r>
          </w:p>
        </w:tc>
      </w:tr>
      <w:tr w:rsidR="00393D00" w:rsidRPr="00B621E1" w14:paraId="74C6557D" w14:textId="77777777" w:rsidTr="0072396E">
        <w:trPr>
          <w:trHeight w:val="720"/>
        </w:trPr>
        <w:tc>
          <w:tcPr>
            <w:tcW w:w="993" w:type="pct"/>
            <w:vMerge/>
            <w:tcBorders>
              <w:top w:val="single" w:sz="6" w:space="0" w:color="000000"/>
              <w:bottom w:val="single" w:sz="4" w:space="0" w:color="auto"/>
            </w:tcBorders>
            <w:vAlign w:val="center"/>
            <w:hideMark/>
          </w:tcPr>
          <w:p w14:paraId="2D6DDBD3" w14:textId="77777777" w:rsidR="00393D00" w:rsidRPr="00824E21" w:rsidRDefault="00393D00" w:rsidP="00ED55AE">
            <w:pPr>
              <w:rPr>
                <w:rFonts w:asciiTheme="majorHAnsi" w:hAnsiTheme="majorHAnsi" w:cstheme="majorHAnsi"/>
                <w:sz w:val="20"/>
                <w:szCs w:val="20"/>
              </w:rPr>
            </w:pPr>
          </w:p>
        </w:tc>
        <w:tc>
          <w:tcPr>
            <w:tcW w:w="651" w:type="pct"/>
            <w:tcBorders>
              <w:top w:val="single" w:sz="6" w:space="0" w:color="000000"/>
              <w:left w:val="nil"/>
              <w:bottom w:val="single" w:sz="4" w:space="0" w:color="auto"/>
            </w:tcBorders>
            <w:tcMar>
              <w:top w:w="0" w:type="dxa"/>
              <w:left w:w="100" w:type="dxa"/>
              <w:bottom w:w="0" w:type="dxa"/>
              <w:right w:w="100" w:type="dxa"/>
            </w:tcMar>
            <w:vAlign w:val="center"/>
            <w:hideMark/>
          </w:tcPr>
          <w:p w14:paraId="7A71F342"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Straight/</w:t>
            </w:r>
          </w:p>
          <w:p w14:paraId="6A96FFC5" w14:textId="6E70DA4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heterosexual</w:t>
            </w:r>
          </w:p>
        </w:tc>
        <w:tc>
          <w:tcPr>
            <w:tcW w:w="548" w:type="pct"/>
            <w:tcBorders>
              <w:top w:val="single" w:sz="6" w:space="0" w:color="000000"/>
              <w:bottom w:val="single" w:sz="4" w:space="0" w:color="auto"/>
            </w:tcBorders>
            <w:tcMar>
              <w:top w:w="0" w:type="dxa"/>
              <w:left w:w="100" w:type="dxa"/>
              <w:bottom w:w="0" w:type="dxa"/>
              <w:right w:w="100" w:type="dxa"/>
            </w:tcMar>
            <w:vAlign w:val="center"/>
            <w:hideMark/>
          </w:tcPr>
          <w:p w14:paraId="3DDF2BC4"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Gay or lesbian</w:t>
            </w:r>
          </w:p>
        </w:tc>
        <w:tc>
          <w:tcPr>
            <w:tcW w:w="651" w:type="pct"/>
            <w:tcBorders>
              <w:top w:val="single" w:sz="6" w:space="0" w:color="000000"/>
              <w:bottom w:val="single" w:sz="4" w:space="0" w:color="auto"/>
            </w:tcBorders>
            <w:tcMar>
              <w:top w:w="0" w:type="dxa"/>
              <w:left w:w="100" w:type="dxa"/>
              <w:bottom w:w="0" w:type="dxa"/>
              <w:right w:w="100" w:type="dxa"/>
            </w:tcMar>
            <w:vAlign w:val="center"/>
            <w:hideMark/>
          </w:tcPr>
          <w:p w14:paraId="1D5F59E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Bisexual/</w:t>
            </w:r>
          </w:p>
          <w:p w14:paraId="6C5D5026"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pansexual/</w:t>
            </w:r>
          </w:p>
          <w:p w14:paraId="359EDA11" w14:textId="6E090DA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omnisexual</w:t>
            </w:r>
          </w:p>
        </w:tc>
        <w:tc>
          <w:tcPr>
            <w:tcW w:w="616" w:type="pct"/>
            <w:tcBorders>
              <w:top w:val="single" w:sz="6" w:space="0" w:color="000000"/>
              <w:bottom w:val="single" w:sz="4" w:space="0" w:color="auto"/>
            </w:tcBorders>
            <w:tcMar>
              <w:top w:w="0" w:type="dxa"/>
              <w:left w:w="100" w:type="dxa"/>
              <w:bottom w:w="0" w:type="dxa"/>
              <w:right w:w="100" w:type="dxa"/>
            </w:tcMar>
            <w:vAlign w:val="center"/>
            <w:hideMark/>
          </w:tcPr>
          <w:p w14:paraId="605E1B0F"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Asexual/</w:t>
            </w:r>
          </w:p>
          <w:p w14:paraId="77F0BB7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aromantic/</w:t>
            </w:r>
          </w:p>
          <w:p w14:paraId="2A208C2E" w14:textId="1540F48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demisexual</w:t>
            </w:r>
          </w:p>
        </w:tc>
        <w:tc>
          <w:tcPr>
            <w:tcW w:w="514" w:type="pct"/>
            <w:tcBorders>
              <w:top w:val="single" w:sz="6" w:space="0" w:color="000000"/>
              <w:bottom w:val="single" w:sz="4" w:space="0" w:color="auto"/>
            </w:tcBorders>
            <w:tcMar>
              <w:top w:w="0" w:type="dxa"/>
              <w:left w:w="100" w:type="dxa"/>
              <w:bottom w:w="0" w:type="dxa"/>
              <w:right w:w="100" w:type="dxa"/>
            </w:tcMar>
            <w:vAlign w:val="center"/>
            <w:hideMark/>
          </w:tcPr>
          <w:p w14:paraId="7C80A618"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Other/</w:t>
            </w:r>
          </w:p>
          <w:p w14:paraId="3DAE778F" w14:textId="6954FD27" w:rsidR="00393D00"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queer/</w:t>
            </w:r>
          </w:p>
          <w:p w14:paraId="692D814A"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questioning</w:t>
            </w:r>
          </w:p>
        </w:tc>
        <w:tc>
          <w:tcPr>
            <w:tcW w:w="582" w:type="pct"/>
            <w:tcBorders>
              <w:top w:val="single" w:sz="6" w:space="0" w:color="000000"/>
              <w:bottom w:val="single" w:sz="4" w:space="0" w:color="auto"/>
            </w:tcBorders>
            <w:tcMar>
              <w:top w:w="0" w:type="dxa"/>
              <w:left w:w="100" w:type="dxa"/>
              <w:bottom w:w="0" w:type="dxa"/>
              <w:right w:w="100" w:type="dxa"/>
            </w:tcMar>
            <w:vAlign w:val="center"/>
            <w:hideMark/>
          </w:tcPr>
          <w:p w14:paraId="11C5D3A5"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Prefer not to say</w:t>
            </w:r>
          </w:p>
        </w:tc>
        <w:tc>
          <w:tcPr>
            <w:tcW w:w="445" w:type="pct"/>
            <w:tcBorders>
              <w:top w:val="single" w:sz="6" w:space="0" w:color="000000"/>
              <w:bottom w:val="single" w:sz="4" w:space="0" w:color="auto"/>
            </w:tcBorders>
            <w:tcMar>
              <w:top w:w="0" w:type="dxa"/>
              <w:left w:w="100" w:type="dxa"/>
              <w:bottom w:w="0" w:type="dxa"/>
              <w:right w:w="100" w:type="dxa"/>
            </w:tcMar>
            <w:vAlign w:val="center"/>
            <w:hideMark/>
          </w:tcPr>
          <w:p w14:paraId="6D5519A9"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Total</w:t>
            </w:r>
          </w:p>
        </w:tc>
      </w:tr>
      <w:tr w:rsidR="00393D00" w:rsidRPr="00B621E1" w14:paraId="11A3DF1B" w14:textId="77777777" w:rsidTr="0072396E">
        <w:trPr>
          <w:trHeight w:val="255"/>
        </w:trPr>
        <w:tc>
          <w:tcPr>
            <w:tcW w:w="993" w:type="pct"/>
            <w:tcBorders>
              <w:top w:val="single" w:sz="4" w:space="0" w:color="auto"/>
            </w:tcBorders>
            <w:tcMar>
              <w:top w:w="0" w:type="dxa"/>
              <w:left w:w="100" w:type="dxa"/>
              <w:bottom w:w="0" w:type="dxa"/>
              <w:right w:w="100" w:type="dxa"/>
            </w:tcMar>
            <w:vAlign w:val="center"/>
            <w:hideMark/>
          </w:tcPr>
          <w:p w14:paraId="77CA883B"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Cisgender man</w:t>
            </w:r>
          </w:p>
        </w:tc>
        <w:tc>
          <w:tcPr>
            <w:tcW w:w="651" w:type="pct"/>
            <w:tcBorders>
              <w:top w:val="single" w:sz="4" w:space="0" w:color="auto"/>
              <w:left w:val="nil"/>
            </w:tcBorders>
            <w:tcMar>
              <w:top w:w="0" w:type="dxa"/>
              <w:left w:w="100" w:type="dxa"/>
              <w:bottom w:w="0" w:type="dxa"/>
              <w:right w:w="100" w:type="dxa"/>
            </w:tcMar>
            <w:vAlign w:val="center"/>
            <w:hideMark/>
          </w:tcPr>
          <w:p w14:paraId="2FD927F6" w14:textId="475D818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85.0</w:t>
            </w:r>
          </w:p>
        </w:tc>
        <w:tc>
          <w:tcPr>
            <w:tcW w:w="548" w:type="pct"/>
            <w:tcBorders>
              <w:top w:val="single" w:sz="4" w:space="0" w:color="auto"/>
            </w:tcBorders>
            <w:tcMar>
              <w:top w:w="0" w:type="dxa"/>
              <w:left w:w="100" w:type="dxa"/>
              <w:bottom w:w="0" w:type="dxa"/>
              <w:right w:w="100" w:type="dxa"/>
            </w:tcMar>
            <w:vAlign w:val="center"/>
            <w:hideMark/>
          </w:tcPr>
          <w:p w14:paraId="38DECAD4" w14:textId="693DE5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4.0</w:t>
            </w:r>
          </w:p>
        </w:tc>
        <w:tc>
          <w:tcPr>
            <w:tcW w:w="651" w:type="pct"/>
            <w:tcBorders>
              <w:top w:val="single" w:sz="4" w:space="0" w:color="auto"/>
            </w:tcBorders>
            <w:tcMar>
              <w:top w:w="0" w:type="dxa"/>
              <w:left w:w="100" w:type="dxa"/>
              <w:bottom w:w="0" w:type="dxa"/>
              <w:right w:w="100" w:type="dxa"/>
            </w:tcMar>
            <w:vAlign w:val="center"/>
            <w:hideMark/>
          </w:tcPr>
          <w:p w14:paraId="56180546" w14:textId="06940C4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5.1</w:t>
            </w:r>
          </w:p>
        </w:tc>
        <w:tc>
          <w:tcPr>
            <w:tcW w:w="616" w:type="pct"/>
            <w:tcBorders>
              <w:top w:val="single" w:sz="4" w:space="0" w:color="auto"/>
            </w:tcBorders>
            <w:tcMar>
              <w:top w:w="0" w:type="dxa"/>
              <w:left w:w="100" w:type="dxa"/>
              <w:bottom w:w="0" w:type="dxa"/>
              <w:right w:w="100" w:type="dxa"/>
            </w:tcMar>
            <w:vAlign w:val="center"/>
            <w:hideMark/>
          </w:tcPr>
          <w:p w14:paraId="728F3B99" w14:textId="78A7D92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0.8</w:t>
            </w:r>
          </w:p>
        </w:tc>
        <w:tc>
          <w:tcPr>
            <w:tcW w:w="514" w:type="pct"/>
            <w:tcBorders>
              <w:top w:val="single" w:sz="4" w:space="0" w:color="auto"/>
            </w:tcBorders>
            <w:tcMar>
              <w:top w:w="0" w:type="dxa"/>
              <w:left w:w="100" w:type="dxa"/>
              <w:bottom w:w="0" w:type="dxa"/>
              <w:right w:w="100" w:type="dxa"/>
            </w:tcMar>
            <w:vAlign w:val="center"/>
            <w:hideMark/>
          </w:tcPr>
          <w:p w14:paraId="7BEE4F5E" w14:textId="5A43AE4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0.6</w:t>
            </w:r>
          </w:p>
        </w:tc>
        <w:tc>
          <w:tcPr>
            <w:tcW w:w="582" w:type="pct"/>
            <w:tcBorders>
              <w:top w:val="single" w:sz="4" w:space="0" w:color="auto"/>
            </w:tcBorders>
            <w:tcMar>
              <w:top w:w="0" w:type="dxa"/>
              <w:left w:w="100" w:type="dxa"/>
              <w:bottom w:w="0" w:type="dxa"/>
              <w:right w:w="100" w:type="dxa"/>
            </w:tcMar>
            <w:vAlign w:val="center"/>
            <w:hideMark/>
          </w:tcPr>
          <w:p w14:paraId="0067D3D8" w14:textId="71828BB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4.5</w:t>
            </w:r>
          </w:p>
        </w:tc>
        <w:tc>
          <w:tcPr>
            <w:tcW w:w="445" w:type="pct"/>
            <w:tcBorders>
              <w:top w:val="single" w:sz="4" w:space="0" w:color="auto"/>
            </w:tcBorders>
            <w:tcMar>
              <w:top w:w="0" w:type="dxa"/>
              <w:left w:w="100" w:type="dxa"/>
              <w:bottom w:w="0" w:type="dxa"/>
              <w:right w:w="100" w:type="dxa"/>
            </w:tcMar>
            <w:vAlign w:val="center"/>
            <w:hideMark/>
          </w:tcPr>
          <w:p w14:paraId="2A36C157" w14:textId="38372A8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5D7BB25A" w14:textId="77777777" w:rsidTr="0073266D">
        <w:trPr>
          <w:trHeight w:val="240"/>
        </w:trPr>
        <w:tc>
          <w:tcPr>
            <w:tcW w:w="993" w:type="pct"/>
            <w:tcMar>
              <w:top w:w="0" w:type="dxa"/>
              <w:left w:w="100" w:type="dxa"/>
              <w:bottom w:w="0" w:type="dxa"/>
              <w:right w:w="100" w:type="dxa"/>
            </w:tcMar>
            <w:vAlign w:val="center"/>
            <w:hideMark/>
          </w:tcPr>
          <w:p w14:paraId="56B2CF05"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Cisgender woman</w:t>
            </w:r>
          </w:p>
        </w:tc>
        <w:tc>
          <w:tcPr>
            <w:tcW w:w="651" w:type="pct"/>
            <w:tcBorders>
              <w:left w:val="nil"/>
            </w:tcBorders>
            <w:tcMar>
              <w:top w:w="0" w:type="dxa"/>
              <w:left w:w="100" w:type="dxa"/>
              <w:bottom w:w="0" w:type="dxa"/>
              <w:right w:w="100" w:type="dxa"/>
            </w:tcMar>
            <w:vAlign w:val="center"/>
            <w:hideMark/>
          </w:tcPr>
          <w:p w14:paraId="24BCE635" w14:textId="37681DB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68.0</w:t>
            </w:r>
          </w:p>
        </w:tc>
        <w:tc>
          <w:tcPr>
            <w:tcW w:w="548" w:type="pct"/>
            <w:tcMar>
              <w:top w:w="0" w:type="dxa"/>
              <w:left w:w="100" w:type="dxa"/>
              <w:bottom w:w="0" w:type="dxa"/>
              <w:right w:w="100" w:type="dxa"/>
            </w:tcMar>
            <w:vAlign w:val="center"/>
            <w:hideMark/>
          </w:tcPr>
          <w:p w14:paraId="7DD84E99" w14:textId="3049D68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3.0</w:t>
            </w:r>
          </w:p>
        </w:tc>
        <w:tc>
          <w:tcPr>
            <w:tcW w:w="651" w:type="pct"/>
            <w:tcMar>
              <w:top w:w="0" w:type="dxa"/>
              <w:left w:w="100" w:type="dxa"/>
              <w:bottom w:w="0" w:type="dxa"/>
              <w:right w:w="100" w:type="dxa"/>
            </w:tcMar>
            <w:vAlign w:val="center"/>
            <w:hideMark/>
          </w:tcPr>
          <w:p w14:paraId="6E4C517E" w14:textId="1BB8682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17.9</w:t>
            </w:r>
          </w:p>
        </w:tc>
        <w:tc>
          <w:tcPr>
            <w:tcW w:w="616" w:type="pct"/>
            <w:tcMar>
              <w:top w:w="0" w:type="dxa"/>
              <w:left w:w="100" w:type="dxa"/>
              <w:bottom w:w="0" w:type="dxa"/>
              <w:right w:w="100" w:type="dxa"/>
            </w:tcMar>
            <w:vAlign w:val="center"/>
            <w:hideMark/>
          </w:tcPr>
          <w:p w14:paraId="00DF5007" w14:textId="0C7FF82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2.3</w:t>
            </w:r>
          </w:p>
        </w:tc>
        <w:tc>
          <w:tcPr>
            <w:tcW w:w="514" w:type="pct"/>
            <w:tcMar>
              <w:top w:w="0" w:type="dxa"/>
              <w:left w:w="100" w:type="dxa"/>
              <w:bottom w:w="0" w:type="dxa"/>
              <w:right w:w="100" w:type="dxa"/>
            </w:tcMar>
            <w:vAlign w:val="center"/>
            <w:hideMark/>
          </w:tcPr>
          <w:p w14:paraId="120DDCC2" w14:textId="245FF08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1.5</w:t>
            </w:r>
          </w:p>
        </w:tc>
        <w:tc>
          <w:tcPr>
            <w:tcW w:w="582" w:type="pct"/>
            <w:tcMar>
              <w:top w:w="0" w:type="dxa"/>
              <w:left w:w="100" w:type="dxa"/>
              <w:bottom w:w="0" w:type="dxa"/>
              <w:right w:w="100" w:type="dxa"/>
            </w:tcMar>
            <w:vAlign w:val="center"/>
            <w:hideMark/>
          </w:tcPr>
          <w:p w14:paraId="38DACB81" w14:textId="0F9AFDE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7.3</w:t>
            </w:r>
          </w:p>
        </w:tc>
        <w:tc>
          <w:tcPr>
            <w:tcW w:w="445" w:type="pct"/>
            <w:tcMar>
              <w:top w:w="0" w:type="dxa"/>
              <w:left w:w="100" w:type="dxa"/>
              <w:bottom w:w="0" w:type="dxa"/>
              <w:right w:w="100" w:type="dxa"/>
            </w:tcMar>
            <w:vAlign w:val="center"/>
            <w:hideMark/>
          </w:tcPr>
          <w:p w14:paraId="3CBDEEB7" w14:textId="480C3E3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412EBD7D" w14:textId="77777777" w:rsidTr="0073266D">
        <w:trPr>
          <w:trHeight w:val="240"/>
        </w:trPr>
        <w:tc>
          <w:tcPr>
            <w:tcW w:w="993" w:type="pct"/>
            <w:tcMar>
              <w:top w:w="0" w:type="dxa"/>
              <w:left w:w="100" w:type="dxa"/>
              <w:bottom w:w="0" w:type="dxa"/>
              <w:right w:w="100" w:type="dxa"/>
            </w:tcMar>
            <w:vAlign w:val="center"/>
            <w:hideMark/>
          </w:tcPr>
          <w:p w14:paraId="6D7618A9"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Transgender man</w:t>
            </w:r>
          </w:p>
        </w:tc>
        <w:tc>
          <w:tcPr>
            <w:tcW w:w="651" w:type="pct"/>
            <w:tcBorders>
              <w:left w:val="nil"/>
            </w:tcBorders>
            <w:tcMar>
              <w:top w:w="0" w:type="dxa"/>
              <w:left w:w="100" w:type="dxa"/>
              <w:bottom w:w="0" w:type="dxa"/>
              <w:right w:w="100" w:type="dxa"/>
            </w:tcMar>
            <w:vAlign w:val="center"/>
            <w:hideMark/>
          </w:tcPr>
          <w:p w14:paraId="669CEFCC" w14:textId="18BCC5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w:t>
            </w:r>
          </w:p>
        </w:tc>
        <w:tc>
          <w:tcPr>
            <w:tcW w:w="548" w:type="pct"/>
            <w:tcMar>
              <w:top w:w="0" w:type="dxa"/>
              <w:left w:w="100" w:type="dxa"/>
              <w:bottom w:w="0" w:type="dxa"/>
              <w:right w:w="100" w:type="dxa"/>
            </w:tcMar>
            <w:vAlign w:val="center"/>
            <w:hideMark/>
          </w:tcPr>
          <w:p w14:paraId="2DA84E3C" w14:textId="1CFF73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32.8</w:t>
            </w:r>
          </w:p>
        </w:tc>
        <w:tc>
          <w:tcPr>
            <w:tcW w:w="651" w:type="pct"/>
            <w:tcMar>
              <w:top w:w="0" w:type="dxa"/>
              <w:left w:w="100" w:type="dxa"/>
              <w:bottom w:w="0" w:type="dxa"/>
              <w:right w:w="100" w:type="dxa"/>
            </w:tcMar>
            <w:vAlign w:val="center"/>
            <w:hideMark/>
          </w:tcPr>
          <w:p w14:paraId="2CCE2791" w14:textId="0F11C6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32.8</w:t>
            </w:r>
          </w:p>
        </w:tc>
        <w:tc>
          <w:tcPr>
            <w:tcW w:w="616" w:type="pct"/>
            <w:tcMar>
              <w:top w:w="0" w:type="dxa"/>
              <w:left w:w="100" w:type="dxa"/>
              <w:bottom w:w="0" w:type="dxa"/>
              <w:right w:w="100" w:type="dxa"/>
            </w:tcMar>
            <w:vAlign w:val="center"/>
            <w:hideMark/>
          </w:tcPr>
          <w:p w14:paraId="7BD0C25C" w14:textId="380331D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w:t>
            </w:r>
          </w:p>
        </w:tc>
        <w:tc>
          <w:tcPr>
            <w:tcW w:w="514" w:type="pct"/>
            <w:tcMar>
              <w:top w:w="0" w:type="dxa"/>
              <w:left w:w="100" w:type="dxa"/>
              <w:bottom w:w="0" w:type="dxa"/>
              <w:right w:w="100" w:type="dxa"/>
            </w:tcMar>
            <w:vAlign w:val="center"/>
            <w:hideMark/>
          </w:tcPr>
          <w:p w14:paraId="12BD37B7" w14:textId="6D9B900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12.1</w:t>
            </w:r>
          </w:p>
        </w:tc>
        <w:tc>
          <w:tcPr>
            <w:tcW w:w="582" w:type="pct"/>
            <w:tcMar>
              <w:top w:w="0" w:type="dxa"/>
              <w:left w:w="100" w:type="dxa"/>
              <w:bottom w:w="0" w:type="dxa"/>
              <w:right w:w="100" w:type="dxa"/>
            </w:tcMar>
            <w:vAlign w:val="center"/>
            <w:hideMark/>
          </w:tcPr>
          <w:p w14:paraId="000F175D" w14:textId="03F1E3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8.6</w:t>
            </w:r>
          </w:p>
        </w:tc>
        <w:tc>
          <w:tcPr>
            <w:tcW w:w="445" w:type="pct"/>
            <w:tcMar>
              <w:top w:w="0" w:type="dxa"/>
              <w:left w:w="100" w:type="dxa"/>
              <w:bottom w:w="0" w:type="dxa"/>
              <w:right w:w="100" w:type="dxa"/>
            </w:tcMar>
            <w:vAlign w:val="center"/>
            <w:hideMark/>
          </w:tcPr>
          <w:p w14:paraId="5E0000E2" w14:textId="71BBB41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73D4B7BC" w14:textId="77777777" w:rsidTr="0073266D">
        <w:trPr>
          <w:trHeight w:val="240"/>
        </w:trPr>
        <w:tc>
          <w:tcPr>
            <w:tcW w:w="993" w:type="pct"/>
            <w:tcMar>
              <w:top w:w="0" w:type="dxa"/>
              <w:left w:w="100" w:type="dxa"/>
              <w:bottom w:w="0" w:type="dxa"/>
              <w:right w:w="100" w:type="dxa"/>
            </w:tcMar>
            <w:vAlign w:val="center"/>
            <w:hideMark/>
          </w:tcPr>
          <w:p w14:paraId="39282E4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Transgender woman</w:t>
            </w:r>
          </w:p>
        </w:tc>
        <w:tc>
          <w:tcPr>
            <w:tcW w:w="651" w:type="pct"/>
            <w:tcBorders>
              <w:left w:val="nil"/>
            </w:tcBorders>
            <w:tcMar>
              <w:top w:w="0" w:type="dxa"/>
              <w:left w:w="100" w:type="dxa"/>
              <w:bottom w:w="0" w:type="dxa"/>
              <w:right w:w="100" w:type="dxa"/>
            </w:tcMar>
            <w:vAlign w:val="center"/>
            <w:hideMark/>
          </w:tcPr>
          <w:p w14:paraId="5584AA78" w14:textId="48F8A0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20.0</w:t>
            </w:r>
          </w:p>
        </w:tc>
        <w:tc>
          <w:tcPr>
            <w:tcW w:w="548" w:type="pct"/>
            <w:tcMar>
              <w:top w:w="0" w:type="dxa"/>
              <w:left w:w="100" w:type="dxa"/>
              <w:bottom w:w="0" w:type="dxa"/>
              <w:right w:w="100" w:type="dxa"/>
            </w:tcMar>
            <w:vAlign w:val="center"/>
            <w:hideMark/>
          </w:tcPr>
          <w:p w14:paraId="5D8C9269" w14:textId="05393A9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40.0</w:t>
            </w:r>
          </w:p>
        </w:tc>
        <w:tc>
          <w:tcPr>
            <w:tcW w:w="651" w:type="pct"/>
            <w:tcMar>
              <w:top w:w="0" w:type="dxa"/>
              <w:left w:w="100" w:type="dxa"/>
              <w:bottom w:w="0" w:type="dxa"/>
              <w:right w:w="100" w:type="dxa"/>
            </w:tcMar>
            <w:vAlign w:val="center"/>
            <w:hideMark/>
          </w:tcPr>
          <w:p w14:paraId="74D9B7A8" w14:textId="7F8A2EC3"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25.0</w:t>
            </w:r>
          </w:p>
        </w:tc>
        <w:tc>
          <w:tcPr>
            <w:tcW w:w="616" w:type="pct"/>
            <w:tcMar>
              <w:top w:w="0" w:type="dxa"/>
              <w:left w:w="100" w:type="dxa"/>
              <w:bottom w:w="0" w:type="dxa"/>
              <w:right w:w="100" w:type="dxa"/>
            </w:tcMar>
            <w:vAlign w:val="center"/>
            <w:hideMark/>
          </w:tcPr>
          <w:p w14:paraId="5F67AF5A" w14:textId="7330E2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w:t>
            </w:r>
          </w:p>
        </w:tc>
        <w:tc>
          <w:tcPr>
            <w:tcW w:w="514" w:type="pct"/>
            <w:tcMar>
              <w:top w:w="0" w:type="dxa"/>
              <w:left w:w="100" w:type="dxa"/>
              <w:bottom w:w="0" w:type="dxa"/>
              <w:right w:w="100" w:type="dxa"/>
            </w:tcMar>
            <w:vAlign w:val="center"/>
            <w:hideMark/>
          </w:tcPr>
          <w:p w14:paraId="27BEEB2F" w14:textId="3572203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0.0</w:t>
            </w:r>
          </w:p>
        </w:tc>
        <w:tc>
          <w:tcPr>
            <w:tcW w:w="582" w:type="pct"/>
            <w:tcMar>
              <w:top w:w="0" w:type="dxa"/>
              <w:left w:w="100" w:type="dxa"/>
              <w:bottom w:w="0" w:type="dxa"/>
              <w:right w:w="100" w:type="dxa"/>
            </w:tcMar>
            <w:vAlign w:val="center"/>
            <w:hideMark/>
          </w:tcPr>
          <w:p w14:paraId="62513B98" w14:textId="764A91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w:t>
            </w:r>
          </w:p>
        </w:tc>
        <w:tc>
          <w:tcPr>
            <w:tcW w:w="445" w:type="pct"/>
            <w:tcMar>
              <w:top w:w="0" w:type="dxa"/>
              <w:left w:w="100" w:type="dxa"/>
              <w:bottom w:w="0" w:type="dxa"/>
              <w:right w:w="100" w:type="dxa"/>
            </w:tcMar>
            <w:vAlign w:val="center"/>
            <w:hideMark/>
          </w:tcPr>
          <w:p w14:paraId="61682808" w14:textId="25C0C6E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24B70CE1" w14:textId="77777777" w:rsidTr="0073266D">
        <w:trPr>
          <w:trHeight w:val="240"/>
        </w:trPr>
        <w:tc>
          <w:tcPr>
            <w:tcW w:w="993" w:type="pct"/>
            <w:tcMar>
              <w:top w:w="0" w:type="dxa"/>
              <w:left w:w="100" w:type="dxa"/>
              <w:bottom w:w="0" w:type="dxa"/>
              <w:right w:w="100" w:type="dxa"/>
            </w:tcMar>
            <w:vAlign w:val="center"/>
            <w:hideMark/>
          </w:tcPr>
          <w:p w14:paraId="429998A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Nonbinary</w:t>
            </w:r>
          </w:p>
        </w:tc>
        <w:tc>
          <w:tcPr>
            <w:tcW w:w="651" w:type="pct"/>
            <w:tcBorders>
              <w:left w:val="nil"/>
            </w:tcBorders>
            <w:tcMar>
              <w:top w:w="0" w:type="dxa"/>
              <w:left w:w="100" w:type="dxa"/>
              <w:bottom w:w="0" w:type="dxa"/>
              <w:right w:w="100" w:type="dxa"/>
            </w:tcMar>
            <w:vAlign w:val="center"/>
            <w:hideMark/>
          </w:tcPr>
          <w:p w14:paraId="198284DB" w14:textId="6F9BF68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1.9</w:t>
            </w:r>
          </w:p>
        </w:tc>
        <w:tc>
          <w:tcPr>
            <w:tcW w:w="548" w:type="pct"/>
            <w:tcMar>
              <w:top w:w="0" w:type="dxa"/>
              <w:left w:w="100" w:type="dxa"/>
              <w:bottom w:w="0" w:type="dxa"/>
              <w:right w:w="100" w:type="dxa"/>
            </w:tcMar>
            <w:vAlign w:val="center"/>
            <w:hideMark/>
          </w:tcPr>
          <w:p w14:paraId="3F2F89E5" w14:textId="4D4D1B4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18.8</w:t>
            </w:r>
          </w:p>
        </w:tc>
        <w:tc>
          <w:tcPr>
            <w:tcW w:w="651" w:type="pct"/>
            <w:tcMar>
              <w:top w:w="0" w:type="dxa"/>
              <w:left w:w="100" w:type="dxa"/>
              <w:bottom w:w="0" w:type="dxa"/>
              <w:right w:w="100" w:type="dxa"/>
            </w:tcMar>
            <w:vAlign w:val="center"/>
            <w:hideMark/>
          </w:tcPr>
          <w:p w14:paraId="1DC9E2D8" w14:textId="221CD0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50.2</w:t>
            </w:r>
          </w:p>
        </w:tc>
        <w:tc>
          <w:tcPr>
            <w:tcW w:w="616" w:type="pct"/>
            <w:tcMar>
              <w:top w:w="0" w:type="dxa"/>
              <w:left w:w="100" w:type="dxa"/>
              <w:bottom w:w="0" w:type="dxa"/>
              <w:right w:w="100" w:type="dxa"/>
            </w:tcMar>
            <w:vAlign w:val="center"/>
            <w:hideMark/>
          </w:tcPr>
          <w:p w14:paraId="65104B56" w14:textId="4689102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13.4</w:t>
            </w:r>
          </w:p>
        </w:tc>
        <w:tc>
          <w:tcPr>
            <w:tcW w:w="514" w:type="pct"/>
            <w:tcMar>
              <w:top w:w="0" w:type="dxa"/>
              <w:left w:w="100" w:type="dxa"/>
              <w:bottom w:w="0" w:type="dxa"/>
              <w:right w:w="100" w:type="dxa"/>
            </w:tcMar>
            <w:vAlign w:val="center"/>
            <w:hideMark/>
          </w:tcPr>
          <w:p w14:paraId="3D271E66" w14:textId="133CCCF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9.6</w:t>
            </w:r>
          </w:p>
        </w:tc>
        <w:tc>
          <w:tcPr>
            <w:tcW w:w="582" w:type="pct"/>
            <w:tcMar>
              <w:top w:w="0" w:type="dxa"/>
              <w:left w:w="100" w:type="dxa"/>
              <w:bottom w:w="0" w:type="dxa"/>
              <w:right w:w="100" w:type="dxa"/>
            </w:tcMar>
            <w:vAlign w:val="center"/>
            <w:hideMark/>
          </w:tcPr>
          <w:p w14:paraId="20C60812" w14:textId="1E9090D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6.1</w:t>
            </w:r>
          </w:p>
        </w:tc>
        <w:tc>
          <w:tcPr>
            <w:tcW w:w="445" w:type="pct"/>
            <w:tcMar>
              <w:top w:w="0" w:type="dxa"/>
              <w:left w:w="100" w:type="dxa"/>
              <w:bottom w:w="0" w:type="dxa"/>
              <w:right w:w="100" w:type="dxa"/>
            </w:tcMar>
            <w:vAlign w:val="center"/>
            <w:hideMark/>
          </w:tcPr>
          <w:p w14:paraId="68306C49" w14:textId="2B11C29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7DE98CF4" w14:textId="77777777" w:rsidTr="0073266D">
        <w:tc>
          <w:tcPr>
            <w:tcW w:w="993" w:type="pct"/>
            <w:tcMar>
              <w:top w:w="0" w:type="dxa"/>
              <w:left w:w="100" w:type="dxa"/>
              <w:bottom w:w="0" w:type="dxa"/>
              <w:right w:w="100" w:type="dxa"/>
            </w:tcMar>
            <w:vAlign w:val="center"/>
            <w:hideMark/>
          </w:tcPr>
          <w:p w14:paraId="1D75DDD8"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Gender diverse/questioning</w:t>
            </w:r>
          </w:p>
        </w:tc>
        <w:tc>
          <w:tcPr>
            <w:tcW w:w="651" w:type="pct"/>
            <w:tcBorders>
              <w:left w:val="nil"/>
            </w:tcBorders>
            <w:tcMar>
              <w:top w:w="0" w:type="dxa"/>
              <w:left w:w="100" w:type="dxa"/>
              <w:bottom w:w="0" w:type="dxa"/>
              <w:right w:w="100" w:type="dxa"/>
            </w:tcMar>
            <w:vAlign w:val="center"/>
            <w:hideMark/>
          </w:tcPr>
          <w:p w14:paraId="4DCC7398" w14:textId="63636BC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2.9</w:t>
            </w:r>
          </w:p>
        </w:tc>
        <w:tc>
          <w:tcPr>
            <w:tcW w:w="548" w:type="pct"/>
            <w:tcMar>
              <w:top w:w="0" w:type="dxa"/>
              <w:left w:w="100" w:type="dxa"/>
              <w:bottom w:w="0" w:type="dxa"/>
              <w:right w:w="100" w:type="dxa"/>
            </w:tcMar>
            <w:vAlign w:val="center"/>
            <w:hideMark/>
          </w:tcPr>
          <w:p w14:paraId="377B7D0A" w14:textId="7829B4D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13.0</w:t>
            </w:r>
          </w:p>
        </w:tc>
        <w:tc>
          <w:tcPr>
            <w:tcW w:w="651" w:type="pct"/>
            <w:tcMar>
              <w:top w:w="0" w:type="dxa"/>
              <w:left w:w="100" w:type="dxa"/>
              <w:bottom w:w="0" w:type="dxa"/>
              <w:right w:w="100" w:type="dxa"/>
            </w:tcMar>
            <w:vAlign w:val="center"/>
            <w:hideMark/>
          </w:tcPr>
          <w:p w14:paraId="1778B4EA" w14:textId="730B5AE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50.7</w:t>
            </w:r>
          </w:p>
        </w:tc>
        <w:tc>
          <w:tcPr>
            <w:tcW w:w="616" w:type="pct"/>
            <w:tcMar>
              <w:top w:w="0" w:type="dxa"/>
              <w:left w:w="100" w:type="dxa"/>
              <w:bottom w:w="0" w:type="dxa"/>
              <w:right w:w="100" w:type="dxa"/>
            </w:tcMar>
            <w:vAlign w:val="center"/>
            <w:hideMark/>
          </w:tcPr>
          <w:p w14:paraId="0CC1250A" w14:textId="15AAE54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14.5</w:t>
            </w:r>
          </w:p>
        </w:tc>
        <w:tc>
          <w:tcPr>
            <w:tcW w:w="514" w:type="pct"/>
            <w:tcMar>
              <w:top w:w="0" w:type="dxa"/>
              <w:left w:w="100" w:type="dxa"/>
              <w:bottom w:w="0" w:type="dxa"/>
              <w:right w:w="100" w:type="dxa"/>
            </w:tcMar>
            <w:vAlign w:val="center"/>
            <w:hideMark/>
          </w:tcPr>
          <w:p w14:paraId="68B6B4AA" w14:textId="582A7F6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18.8</w:t>
            </w:r>
          </w:p>
        </w:tc>
        <w:tc>
          <w:tcPr>
            <w:tcW w:w="582" w:type="pct"/>
            <w:tcMar>
              <w:top w:w="0" w:type="dxa"/>
              <w:left w:w="100" w:type="dxa"/>
              <w:bottom w:w="0" w:type="dxa"/>
              <w:right w:w="100" w:type="dxa"/>
            </w:tcMar>
            <w:vAlign w:val="center"/>
            <w:hideMark/>
          </w:tcPr>
          <w:p w14:paraId="443DDB43" w14:textId="71675F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0.0</w:t>
            </w:r>
          </w:p>
        </w:tc>
        <w:tc>
          <w:tcPr>
            <w:tcW w:w="445" w:type="pct"/>
            <w:tcMar>
              <w:top w:w="0" w:type="dxa"/>
              <w:left w:w="100" w:type="dxa"/>
              <w:bottom w:w="0" w:type="dxa"/>
              <w:right w:w="100" w:type="dxa"/>
            </w:tcMar>
            <w:vAlign w:val="center"/>
            <w:hideMark/>
          </w:tcPr>
          <w:p w14:paraId="14117CB3" w14:textId="25DAACF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5FE95A8F" w14:textId="77777777" w:rsidTr="0073266D">
        <w:trPr>
          <w:trHeight w:val="240"/>
        </w:trPr>
        <w:tc>
          <w:tcPr>
            <w:tcW w:w="993" w:type="pct"/>
            <w:tcBorders>
              <w:bottom w:val="single" w:sz="6" w:space="0" w:color="000000"/>
            </w:tcBorders>
            <w:tcMar>
              <w:top w:w="0" w:type="dxa"/>
              <w:left w:w="100" w:type="dxa"/>
              <w:bottom w:w="0" w:type="dxa"/>
              <w:right w:w="100" w:type="dxa"/>
            </w:tcMar>
            <w:vAlign w:val="center"/>
            <w:hideMark/>
          </w:tcPr>
          <w:p w14:paraId="03D17A1C"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Prefer not to say</w:t>
            </w:r>
          </w:p>
        </w:tc>
        <w:tc>
          <w:tcPr>
            <w:tcW w:w="651" w:type="pct"/>
            <w:tcBorders>
              <w:left w:val="nil"/>
              <w:bottom w:val="single" w:sz="6" w:space="0" w:color="000000"/>
            </w:tcBorders>
            <w:tcMar>
              <w:top w:w="0" w:type="dxa"/>
              <w:left w:w="100" w:type="dxa"/>
              <w:bottom w:w="0" w:type="dxa"/>
              <w:right w:w="100" w:type="dxa"/>
            </w:tcMar>
            <w:vAlign w:val="center"/>
            <w:hideMark/>
          </w:tcPr>
          <w:p w14:paraId="16463541" w14:textId="5129D51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7.9</w:t>
            </w:r>
          </w:p>
        </w:tc>
        <w:tc>
          <w:tcPr>
            <w:tcW w:w="548" w:type="pct"/>
            <w:tcBorders>
              <w:bottom w:val="single" w:sz="6" w:space="0" w:color="000000"/>
            </w:tcBorders>
            <w:tcMar>
              <w:top w:w="0" w:type="dxa"/>
              <w:left w:w="100" w:type="dxa"/>
              <w:bottom w:w="0" w:type="dxa"/>
              <w:right w:w="100" w:type="dxa"/>
            </w:tcMar>
            <w:vAlign w:val="center"/>
            <w:hideMark/>
          </w:tcPr>
          <w:p w14:paraId="1E75B11E" w14:textId="4CE0EC5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6.5</w:t>
            </w:r>
          </w:p>
        </w:tc>
        <w:tc>
          <w:tcPr>
            <w:tcW w:w="651" w:type="pct"/>
            <w:tcBorders>
              <w:bottom w:val="single" w:sz="6" w:space="0" w:color="000000"/>
            </w:tcBorders>
            <w:tcMar>
              <w:top w:w="0" w:type="dxa"/>
              <w:left w:w="100" w:type="dxa"/>
              <w:bottom w:w="0" w:type="dxa"/>
              <w:right w:w="100" w:type="dxa"/>
            </w:tcMar>
            <w:vAlign w:val="center"/>
            <w:hideMark/>
          </w:tcPr>
          <w:p w14:paraId="24188FB6" w14:textId="6BD85BD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33.1</w:t>
            </w:r>
          </w:p>
        </w:tc>
        <w:tc>
          <w:tcPr>
            <w:tcW w:w="616" w:type="pct"/>
            <w:tcBorders>
              <w:bottom w:val="single" w:sz="6" w:space="0" w:color="000000"/>
            </w:tcBorders>
            <w:tcMar>
              <w:top w:w="0" w:type="dxa"/>
              <w:left w:w="100" w:type="dxa"/>
              <w:bottom w:w="0" w:type="dxa"/>
              <w:right w:w="100" w:type="dxa"/>
            </w:tcMar>
            <w:vAlign w:val="center"/>
            <w:hideMark/>
          </w:tcPr>
          <w:p w14:paraId="5D4DFB5A" w14:textId="664724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10.1</w:t>
            </w:r>
          </w:p>
        </w:tc>
        <w:tc>
          <w:tcPr>
            <w:tcW w:w="514" w:type="pct"/>
            <w:tcBorders>
              <w:bottom w:val="single" w:sz="6" w:space="0" w:color="000000"/>
            </w:tcBorders>
            <w:tcMar>
              <w:top w:w="0" w:type="dxa"/>
              <w:left w:w="100" w:type="dxa"/>
              <w:bottom w:w="0" w:type="dxa"/>
              <w:right w:w="100" w:type="dxa"/>
            </w:tcMar>
            <w:vAlign w:val="center"/>
            <w:hideMark/>
          </w:tcPr>
          <w:p w14:paraId="13B09B6B" w14:textId="5261C88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4.3</w:t>
            </w:r>
          </w:p>
        </w:tc>
        <w:tc>
          <w:tcPr>
            <w:tcW w:w="582" w:type="pct"/>
            <w:tcBorders>
              <w:bottom w:val="single" w:sz="6" w:space="0" w:color="000000"/>
            </w:tcBorders>
            <w:tcMar>
              <w:top w:w="0" w:type="dxa"/>
              <w:left w:w="100" w:type="dxa"/>
              <w:bottom w:w="0" w:type="dxa"/>
              <w:right w:w="100" w:type="dxa"/>
            </w:tcMar>
            <w:vAlign w:val="center"/>
            <w:hideMark/>
          </w:tcPr>
          <w:p w14:paraId="794704AD" w14:textId="0C56069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38.1</w:t>
            </w:r>
          </w:p>
        </w:tc>
        <w:tc>
          <w:tcPr>
            <w:tcW w:w="445" w:type="pct"/>
            <w:tcBorders>
              <w:bottom w:val="single" w:sz="6" w:space="0" w:color="000000"/>
            </w:tcBorders>
            <w:tcMar>
              <w:top w:w="0" w:type="dxa"/>
              <w:left w:w="100" w:type="dxa"/>
              <w:bottom w:w="0" w:type="dxa"/>
              <w:right w:w="100" w:type="dxa"/>
            </w:tcMar>
            <w:vAlign w:val="center"/>
            <w:hideMark/>
          </w:tcPr>
          <w:p w14:paraId="348B5284" w14:textId="5B47566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1738A0D3" w14:textId="77777777" w:rsidTr="0073266D">
        <w:trPr>
          <w:trHeight w:val="255"/>
        </w:trPr>
        <w:tc>
          <w:tcPr>
            <w:tcW w:w="993" w:type="pct"/>
            <w:tcBorders>
              <w:top w:val="single" w:sz="6" w:space="0" w:color="000000"/>
              <w:bottom w:val="single" w:sz="4" w:space="0" w:color="auto"/>
            </w:tcBorders>
            <w:tcMar>
              <w:top w:w="0" w:type="dxa"/>
              <w:left w:w="100" w:type="dxa"/>
              <w:bottom w:w="0" w:type="dxa"/>
              <w:right w:w="100" w:type="dxa"/>
            </w:tcMar>
            <w:vAlign w:val="center"/>
            <w:hideMark/>
          </w:tcPr>
          <w:p w14:paraId="1643FA2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Total</w:t>
            </w:r>
          </w:p>
        </w:tc>
        <w:tc>
          <w:tcPr>
            <w:tcW w:w="651" w:type="pct"/>
            <w:tcBorders>
              <w:top w:val="single" w:sz="6" w:space="0" w:color="000000"/>
              <w:left w:val="nil"/>
              <w:bottom w:val="single" w:sz="4" w:space="0" w:color="auto"/>
            </w:tcBorders>
            <w:tcMar>
              <w:top w:w="0" w:type="dxa"/>
              <w:left w:w="100" w:type="dxa"/>
              <w:bottom w:w="0" w:type="dxa"/>
              <w:right w:w="100" w:type="dxa"/>
            </w:tcMar>
            <w:vAlign w:val="center"/>
            <w:hideMark/>
          </w:tcPr>
          <w:p w14:paraId="48E0EB68" w14:textId="5ACB54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69.5</w:t>
            </w:r>
          </w:p>
        </w:tc>
        <w:tc>
          <w:tcPr>
            <w:tcW w:w="548" w:type="pct"/>
            <w:tcBorders>
              <w:top w:val="single" w:sz="6" w:space="0" w:color="000000"/>
              <w:bottom w:val="single" w:sz="4" w:space="0" w:color="auto"/>
            </w:tcBorders>
            <w:tcMar>
              <w:top w:w="0" w:type="dxa"/>
              <w:left w:w="100" w:type="dxa"/>
              <w:bottom w:w="0" w:type="dxa"/>
              <w:right w:w="100" w:type="dxa"/>
            </w:tcMar>
            <w:vAlign w:val="center"/>
            <w:hideMark/>
          </w:tcPr>
          <w:p w14:paraId="77B3DFED" w14:textId="456F3E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4.4</w:t>
            </w:r>
          </w:p>
        </w:tc>
        <w:tc>
          <w:tcPr>
            <w:tcW w:w="651" w:type="pct"/>
            <w:tcBorders>
              <w:top w:val="single" w:sz="6" w:space="0" w:color="000000"/>
              <w:bottom w:val="single" w:sz="4" w:space="0" w:color="auto"/>
            </w:tcBorders>
            <w:tcMar>
              <w:top w:w="0" w:type="dxa"/>
              <w:left w:w="100" w:type="dxa"/>
              <w:bottom w:w="0" w:type="dxa"/>
              <w:right w:w="100" w:type="dxa"/>
            </w:tcMar>
            <w:vAlign w:val="center"/>
            <w:hideMark/>
          </w:tcPr>
          <w:p w14:paraId="4AA27D8F" w14:textId="57C498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15.2</w:t>
            </w:r>
          </w:p>
        </w:tc>
        <w:tc>
          <w:tcPr>
            <w:tcW w:w="616" w:type="pct"/>
            <w:tcBorders>
              <w:top w:val="single" w:sz="6" w:space="0" w:color="000000"/>
              <w:bottom w:val="single" w:sz="4" w:space="0" w:color="auto"/>
            </w:tcBorders>
            <w:tcMar>
              <w:top w:w="0" w:type="dxa"/>
              <w:left w:w="100" w:type="dxa"/>
              <w:bottom w:w="0" w:type="dxa"/>
              <w:right w:w="100" w:type="dxa"/>
            </w:tcMar>
            <w:vAlign w:val="center"/>
            <w:hideMark/>
          </w:tcPr>
          <w:p w14:paraId="56B7B788" w14:textId="2C18EA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2.4</w:t>
            </w:r>
          </w:p>
        </w:tc>
        <w:tc>
          <w:tcPr>
            <w:tcW w:w="514" w:type="pct"/>
            <w:tcBorders>
              <w:top w:val="single" w:sz="6" w:space="0" w:color="000000"/>
              <w:bottom w:val="single" w:sz="4" w:space="0" w:color="auto"/>
            </w:tcBorders>
            <w:tcMar>
              <w:top w:w="0" w:type="dxa"/>
              <w:left w:w="100" w:type="dxa"/>
              <w:bottom w:w="0" w:type="dxa"/>
              <w:right w:w="100" w:type="dxa"/>
            </w:tcMar>
            <w:vAlign w:val="center"/>
            <w:hideMark/>
          </w:tcPr>
          <w:p w14:paraId="6108BB6A" w14:textId="52F6E28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1.7</w:t>
            </w:r>
          </w:p>
        </w:tc>
        <w:tc>
          <w:tcPr>
            <w:tcW w:w="582" w:type="pct"/>
            <w:tcBorders>
              <w:top w:val="single" w:sz="6" w:space="0" w:color="000000"/>
              <w:bottom w:val="single" w:sz="4" w:space="0" w:color="auto"/>
            </w:tcBorders>
            <w:tcMar>
              <w:top w:w="0" w:type="dxa"/>
              <w:left w:w="100" w:type="dxa"/>
              <w:bottom w:w="0" w:type="dxa"/>
              <w:right w:w="100" w:type="dxa"/>
            </w:tcMar>
            <w:vAlign w:val="center"/>
            <w:hideMark/>
          </w:tcPr>
          <w:p w14:paraId="270AB7A3" w14:textId="645CF80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6.8</w:t>
            </w:r>
          </w:p>
        </w:tc>
        <w:tc>
          <w:tcPr>
            <w:tcW w:w="445" w:type="pct"/>
            <w:tcBorders>
              <w:top w:val="single" w:sz="6" w:space="0" w:color="000000"/>
              <w:bottom w:val="single" w:sz="4" w:space="0" w:color="auto"/>
            </w:tcBorders>
            <w:tcMar>
              <w:top w:w="0" w:type="dxa"/>
              <w:left w:w="100" w:type="dxa"/>
              <w:bottom w:w="0" w:type="dxa"/>
              <w:right w:w="100" w:type="dxa"/>
            </w:tcMar>
            <w:vAlign w:val="center"/>
            <w:hideMark/>
          </w:tcPr>
          <w:p w14:paraId="6133B1CB" w14:textId="5DA444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bl>
    <w:p w14:paraId="0C5337B2" w14:textId="78F7741D" w:rsidR="00BD3767" w:rsidRPr="00824E21" w:rsidRDefault="00393D00" w:rsidP="001B2966">
      <w:pPr>
        <w:spacing w:line="360" w:lineRule="auto"/>
        <w:rPr>
          <w:rFonts w:asciiTheme="majorHAnsi" w:hAnsiTheme="majorHAnsi" w:cstheme="majorHAnsi"/>
          <w:b/>
          <w:bCs/>
        </w:rPr>
        <w:sectPr w:rsidR="00BD3767" w:rsidRPr="00824E21" w:rsidSect="00BD3767">
          <w:pgSz w:w="15840" w:h="12240" w:orient="landscape"/>
          <w:pgMar w:top="1440" w:right="1440" w:bottom="1440" w:left="1440" w:header="720" w:footer="720" w:gutter="0"/>
          <w:cols w:space="720"/>
          <w:docGrid w:linePitch="326"/>
        </w:sectPr>
      </w:pPr>
      <w:r>
        <w:rPr>
          <w:rFonts w:asciiTheme="majorHAnsi" w:hAnsiTheme="majorHAnsi" w:cstheme="majorHAnsi"/>
          <w:i/>
          <w:color w:val="000000"/>
          <w:sz w:val="20"/>
          <w:szCs w:val="20"/>
        </w:rPr>
        <w:t xml:space="preserve">Note. </w:t>
      </w:r>
      <w:r>
        <w:rPr>
          <w:rFonts w:asciiTheme="majorHAnsi" w:hAnsiTheme="majorHAnsi" w:cstheme="majorHAnsi"/>
          <w:iCs/>
          <w:color w:val="000000"/>
          <w:sz w:val="20"/>
          <w:szCs w:val="20"/>
        </w:rPr>
        <w:t>Each cell represents row percentages—that is, the percentage of students within each gender category of the corresponding sexual orientation.</w:t>
      </w:r>
    </w:p>
    <w:p w14:paraId="7439B11F" w14:textId="7E48B5D4" w:rsidR="00BD041A" w:rsidRPr="005E0890" w:rsidRDefault="00602BF5" w:rsidP="00ED55AE">
      <w:pPr>
        <w:spacing w:line="360" w:lineRule="auto"/>
        <w:rPr>
          <w:rFonts w:asciiTheme="majorHAnsi" w:hAnsiTheme="majorHAnsi" w:cstheme="majorHAnsi"/>
        </w:rPr>
      </w:pPr>
      <w:r>
        <w:rPr>
          <w:rFonts w:asciiTheme="majorHAnsi" w:hAnsiTheme="majorHAnsi" w:cstheme="majorHAnsi"/>
          <w:b/>
          <w:bCs/>
        </w:rPr>
        <w:lastRenderedPageBreak/>
        <w:t>Table A2</w:t>
      </w:r>
      <w:r w:rsidR="005E0890">
        <w:rPr>
          <w:rFonts w:asciiTheme="majorHAnsi" w:hAnsiTheme="majorHAnsi" w:cstheme="majorHAnsi"/>
          <w:b/>
          <w:bCs/>
        </w:rPr>
        <w:t xml:space="preserve">. </w:t>
      </w:r>
      <w:r w:rsidR="00EC2BD2" w:rsidRPr="005E0890">
        <w:rPr>
          <w:rFonts w:asciiTheme="majorHAnsi" w:hAnsiTheme="majorHAnsi" w:cstheme="majorHAnsi"/>
        </w:rPr>
        <w:t>Demographic Characteristics of California Students Enrolled in 12</w:t>
      </w:r>
      <w:r w:rsidR="00EC2BD2" w:rsidRPr="005E0890">
        <w:rPr>
          <w:rFonts w:asciiTheme="majorHAnsi" w:hAnsiTheme="majorHAnsi" w:cstheme="majorHAnsi"/>
          <w:vertAlign w:val="superscript"/>
        </w:rPr>
        <w:t>th</w:t>
      </w:r>
      <w:r w:rsidR="00EC2BD2" w:rsidRPr="005E0890">
        <w:rPr>
          <w:rFonts w:asciiTheme="majorHAnsi" w:hAnsiTheme="majorHAnsi" w:cstheme="majorHAnsi"/>
        </w:rPr>
        <w:t xml:space="preserve"> Grade in the 2022-</w:t>
      </w:r>
      <w:r w:rsidR="005E0890">
        <w:rPr>
          <w:rFonts w:asciiTheme="majorHAnsi" w:hAnsiTheme="majorHAnsi" w:cstheme="majorHAnsi"/>
        </w:rPr>
        <w:t>20</w:t>
      </w:r>
      <w:r w:rsidR="00EC2BD2" w:rsidRPr="005E0890">
        <w:rPr>
          <w:rFonts w:asciiTheme="majorHAnsi" w:hAnsiTheme="majorHAnsi" w:cstheme="majorHAnsi"/>
        </w:rPr>
        <w:t xml:space="preserve">23 Academic Year </w:t>
      </w:r>
    </w:p>
    <w:tbl>
      <w:tblPr>
        <w:tblStyle w:val="a7"/>
        <w:tblW w:w="5000" w:type="pct"/>
        <w:tblInd w:w="0" w:type="dxa"/>
        <w:tblBorders>
          <w:top w:val="nil"/>
          <w:left w:val="nil"/>
          <w:bottom w:val="nil"/>
          <w:right w:val="nil"/>
          <w:insideH w:val="nil"/>
          <w:insideV w:val="nil"/>
        </w:tblBorders>
        <w:tblLook w:val="0600" w:firstRow="0" w:lastRow="0" w:firstColumn="0" w:lastColumn="0" w:noHBand="1" w:noVBand="1"/>
      </w:tblPr>
      <w:tblGrid>
        <w:gridCol w:w="5578"/>
        <w:gridCol w:w="1891"/>
        <w:gridCol w:w="1891"/>
      </w:tblGrid>
      <w:tr w:rsidR="00BD041A" w:rsidRPr="00B621E1" w14:paraId="7439B123" w14:textId="77777777" w:rsidTr="0073266D">
        <w:trPr>
          <w:trHeight w:val="315"/>
        </w:trPr>
        <w:tc>
          <w:tcPr>
            <w:tcW w:w="2980" w:type="pct"/>
            <w:tcBorders>
              <w:top w:val="single" w:sz="8" w:space="0" w:color="000000"/>
              <w:bottom w:val="single" w:sz="8" w:space="0" w:color="000000"/>
            </w:tcBorders>
            <w:tcMar>
              <w:top w:w="0" w:type="dxa"/>
              <w:left w:w="100" w:type="dxa"/>
              <w:bottom w:w="0" w:type="dxa"/>
              <w:right w:w="100" w:type="dxa"/>
            </w:tcMar>
            <w:vAlign w:val="center"/>
          </w:tcPr>
          <w:p w14:paraId="7439B120" w14:textId="77777777" w:rsidR="00BD041A" w:rsidRPr="00824E21" w:rsidRDefault="00602BF5" w:rsidP="0073266D">
            <w:pPr>
              <w:widowControl w:val="0"/>
              <w:rPr>
                <w:rFonts w:asciiTheme="majorHAnsi" w:hAnsiTheme="majorHAnsi" w:cstheme="majorHAnsi"/>
                <w:sz w:val="20"/>
                <w:szCs w:val="20"/>
              </w:rPr>
            </w:pPr>
            <w:r>
              <w:rPr>
                <w:rFonts w:asciiTheme="majorHAnsi" w:hAnsiTheme="majorHAnsi" w:cstheme="majorHAnsi"/>
                <w:sz w:val="20"/>
                <w:szCs w:val="20"/>
              </w:rPr>
              <w:t xml:space="preserve"> </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1" w14:textId="71463E5F" w:rsidR="00BD041A" w:rsidRPr="00824E21" w:rsidRDefault="00AC2DF1" w:rsidP="0073266D">
            <w:pPr>
              <w:widowControl w:val="0"/>
              <w:jc w:val="center"/>
              <w:rPr>
                <w:rFonts w:asciiTheme="majorHAnsi" w:hAnsiTheme="majorHAnsi" w:cstheme="majorHAnsi"/>
                <w:sz w:val="20"/>
                <w:szCs w:val="20"/>
              </w:rPr>
            </w:pPr>
            <w:r>
              <w:rPr>
                <w:rFonts w:asciiTheme="majorHAnsi" w:hAnsiTheme="majorHAnsi" w:cstheme="majorHAnsi"/>
                <w:sz w:val="20"/>
                <w:szCs w:val="20"/>
              </w:rPr>
              <w:t>n</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Percent</w:t>
            </w:r>
          </w:p>
        </w:tc>
      </w:tr>
      <w:tr w:rsidR="00BD041A" w:rsidRPr="00B621E1" w14:paraId="7439B127" w14:textId="77777777" w:rsidTr="0073266D">
        <w:trPr>
          <w:trHeight w:val="315"/>
        </w:trPr>
        <w:tc>
          <w:tcPr>
            <w:tcW w:w="2980" w:type="pct"/>
            <w:tcMar>
              <w:top w:w="0" w:type="dxa"/>
              <w:left w:w="100" w:type="dxa"/>
              <w:bottom w:w="0" w:type="dxa"/>
              <w:right w:w="100" w:type="dxa"/>
            </w:tcMar>
            <w:vAlign w:val="center"/>
          </w:tcPr>
          <w:p w14:paraId="7439B124" w14:textId="5669C2B7" w:rsidR="00BD041A" w:rsidRPr="00824E21" w:rsidRDefault="00602BF5" w:rsidP="0073266D">
            <w:pPr>
              <w:widowControl w:val="0"/>
              <w:rPr>
                <w:rFonts w:asciiTheme="majorHAnsi" w:hAnsiTheme="majorHAnsi" w:cstheme="majorHAnsi"/>
                <w:i/>
                <w:iCs/>
                <w:sz w:val="20"/>
                <w:szCs w:val="20"/>
              </w:rPr>
            </w:pPr>
            <w:r>
              <w:rPr>
                <w:rFonts w:asciiTheme="majorHAnsi" w:hAnsiTheme="majorHAnsi" w:cstheme="majorHAnsi"/>
                <w:i/>
                <w:iCs/>
                <w:sz w:val="20"/>
                <w:szCs w:val="20"/>
              </w:rPr>
              <w:t>Panel A</w:t>
            </w:r>
            <w:r w:rsidR="0072396E">
              <w:rPr>
                <w:rFonts w:asciiTheme="majorHAnsi" w:hAnsiTheme="majorHAnsi" w:cstheme="majorHAnsi"/>
                <w:i/>
                <w:iCs/>
                <w:sz w:val="20"/>
                <w:szCs w:val="20"/>
              </w:rPr>
              <w:t>.</w:t>
            </w:r>
            <w:r>
              <w:rPr>
                <w:rFonts w:asciiTheme="majorHAnsi" w:hAnsiTheme="majorHAnsi" w:cstheme="majorHAnsi"/>
                <w:i/>
                <w:iCs/>
                <w:sz w:val="20"/>
                <w:szCs w:val="20"/>
              </w:rPr>
              <w:t xml:space="preserve"> Race/</w:t>
            </w:r>
            <w:r w:rsidR="00B44292">
              <w:rPr>
                <w:rFonts w:asciiTheme="majorHAnsi" w:hAnsiTheme="majorHAnsi" w:cstheme="majorHAnsi"/>
                <w:i/>
                <w:iCs/>
                <w:sz w:val="20"/>
                <w:szCs w:val="20"/>
              </w:rPr>
              <w:t>e</w:t>
            </w:r>
            <w:r>
              <w:rPr>
                <w:rFonts w:asciiTheme="majorHAnsi" w:hAnsiTheme="majorHAnsi" w:cstheme="majorHAnsi"/>
                <w:i/>
                <w:iCs/>
                <w:sz w:val="20"/>
                <w:szCs w:val="20"/>
              </w:rPr>
              <w:t>thnicity</w:t>
            </w:r>
          </w:p>
        </w:tc>
        <w:tc>
          <w:tcPr>
            <w:tcW w:w="1010" w:type="pct"/>
            <w:tcMar>
              <w:top w:w="0" w:type="dxa"/>
              <w:left w:w="100" w:type="dxa"/>
              <w:bottom w:w="0" w:type="dxa"/>
              <w:right w:w="100" w:type="dxa"/>
            </w:tcMar>
            <w:vAlign w:val="center"/>
          </w:tcPr>
          <w:p w14:paraId="7439B125"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26"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2B" w14:textId="77777777" w:rsidTr="0073266D">
        <w:trPr>
          <w:trHeight w:val="315"/>
        </w:trPr>
        <w:tc>
          <w:tcPr>
            <w:tcW w:w="2980" w:type="pct"/>
            <w:tcMar>
              <w:top w:w="0" w:type="dxa"/>
              <w:left w:w="100" w:type="dxa"/>
              <w:bottom w:w="0" w:type="dxa"/>
              <w:right w:w="100" w:type="dxa"/>
            </w:tcMar>
            <w:vAlign w:val="center"/>
          </w:tcPr>
          <w:p w14:paraId="7439B128" w14:textId="4C4E189A"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American Indian or Alaska Native</w:t>
            </w:r>
          </w:p>
        </w:tc>
        <w:tc>
          <w:tcPr>
            <w:tcW w:w="1010" w:type="pct"/>
            <w:tcMar>
              <w:top w:w="0" w:type="dxa"/>
              <w:left w:w="100" w:type="dxa"/>
              <w:bottom w:w="0" w:type="dxa"/>
              <w:right w:w="100" w:type="dxa"/>
            </w:tcMar>
            <w:vAlign w:val="center"/>
          </w:tcPr>
          <w:p w14:paraId="7439B12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2,349</w:t>
            </w:r>
          </w:p>
        </w:tc>
        <w:tc>
          <w:tcPr>
            <w:tcW w:w="1010" w:type="pct"/>
            <w:tcMar>
              <w:top w:w="0" w:type="dxa"/>
              <w:left w:w="100" w:type="dxa"/>
              <w:bottom w:w="0" w:type="dxa"/>
              <w:right w:w="100" w:type="dxa"/>
            </w:tcMar>
            <w:vAlign w:val="center"/>
          </w:tcPr>
          <w:p w14:paraId="7439B12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12F" w14:textId="77777777" w:rsidTr="0073266D">
        <w:trPr>
          <w:trHeight w:val="315"/>
        </w:trPr>
        <w:tc>
          <w:tcPr>
            <w:tcW w:w="2980" w:type="pct"/>
            <w:tcMar>
              <w:top w:w="0" w:type="dxa"/>
              <w:left w:w="100" w:type="dxa"/>
              <w:bottom w:w="0" w:type="dxa"/>
              <w:right w:w="100" w:type="dxa"/>
            </w:tcMar>
            <w:vAlign w:val="center"/>
          </w:tcPr>
          <w:p w14:paraId="7439B12C" w14:textId="08433FBD" w:rsidR="00BD041A" w:rsidRPr="00824E21" w:rsidRDefault="007016FB" w:rsidP="0073266D">
            <w:pPr>
              <w:widowControl w:val="0"/>
              <w:ind w:left="355"/>
              <w:rPr>
                <w:rFonts w:asciiTheme="majorHAnsi" w:hAnsiTheme="majorHAnsi" w:cstheme="majorHAnsi"/>
                <w:sz w:val="20"/>
                <w:szCs w:val="20"/>
              </w:rPr>
            </w:pPr>
            <w:r>
              <w:rPr>
                <w:rFonts w:asciiTheme="majorHAnsi" w:hAnsiTheme="majorHAnsi" w:cstheme="majorHAnsi"/>
                <w:sz w:val="20"/>
                <w:szCs w:val="20"/>
              </w:rPr>
              <w:t>Black/African American</w:t>
            </w:r>
          </w:p>
        </w:tc>
        <w:tc>
          <w:tcPr>
            <w:tcW w:w="1010" w:type="pct"/>
            <w:tcMar>
              <w:top w:w="0" w:type="dxa"/>
              <w:left w:w="100" w:type="dxa"/>
              <w:bottom w:w="0" w:type="dxa"/>
              <w:right w:w="100" w:type="dxa"/>
            </w:tcMar>
            <w:vAlign w:val="center"/>
          </w:tcPr>
          <w:p w14:paraId="7439B12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23,852</w:t>
            </w:r>
          </w:p>
        </w:tc>
        <w:tc>
          <w:tcPr>
            <w:tcW w:w="1010" w:type="pct"/>
            <w:tcMar>
              <w:top w:w="0" w:type="dxa"/>
              <w:left w:w="100" w:type="dxa"/>
              <w:bottom w:w="0" w:type="dxa"/>
              <w:right w:w="100" w:type="dxa"/>
            </w:tcMar>
            <w:vAlign w:val="center"/>
          </w:tcPr>
          <w:p w14:paraId="7439B12E"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4.9</w:t>
            </w:r>
          </w:p>
        </w:tc>
      </w:tr>
      <w:tr w:rsidR="00BD041A" w:rsidRPr="00B621E1" w14:paraId="7439B133" w14:textId="77777777" w:rsidTr="0073266D">
        <w:trPr>
          <w:trHeight w:val="315"/>
        </w:trPr>
        <w:tc>
          <w:tcPr>
            <w:tcW w:w="2980" w:type="pct"/>
            <w:tcMar>
              <w:top w:w="0" w:type="dxa"/>
              <w:left w:w="100" w:type="dxa"/>
              <w:bottom w:w="0" w:type="dxa"/>
              <w:right w:w="100" w:type="dxa"/>
            </w:tcMar>
            <w:vAlign w:val="center"/>
          </w:tcPr>
          <w:p w14:paraId="7439B13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Hispanic or Latino</w:t>
            </w:r>
          </w:p>
        </w:tc>
        <w:tc>
          <w:tcPr>
            <w:tcW w:w="1010" w:type="pct"/>
            <w:tcMar>
              <w:top w:w="0" w:type="dxa"/>
              <w:left w:w="100" w:type="dxa"/>
              <w:bottom w:w="0" w:type="dxa"/>
              <w:right w:w="100" w:type="dxa"/>
            </w:tcMar>
            <w:vAlign w:val="center"/>
          </w:tcPr>
          <w:p w14:paraId="7439B13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272,323</w:t>
            </w:r>
          </w:p>
        </w:tc>
        <w:tc>
          <w:tcPr>
            <w:tcW w:w="1010" w:type="pct"/>
            <w:tcMar>
              <w:top w:w="0" w:type="dxa"/>
              <w:left w:w="100" w:type="dxa"/>
              <w:bottom w:w="0" w:type="dxa"/>
              <w:right w:w="100" w:type="dxa"/>
            </w:tcMar>
            <w:vAlign w:val="center"/>
          </w:tcPr>
          <w:p w14:paraId="7439B13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55.7</w:t>
            </w:r>
          </w:p>
        </w:tc>
      </w:tr>
      <w:tr w:rsidR="00BD041A" w:rsidRPr="00B621E1" w14:paraId="7439B137" w14:textId="77777777" w:rsidTr="0073266D">
        <w:trPr>
          <w:trHeight w:val="315"/>
        </w:trPr>
        <w:tc>
          <w:tcPr>
            <w:tcW w:w="2980" w:type="pct"/>
            <w:tcMar>
              <w:top w:w="0" w:type="dxa"/>
              <w:left w:w="100" w:type="dxa"/>
              <w:bottom w:w="0" w:type="dxa"/>
              <w:right w:w="100" w:type="dxa"/>
            </w:tcMar>
            <w:vAlign w:val="center"/>
          </w:tcPr>
          <w:p w14:paraId="7439B134"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Pacific Islander</w:t>
            </w:r>
          </w:p>
        </w:tc>
        <w:tc>
          <w:tcPr>
            <w:tcW w:w="1010" w:type="pct"/>
            <w:tcMar>
              <w:top w:w="0" w:type="dxa"/>
              <w:left w:w="100" w:type="dxa"/>
              <w:bottom w:w="0" w:type="dxa"/>
              <w:right w:w="100" w:type="dxa"/>
            </w:tcMar>
            <w:vAlign w:val="center"/>
          </w:tcPr>
          <w:p w14:paraId="7439B13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2,205</w:t>
            </w:r>
          </w:p>
        </w:tc>
        <w:tc>
          <w:tcPr>
            <w:tcW w:w="1010" w:type="pct"/>
            <w:tcMar>
              <w:top w:w="0" w:type="dxa"/>
              <w:left w:w="100" w:type="dxa"/>
              <w:bottom w:w="0" w:type="dxa"/>
              <w:right w:w="100" w:type="dxa"/>
            </w:tcMar>
            <w:vAlign w:val="center"/>
          </w:tcPr>
          <w:p w14:paraId="7439B13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13B" w14:textId="77777777" w:rsidTr="0073266D">
        <w:trPr>
          <w:trHeight w:val="315"/>
        </w:trPr>
        <w:tc>
          <w:tcPr>
            <w:tcW w:w="2980" w:type="pct"/>
            <w:tcMar>
              <w:top w:w="0" w:type="dxa"/>
              <w:left w:w="100" w:type="dxa"/>
              <w:bottom w:w="0" w:type="dxa"/>
              <w:right w:w="100" w:type="dxa"/>
            </w:tcMar>
            <w:vAlign w:val="center"/>
          </w:tcPr>
          <w:p w14:paraId="7439B13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Filipino</w:t>
            </w:r>
          </w:p>
        </w:tc>
        <w:tc>
          <w:tcPr>
            <w:tcW w:w="1010" w:type="pct"/>
            <w:tcMar>
              <w:top w:w="0" w:type="dxa"/>
              <w:left w:w="100" w:type="dxa"/>
              <w:bottom w:w="0" w:type="dxa"/>
              <w:right w:w="100" w:type="dxa"/>
            </w:tcMar>
            <w:vAlign w:val="center"/>
          </w:tcPr>
          <w:p w14:paraId="7439B13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13,231</w:t>
            </w:r>
          </w:p>
        </w:tc>
        <w:tc>
          <w:tcPr>
            <w:tcW w:w="1010" w:type="pct"/>
            <w:tcMar>
              <w:top w:w="0" w:type="dxa"/>
              <w:left w:w="100" w:type="dxa"/>
              <w:bottom w:w="0" w:type="dxa"/>
              <w:right w:w="100" w:type="dxa"/>
            </w:tcMar>
            <w:vAlign w:val="center"/>
          </w:tcPr>
          <w:p w14:paraId="7439B13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2.7</w:t>
            </w:r>
          </w:p>
        </w:tc>
      </w:tr>
      <w:tr w:rsidR="00BD041A" w:rsidRPr="00B621E1" w14:paraId="7439B13F" w14:textId="77777777" w:rsidTr="0073266D">
        <w:trPr>
          <w:trHeight w:val="315"/>
        </w:trPr>
        <w:tc>
          <w:tcPr>
            <w:tcW w:w="2980" w:type="pct"/>
            <w:tcMar>
              <w:top w:w="0" w:type="dxa"/>
              <w:left w:w="100" w:type="dxa"/>
              <w:bottom w:w="0" w:type="dxa"/>
              <w:right w:w="100" w:type="dxa"/>
            </w:tcMar>
            <w:vAlign w:val="center"/>
          </w:tcPr>
          <w:p w14:paraId="7439B13C"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Asian</w:t>
            </w:r>
          </w:p>
        </w:tc>
        <w:tc>
          <w:tcPr>
            <w:tcW w:w="1010" w:type="pct"/>
            <w:tcMar>
              <w:top w:w="0" w:type="dxa"/>
              <w:left w:w="100" w:type="dxa"/>
              <w:bottom w:w="0" w:type="dxa"/>
              <w:right w:w="100" w:type="dxa"/>
            </w:tcMar>
            <w:vAlign w:val="center"/>
          </w:tcPr>
          <w:p w14:paraId="7439B13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46,278</w:t>
            </w:r>
          </w:p>
        </w:tc>
        <w:tc>
          <w:tcPr>
            <w:tcW w:w="1010" w:type="pct"/>
            <w:tcMar>
              <w:top w:w="0" w:type="dxa"/>
              <w:left w:w="100" w:type="dxa"/>
              <w:bottom w:w="0" w:type="dxa"/>
              <w:right w:w="100" w:type="dxa"/>
            </w:tcMar>
            <w:vAlign w:val="center"/>
          </w:tcPr>
          <w:p w14:paraId="7439B13E"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9.5</w:t>
            </w:r>
          </w:p>
        </w:tc>
      </w:tr>
      <w:tr w:rsidR="00BD041A" w:rsidRPr="00B621E1" w14:paraId="7439B143" w14:textId="77777777" w:rsidTr="0073266D">
        <w:trPr>
          <w:trHeight w:val="315"/>
        </w:trPr>
        <w:tc>
          <w:tcPr>
            <w:tcW w:w="2980" w:type="pct"/>
            <w:tcMar>
              <w:top w:w="0" w:type="dxa"/>
              <w:left w:w="100" w:type="dxa"/>
              <w:bottom w:w="0" w:type="dxa"/>
              <w:right w:w="100" w:type="dxa"/>
            </w:tcMar>
            <w:vAlign w:val="center"/>
          </w:tcPr>
          <w:p w14:paraId="7439B140" w14:textId="58201B41"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 xml:space="preserve">Two or </w:t>
            </w:r>
            <w:r w:rsidR="00B44292">
              <w:rPr>
                <w:rFonts w:asciiTheme="majorHAnsi" w:hAnsiTheme="majorHAnsi" w:cstheme="majorHAnsi"/>
                <w:sz w:val="20"/>
                <w:szCs w:val="20"/>
              </w:rPr>
              <w:t>more r</w:t>
            </w:r>
            <w:r>
              <w:rPr>
                <w:rFonts w:asciiTheme="majorHAnsi" w:hAnsiTheme="majorHAnsi" w:cstheme="majorHAnsi"/>
                <w:sz w:val="20"/>
                <w:szCs w:val="20"/>
              </w:rPr>
              <w:t>aces</w:t>
            </w:r>
          </w:p>
        </w:tc>
        <w:tc>
          <w:tcPr>
            <w:tcW w:w="1010" w:type="pct"/>
            <w:tcMar>
              <w:top w:w="0" w:type="dxa"/>
              <w:left w:w="100" w:type="dxa"/>
              <w:bottom w:w="0" w:type="dxa"/>
              <w:right w:w="100" w:type="dxa"/>
            </w:tcMar>
            <w:vAlign w:val="center"/>
          </w:tcPr>
          <w:p w14:paraId="7439B14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17,435</w:t>
            </w:r>
          </w:p>
        </w:tc>
        <w:tc>
          <w:tcPr>
            <w:tcW w:w="1010" w:type="pct"/>
            <w:tcMar>
              <w:top w:w="0" w:type="dxa"/>
              <w:left w:w="100" w:type="dxa"/>
              <w:bottom w:w="0" w:type="dxa"/>
              <w:right w:w="100" w:type="dxa"/>
            </w:tcMar>
            <w:vAlign w:val="center"/>
          </w:tcPr>
          <w:p w14:paraId="7439B14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3.6</w:t>
            </w:r>
          </w:p>
        </w:tc>
      </w:tr>
      <w:tr w:rsidR="00BD041A" w:rsidRPr="00B621E1" w14:paraId="7439B147" w14:textId="77777777" w:rsidTr="0073266D">
        <w:trPr>
          <w:trHeight w:val="315"/>
        </w:trPr>
        <w:tc>
          <w:tcPr>
            <w:tcW w:w="2980" w:type="pct"/>
            <w:tcMar>
              <w:top w:w="0" w:type="dxa"/>
              <w:left w:w="100" w:type="dxa"/>
              <w:bottom w:w="0" w:type="dxa"/>
              <w:right w:w="100" w:type="dxa"/>
            </w:tcMar>
            <w:vAlign w:val="center"/>
          </w:tcPr>
          <w:p w14:paraId="7439B144" w14:textId="3D595BE1"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White/non-Hispanic</w:t>
            </w:r>
          </w:p>
        </w:tc>
        <w:tc>
          <w:tcPr>
            <w:tcW w:w="1010" w:type="pct"/>
            <w:tcMar>
              <w:top w:w="0" w:type="dxa"/>
              <w:left w:w="100" w:type="dxa"/>
              <w:bottom w:w="0" w:type="dxa"/>
              <w:right w:w="100" w:type="dxa"/>
            </w:tcMar>
            <w:vAlign w:val="center"/>
          </w:tcPr>
          <w:p w14:paraId="7439B14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103,787</w:t>
            </w:r>
          </w:p>
        </w:tc>
        <w:tc>
          <w:tcPr>
            <w:tcW w:w="1010" w:type="pct"/>
            <w:tcMar>
              <w:top w:w="0" w:type="dxa"/>
              <w:left w:w="100" w:type="dxa"/>
              <w:bottom w:w="0" w:type="dxa"/>
              <w:right w:w="100" w:type="dxa"/>
            </w:tcMar>
            <w:vAlign w:val="center"/>
          </w:tcPr>
          <w:p w14:paraId="7439B14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21.2</w:t>
            </w:r>
          </w:p>
        </w:tc>
      </w:tr>
      <w:tr w:rsidR="00BD041A" w:rsidRPr="00B621E1" w14:paraId="7439B14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48" w14:textId="5126DF8F"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 xml:space="preserve">Not </w:t>
            </w:r>
            <w:r w:rsidR="00B44292">
              <w:rPr>
                <w:rFonts w:asciiTheme="majorHAnsi" w:hAnsiTheme="majorHAnsi" w:cstheme="majorHAnsi"/>
                <w:sz w:val="20"/>
                <w:szCs w:val="20"/>
              </w:rPr>
              <w:t>r</w:t>
            </w:r>
            <w:r>
              <w:rPr>
                <w:rFonts w:asciiTheme="majorHAnsi" w:hAnsiTheme="majorHAnsi" w:cstheme="majorHAnsi"/>
                <w:sz w:val="20"/>
                <w:szCs w:val="20"/>
              </w:rPr>
              <w:t>eported</w:t>
            </w:r>
          </w:p>
        </w:tc>
        <w:tc>
          <w:tcPr>
            <w:tcW w:w="1010" w:type="pct"/>
            <w:tcBorders>
              <w:bottom w:val="single" w:sz="8" w:space="0" w:color="000000"/>
            </w:tcBorders>
            <w:tcMar>
              <w:top w:w="0" w:type="dxa"/>
              <w:left w:w="100" w:type="dxa"/>
              <w:bottom w:w="0" w:type="dxa"/>
              <w:right w:w="100" w:type="dxa"/>
            </w:tcMar>
            <w:vAlign w:val="center"/>
          </w:tcPr>
          <w:p w14:paraId="7439B14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7,476</w:t>
            </w:r>
          </w:p>
        </w:tc>
        <w:tc>
          <w:tcPr>
            <w:tcW w:w="1010" w:type="pct"/>
            <w:tcBorders>
              <w:bottom w:val="single" w:sz="8" w:space="0" w:color="000000"/>
            </w:tcBorders>
            <w:tcMar>
              <w:top w:w="0" w:type="dxa"/>
              <w:left w:w="100" w:type="dxa"/>
              <w:bottom w:w="0" w:type="dxa"/>
              <w:right w:w="100" w:type="dxa"/>
            </w:tcMar>
            <w:vAlign w:val="center"/>
          </w:tcPr>
          <w:p w14:paraId="7439B14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1.5</w:t>
            </w:r>
          </w:p>
        </w:tc>
      </w:tr>
      <w:tr w:rsidR="00BD041A" w:rsidRPr="00B621E1" w14:paraId="7439B14F" w14:textId="77777777" w:rsidTr="0073266D">
        <w:trPr>
          <w:trHeight w:val="315"/>
        </w:trPr>
        <w:tc>
          <w:tcPr>
            <w:tcW w:w="2980" w:type="pct"/>
            <w:tcMar>
              <w:top w:w="0" w:type="dxa"/>
              <w:left w:w="100" w:type="dxa"/>
              <w:bottom w:w="0" w:type="dxa"/>
              <w:right w:w="100" w:type="dxa"/>
            </w:tcMar>
            <w:vAlign w:val="center"/>
          </w:tcPr>
          <w:p w14:paraId="7439B14C" w14:textId="22053190" w:rsidR="00BD041A" w:rsidRPr="00824E21" w:rsidRDefault="00602BF5" w:rsidP="0073266D">
            <w:pPr>
              <w:widowControl w:val="0"/>
              <w:rPr>
                <w:rFonts w:asciiTheme="majorHAnsi" w:hAnsiTheme="majorHAnsi" w:cstheme="majorHAnsi"/>
                <w:i/>
                <w:iCs/>
                <w:sz w:val="20"/>
                <w:szCs w:val="20"/>
              </w:rPr>
            </w:pPr>
            <w:r>
              <w:rPr>
                <w:rFonts w:asciiTheme="majorHAnsi" w:hAnsiTheme="majorHAnsi" w:cstheme="majorHAnsi"/>
                <w:i/>
                <w:iCs/>
                <w:sz w:val="20"/>
                <w:szCs w:val="20"/>
              </w:rPr>
              <w:t>Panel B</w:t>
            </w:r>
            <w:r w:rsidR="0072396E">
              <w:rPr>
                <w:rFonts w:asciiTheme="majorHAnsi" w:hAnsiTheme="majorHAnsi" w:cstheme="majorHAnsi"/>
                <w:i/>
                <w:iCs/>
                <w:sz w:val="20"/>
                <w:szCs w:val="20"/>
              </w:rPr>
              <w:t>.</w:t>
            </w:r>
            <w:r>
              <w:rPr>
                <w:rFonts w:asciiTheme="majorHAnsi" w:hAnsiTheme="majorHAnsi" w:cstheme="majorHAnsi"/>
                <w:i/>
                <w:iCs/>
                <w:sz w:val="20"/>
                <w:szCs w:val="20"/>
              </w:rPr>
              <w:t xml:space="preserve"> Gender</w:t>
            </w:r>
          </w:p>
        </w:tc>
        <w:tc>
          <w:tcPr>
            <w:tcW w:w="1010" w:type="pct"/>
            <w:tcMar>
              <w:top w:w="0" w:type="dxa"/>
              <w:left w:w="100" w:type="dxa"/>
              <w:bottom w:w="0" w:type="dxa"/>
              <w:right w:w="100" w:type="dxa"/>
            </w:tcMar>
            <w:vAlign w:val="center"/>
          </w:tcPr>
          <w:p w14:paraId="7439B14D"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4E"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53" w14:textId="77777777" w:rsidTr="0073266D">
        <w:trPr>
          <w:trHeight w:val="315"/>
        </w:trPr>
        <w:tc>
          <w:tcPr>
            <w:tcW w:w="2980" w:type="pct"/>
            <w:tcMar>
              <w:top w:w="0" w:type="dxa"/>
              <w:left w:w="100" w:type="dxa"/>
              <w:bottom w:w="0" w:type="dxa"/>
              <w:right w:w="100" w:type="dxa"/>
            </w:tcMar>
            <w:vAlign w:val="center"/>
          </w:tcPr>
          <w:p w14:paraId="7439B15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Male</w:t>
            </w:r>
          </w:p>
        </w:tc>
        <w:tc>
          <w:tcPr>
            <w:tcW w:w="1010" w:type="pct"/>
            <w:tcMar>
              <w:top w:w="0" w:type="dxa"/>
              <w:left w:w="100" w:type="dxa"/>
              <w:bottom w:w="0" w:type="dxa"/>
              <w:right w:w="100" w:type="dxa"/>
            </w:tcMar>
            <w:vAlign w:val="center"/>
          </w:tcPr>
          <w:p w14:paraId="7439B15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252,390</w:t>
            </w:r>
          </w:p>
        </w:tc>
        <w:tc>
          <w:tcPr>
            <w:tcW w:w="1010" w:type="pct"/>
            <w:tcMar>
              <w:top w:w="0" w:type="dxa"/>
              <w:left w:w="100" w:type="dxa"/>
              <w:bottom w:w="0" w:type="dxa"/>
              <w:right w:w="100" w:type="dxa"/>
            </w:tcMar>
            <w:vAlign w:val="center"/>
          </w:tcPr>
          <w:p w14:paraId="7439B15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51.6</w:t>
            </w:r>
          </w:p>
        </w:tc>
      </w:tr>
      <w:tr w:rsidR="00BD041A" w:rsidRPr="00B621E1" w14:paraId="7439B157" w14:textId="77777777" w:rsidTr="0073266D">
        <w:trPr>
          <w:trHeight w:val="315"/>
        </w:trPr>
        <w:tc>
          <w:tcPr>
            <w:tcW w:w="2980" w:type="pct"/>
            <w:tcMar>
              <w:top w:w="0" w:type="dxa"/>
              <w:left w:w="100" w:type="dxa"/>
              <w:bottom w:w="0" w:type="dxa"/>
              <w:right w:w="100" w:type="dxa"/>
            </w:tcMar>
            <w:vAlign w:val="center"/>
          </w:tcPr>
          <w:p w14:paraId="7439B154"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Female</w:t>
            </w:r>
          </w:p>
        </w:tc>
        <w:tc>
          <w:tcPr>
            <w:tcW w:w="1010" w:type="pct"/>
            <w:tcMar>
              <w:top w:w="0" w:type="dxa"/>
              <w:left w:w="100" w:type="dxa"/>
              <w:bottom w:w="0" w:type="dxa"/>
              <w:right w:w="100" w:type="dxa"/>
            </w:tcMar>
            <w:vAlign w:val="center"/>
          </w:tcPr>
          <w:p w14:paraId="7439B15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235,802</w:t>
            </w:r>
          </w:p>
        </w:tc>
        <w:tc>
          <w:tcPr>
            <w:tcW w:w="1010" w:type="pct"/>
            <w:tcMar>
              <w:top w:w="0" w:type="dxa"/>
              <w:left w:w="100" w:type="dxa"/>
              <w:bottom w:w="0" w:type="dxa"/>
              <w:right w:w="100" w:type="dxa"/>
            </w:tcMar>
            <w:vAlign w:val="center"/>
          </w:tcPr>
          <w:p w14:paraId="7439B15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48.2</w:t>
            </w:r>
          </w:p>
        </w:tc>
      </w:tr>
      <w:tr w:rsidR="00BD041A" w:rsidRPr="00B621E1" w14:paraId="7439B15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8" w14:textId="68DB62DA"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Nonbinary</w:t>
            </w:r>
          </w:p>
        </w:tc>
        <w:tc>
          <w:tcPr>
            <w:tcW w:w="1010" w:type="pct"/>
            <w:tcBorders>
              <w:bottom w:val="single" w:sz="8" w:space="0" w:color="000000"/>
            </w:tcBorders>
            <w:tcMar>
              <w:top w:w="0" w:type="dxa"/>
              <w:left w:w="100" w:type="dxa"/>
              <w:bottom w:w="0" w:type="dxa"/>
              <w:right w:w="100" w:type="dxa"/>
            </w:tcMar>
            <w:vAlign w:val="center"/>
          </w:tcPr>
          <w:p w14:paraId="7439B15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744</w:t>
            </w:r>
          </w:p>
        </w:tc>
        <w:tc>
          <w:tcPr>
            <w:tcW w:w="1010" w:type="pct"/>
            <w:tcBorders>
              <w:bottom w:val="single" w:sz="8" w:space="0" w:color="000000"/>
            </w:tcBorders>
            <w:tcMar>
              <w:top w:w="0" w:type="dxa"/>
              <w:left w:w="100" w:type="dxa"/>
              <w:bottom w:w="0" w:type="dxa"/>
              <w:right w:w="100" w:type="dxa"/>
            </w:tcMar>
            <w:vAlign w:val="center"/>
          </w:tcPr>
          <w:p w14:paraId="7439B15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0.2</w:t>
            </w:r>
          </w:p>
        </w:tc>
      </w:tr>
      <w:tr w:rsidR="00BD041A" w:rsidRPr="00B621E1" w14:paraId="7439B15F"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C" w14:textId="77777777" w:rsidR="00BD041A" w:rsidRPr="00824E21" w:rsidRDefault="00602BF5" w:rsidP="0073266D">
            <w:pPr>
              <w:widowControl w:val="0"/>
              <w:rPr>
                <w:rFonts w:asciiTheme="majorHAnsi" w:hAnsiTheme="majorHAnsi" w:cstheme="majorHAnsi"/>
                <w:sz w:val="20"/>
                <w:szCs w:val="20"/>
              </w:rPr>
            </w:pPr>
            <w:r>
              <w:rPr>
                <w:rFonts w:asciiTheme="majorHAnsi" w:hAnsiTheme="majorHAnsi" w:cstheme="majorHAnsi"/>
                <w:sz w:val="20"/>
                <w:szCs w:val="20"/>
              </w:rPr>
              <w:t>Total</w:t>
            </w:r>
          </w:p>
        </w:tc>
        <w:tc>
          <w:tcPr>
            <w:tcW w:w="1010" w:type="pct"/>
            <w:tcBorders>
              <w:bottom w:val="single" w:sz="8" w:space="0" w:color="000000"/>
            </w:tcBorders>
            <w:tcMar>
              <w:top w:w="0" w:type="dxa"/>
              <w:left w:w="100" w:type="dxa"/>
              <w:bottom w:w="0" w:type="dxa"/>
              <w:right w:w="100" w:type="dxa"/>
            </w:tcMar>
            <w:vAlign w:val="center"/>
          </w:tcPr>
          <w:p w14:paraId="7439B15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488,936</w:t>
            </w:r>
          </w:p>
        </w:tc>
        <w:tc>
          <w:tcPr>
            <w:tcW w:w="1010" w:type="pct"/>
            <w:tcBorders>
              <w:bottom w:val="single" w:sz="8" w:space="0" w:color="000000"/>
            </w:tcBorders>
            <w:tcMar>
              <w:top w:w="0" w:type="dxa"/>
              <w:left w:w="100" w:type="dxa"/>
              <w:bottom w:w="0" w:type="dxa"/>
              <w:right w:w="100" w:type="dxa"/>
            </w:tcMar>
            <w:vAlign w:val="center"/>
          </w:tcPr>
          <w:p w14:paraId="7439B15E" w14:textId="351D8CD1" w:rsidR="00BD041A" w:rsidRPr="00824E21" w:rsidRDefault="00BD041A" w:rsidP="0073266D">
            <w:pPr>
              <w:widowControl w:val="0"/>
              <w:jc w:val="center"/>
              <w:rPr>
                <w:rFonts w:asciiTheme="majorHAnsi" w:hAnsiTheme="majorHAnsi" w:cstheme="majorHAnsi"/>
                <w:sz w:val="20"/>
                <w:szCs w:val="20"/>
              </w:rPr>
            </w:pPr>
          </w:p>
        </w:tc>
      </w:tr>
    </w:tbl>
    <w:p w14:paraId="7439B160" w14:textId="38E58FAE" w:rsidR="00BD041A" w:rsidRPr="00824E21" w:rsidRDefault="00602BF5" w:rsidP="000E543C">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xml:space="preserve">. Data accessed through </w:t>
      </w:r>
      <w:proofErr w:type="spellStart"/>
      <w:r>
        <w:rPr>
          <w:rFonts w:asciiTheme="majorHAnsi" w:hAnsiTheme="majorHAnsi" w:cstheme="majorHAnsi"/>
          <w:sz w:val="20"/>
          <w:szCs w:val="20"/>
        </w:rPr>
        <w:t>DataQuest</w:t>
      </w:r>
      <w:proofErr w:type="spellEnd"/>
      <w:r>
        <w:rPr>
          <w:rFonts w:asciiTheme="majorHAnsi" w:hAnsiTheme="majorHAnsi" w:cstheme="majorHAnsi"/>
          <w:sz w:val="20"/>
          <w:szCs w:val="20"/>
        </w:rPr>
        <w:t xml:space="preserve"> (https://dq.cde.ca.gov/dataquest), which is managed by the California Department of Education. </w:t>
      </w:r>
    </w:p>
    <w:p w14:paraId="7439B161" w14:textId="77777777" w:rsidR="00BD041A" w:rsidRPr="00824E21" w:rsidRDefault="00BD041A" w:rsidP="001B2966">
      <w:pPr>
        <w:spacing w:line="360" w:lineRule="auto"/>
        <w:rPr>
          <w:rFonts w:asciiTheme="majorHAnsi" w:hAnsiTheme="majorHAnsi" w:cstheme="majorHAnsi"/>
        </w:rPr>
      </w:pPr>
    </w:p>
    <w:p w14:paraId="7439B163" w14:textId="6F2B6C73" w:rsidR="002D7717" w:rsidRPr="00824E21" w:rsidRDefault="002D7717" w:rsidP="001B2966">
      <w:pPr>
        <w:spacing w:line="360" w:lineRule="auto"/>
        <w:rPr>
          <w:rFonts w:asciiTheme="majorHAnsi" w:hAnsiTheme="majorHAnsi" w:cstheme="majorHAnsi"/>
        </w:rPr>
      </w:pPr>
      <w:bookmarkStart w:id="17" w:name="_uc5tx01em2sp" w:colFirst="0" w:colLast="0"/>
      <w:bookmarkEnd w:id="17"/>
      <w:r>
        <w:rPr>
          <w:rFonts w:asciiTheme="majorHAnsi" w:hAnsiTheme="majorHAnsi" w:cstheme="majorHAnsi"/>
        </w:rPr>
        <w:br w:type="page"/>
      </w:r>
    </w:p>
    <w:p w14:paraId="27BBB6AD" w14:textId="0A50BA22" w:rsidR="00DD6BD5" w:rsidRPr="005E0890" w:rsidRDefault="002D7717" w:rsidP="005E0890">
      <w:pPr>
        <w:pStyle w:val="NormalWeb"/>
        <w:spacing w:before="0" w:beforeAutospacing="0" w:after="240" w:afterAutospacing="0" w:line="360" w:lineRule="auto"/>
        <w:jc w:val="center"/>
        <w:rPr>
          <w:rFonts w:asciiTheme="majorHAnsi" w:hAnsiTheme="majorHAnsi" w:cstheme="majorHAnsi"/>
          <w:b/>
          <w:bCs/>
          <w:color w:val="000000"/>
        </w:rPr>
      </w:pPr>
      <w:r w:rsidRPr="005E0890">
        <w:rPr>
          <w:rFonts w:asciiTheme="majorHAnsi" w:hAnsiTheme="majorHAnsi" w:cstheme="majorHAnsi"/>
          <w:b/>
          <w:bCs/>
        </w:rPr>
        <w:lastRenderedPageBreak/>
        <w:t>Appendix B</w:t>
      </w:r>
      <w:r w:rsidR="005E0890" w:rsidRPr="005E0890">
        <w:rPr>
          <w:rFonts w:asciiTheme="majorHAnsi" w:hAnsiTheme="majorHAnsi" w:cstheme="majorHAnsi"/>
          <w:b/>
          <w:bCs/>
        </w:rPr>
        <w:t xml:space="preserve">: </w:t>
      </w:r>
      <w:r w:rsidR="005E0890" w:rsidRPr="005E0890">
        <w:rPr>
          <w:rFonts w:asciiTheme="majorHAnsi" w:hAnsiTheme="majorHAnsi" w:cstheme="majorHAnsi"/>
          <w:b/>
          <w:bCs/>
          <w:color w:val="000000"/>
        </w:rPr>
        <w:t>High School Experience Items and Construct</w:t>
      </w:r>
    </w:p>
    <w:tbl>
      <w:tblPr>
        <w:tblW w:w="5000" w:type="pct"/>
        <w:tblCellMar>
          <w:top w:w="15" w:type="dxa"/>
          <w:left w:w="15" w:type="dxa"/>
          <w:bottom w:w="15" w:type="dxa"/>
          <w:right w:w="15" w:type="dxa"/>
        </w:tblCellMar>
        <w:tblLook w:val="04A0" w:firstRow="1" w:lastRow="0" w:firstColumn="1" w:lastColumn="0" w:noHBand="0" w:noVBand="1"/>
      </w:tblPr>
      <w:tblGrid>
        <w:gridCol w:w="7123"/>
        <w:gridCol w:w="1116"/>
        <w:gridCol w:w="1121"/>
      </w:tblGrid>
      <w:tr w:rsidR="00DD6BD5" w:rsidRPr="00B621E1" w14:paraId="06F9A546" w14:textId="77777777" w:rsidTr="0073266D">
        <w:trPr>
          <w:trHeight w:val="255"/>
        </w:trPr>
        <w:tc>
          <w:tcPr>
            <w:tcW w:w="3805" w:type="pct"/>
            <w:tcBorders>
              <w:top w:val="single" w:sz="6" w:space="0" w:color="000000"/>
              <w:bottom w:val="single" w:sz="4" w:space="0" w:color="auto"/>
            </w:tcBorders>
            <w:tcMar>
              <w:top w:w="0" w:type="dxa"/>
              <w:left w:w="100" w:type="dxa"/>
              <w:bottom w:w="0" w:type="dxa"/>
              <w:right w:w="100" w:type="dxa"/>
            </w:tcMar>
            <w:hideMark/>
          </w:tcPr>
          <w:p w14:paraId="675BE582" w14:textId="77777777" w:rsidR="00DD6BD5" w:rsidRPr="00824E21" w:rsidRDefault="00DD6BD5" w:rsidP="0073266D">
            <w:pPr>
              <w:pStyle w:val="NormalWeb"/>
              <w:spacing w:before="0" w:beforeAutospacing="0" w:after="0" w:afterAutospacing="0"/>
              <w:jc w:val="right"/>
              <w:rPr>
                <w:rFonts w:asciiTheme="majorHAnsi" w:hAnsiTheme="majorHAnsi" w:cstheme="majorHAnsi"/>
                <w:sz w:val="20"/>
                <w:szCs w:val="20"/>
              </w:rPr>
            </w:pPr>
            <w:r>
              <w:rPr>
                <w:rFonts w:asciiTheme="majorHAnsi" w:hAnsiTheme="majorHAnsi" w:cstheme="majorHAnsi"/>
                <w:color w:val="000000"/>
                <w:sz w:val="20"/>
                <w:szCs w:val="20"/>
              </w:rPr>
              <w:t> </w:t>
            </w:r>
          </w:p>
        </w:tc>
        <w:tc>
          <w:tcPr>
            <w:tcW w:w="596" w:type="pct"/>
            <w:tcBorders>
              <w:top w:val="single" w:sz="6" w:space="0" w:color="000000"/>
              <w:bottom w:val="single" w:sz="4" w:space="0" w:color="auto"/>
            </w:tcBorders>
            <w:tcMar>
              <w:top w:w="0" w:type="dxa"/>
              <w:left w:w="100" w:type="dxa"/>
              <w:bottom w:w="0" w:type="dxa"/>
              <w:right w:w="100" w:type="dxa"/>
            </w:tcMar>
            <w:vAlign w:val="center"/>
            <w:hideMark/>
          </w:tcPr>
          <w:p w14:paraId="4B80A43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N</w:t>
            </w:r>
          </w:p>
        </w:tc>
        <w:tc>
          <w:tcPr>
            <w:tcW w:w="599" w:type="pct"/>
            <w:tcBorders>
              <w:top w:val="single" w:sz="6" w:space="0" w:color="000000"/>
              <w:bottom w:val="single" w:sz="4" w:space="0" w:color="auto"/>
            </w:tcBorders>
            <w:tcMar>
              <w:top w:w="0" w:type="dxa"/>
              <w:left w:w="100" w:type="dxa"/>
              <w:bottom w:w="0" w:type="dxa"/>
              <w:right w:w="100" w:type="dxa"/>
            </w:tcMar>
            <w:vAlign w:val="center"/>
            <w:hideMark/>
          </w:tcPr>
          <w:p w14:paraId="212797DC"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Mean</w:t>
            </w:r>
          </w:p>
        </w:tc>
      </w:tr>
      <w:tr w:rsidR="00DD6BD5" w:rsidRPr="00B621E1" w14:paraId="71B8ADFF" w14:textId="77777777" w:rsidTr="0073266D">
        <w:trPr>
          <w:trHeight w:val="255"/>
        </w:trPr>
        <w:tc>
          <w:tcPr>
            <w:tcW w:w="3805" w:type="pct"/>
            <w:tcBorders>
              <w:top w:val="single" w:sz="4" w:space="0" w:color="auto"/>
            </w:tcBorders>
            <w:tcMar>
              <w:top w:w="0" w:type="dxa"/>
              <w:left w:w="100" w:type="dxa"/>
              <w:bottom w:w="0" w:type="dxa"/>
              <w:right w:w="100" w:type="dxa"/>
            </w:tcMar>
            <w:vAlign w:val="center"/>
          </w:tcPr>
          <w:p w14:paraId="32461372"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Pr>
                <w:rFonts w:asciiTheme="majorHAnsi" w:hAnsiTheme="majorHAnsi" w:cstheme="majorHAnsi"/>
                <w:color w:val="000000"/>
                <w:sz w:val="20"/>
                <w:szCs w:val="20"/>
              </w:rPr>
              <w:t>Items:</w:t>
            </w:r>
          </w:p>
        </w:tc>
        <w:tc>
          <w:tcPr>
            <w:tcW w:w="596" w:type="pct"/>
            <w:tcBorders>
              <w:top w:val="single" w:sz="4" w:space="0" w:color="auto"/>
            </w:tcBorders>
            <w:tcMar>
              <w:top w:w="0" w:type="dxa"/>
              <w:left w:w="100" w:type="dxa"/>
              <w:bottom w:w="0" w:type="dxa"/>
              <w:right w:w="100" w:type="dxa"/>
            </w:tcMar>
            <w:vAlign w:val="center"/>
          </w:tcPr>
          <w:p w14:paraId="4564CBE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6EF9F22"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23562F48" w14:textId="77777777" w:rsidTr="0073266D">
        <w:trPr>
          <w:trHeight w:val="255"/>
        </w:trPr>
        <w:tc>
          <w:tcPr>
            <w:tcW w:w="3805" w:type="pct"/>
            <w:tcMar>
              <w:top w:w="0" w:type="dxa"/>
              <w:left w:w="100" w:type="dxa"/>
              <w:bottom w:w="0" w:type="dxa"/>
              <w:right w:w="100" w:type="dxa"/>
            </w:tcMar>
            <w:vAlign w:val="center"/>
            <w:hideMark/>
          </w:tcPr>
          <w:p w14:paraId="54F7F6E3" w14:textId="31349C8F"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How would you rate your academic performance in high school?</w:t>
            </w:r>
          </w:p>
        </w:tc>
        <w:tc>
          <w:tcPr>
            <w:tcW w:w="596" w:type="pct"/>
            <w:tcMar>
              <w:top w:w="0" w:type="dxa"/>
              <w:left w:w="100" w:type="dxa"/>
              <w:bottom w:w="0" w:type="dxa"/>
              <w:right w:w="100" w:type="dxa"/>
            </w:tcMar>
            <w:vAlign w:val="center"/>
            <w:hideMark/>
          </w:tcPr>
          <w:p w14:paraId="47C747D8"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7,847</w:t>
            </w:r>
          </w:p>
        </w:tc>
        <w:tc>
          <w:tcPr>
            <w:tcW w:w="599" w:type="pct"/>
            <w:tcMar>
              <w:top w:w="0" w:type="dxa"/>
              <w:left w:w="100" w:type="dxa"/>
              <w:bottom w:w="0" w:type="dxa"/>
              <w:right w:w="100" w:type="dxa"/>
            </w:tcMar>
            <w:vAlign w:val="center"/>
            <w:hideMark/>
          </w:tcPr>
          <w:p w14:paraId="431BFA17" w14:textId="12168D99"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1648E3A7" w14:textId="77777777" w:rsidTr="0073266D">
        <w:trPr>
          <w:trHeight w:val="240"/>
        </w:trPr>
        <w:tc>
          <w:tcPr>
            <w:tcW w:w="3805" w:type="pct"/>
            <w:tcMar>
              <w:top w:w="0" w:type="dxa"/>
              <w:left w:w="100" w:type="dxa"/>
              <w:bottom w:w="0" w:type="dxa"/>
              <w:right w:w="100" w:type="dxa"/>
            </w:tcMar>
            <w:vAlign w:val="center"/>
            <w:hideMark/>
          </w:tcPr>
          <w:p w14:paraId="3C60985A" w14:textId="35DC5E4A"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How would you rate your social experience in high school?</w:t>
            </w:r>
          </w:p>
        </w:tc>
        <w:tc>
          <w:tcPr>
            <w:tcW w:w="596" w:type="pct"/>
            <w:tcMar>
              <w:top w:w="0" w:type="dxa"/>
              <w:left w:w="100" w:type="dxa"/>
              <w:bottom w:w="0" w:type="dxa"/>
              <w:right w:w="100" w:type="dxa"/>
            </w:tcMar>
            <w:vAlign w:val="center"/>
            <w:hideMark/>
          </w:tcPr>
          <w:p w14:paraId="60C17B33"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7,825</w:t>
            </w:r>
          </w:p>
        </w:tc>
        <w:tc>
          <w:tcPr>
            <w:tcW w:w="599" w:type="pct"/>
            <w:tcMar>
              <w:top w:w="0" w:type="dxa"/>
              <w:left w:w="100" w:type="dxa"/>
              <w:bottom w:w="0" w:type="dxa"/>
              <w:right w:w="100" w:type="dxa"/>
            </w:tcMar>
            <w:vAlign w:val="center"/>
            <w:hideMark/>
          </w:tcPr>
          <w:p w14:paraId="79A050CE" w14:textId="0642DAF6"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0.1</w:t>
            </w:r>
          </w:p>
        </w:tc>
      </w:tr>
      <w:tr w:rsidR="00DD6BD5" w:rsidRPr="00B621E1" w14:paraId="1418EBFB" w14:textId="77777777" w:rsidTr="0073266D">
        <w:trPr>
          <w:trHeight w:val="240"/>
        </w:trPr>
        <w:tc>
          <w:tcPr>
            <w:tcW w:w="3805" w:type="pct"/>
            <w:tcMar>
              <w:top w:w="0" w:type="dxa"/>
              <w:left w:w="100" w:type="dxa"/>
              <w:bottom w:w="0" w:type="dxa"/>
              <w:right w:w="100" w:type="dxa"/>
            </w:tcMar>
            <w:vAlign w:val="center"/>
            <w:hideMark/>
          </w:tcPr>
          <w:p w14:paraId="0552380B" w14:textId="57D4E646"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feel that I belong in my high school community.</w:t>
            </w:r>
          </w:p>
        </w:tc>
        <w:tc>
          <w:tcPr>
            <w:tcW w:w="596" w:type="pct"/>
            <w:tcMar>
              <w:top w:w="0" w:type="dxa"/>
              <w:left w:w="100" w:type="dxa"/>
              <w:bottom w:w="0" w:type="dxa"/>
              <w:right w:w="100" w:type="dxa"/>
            </w:tcMar>
            <w:vAlign w:val="center"/>
            <w:hideMark/>
          </w:tcPr>
          <w:p w14:paraId="3E3C9E37"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68E81DE" w14:textId="4DD6C192"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0.6</w:t>
            </w:r>
          </w:p>
        </w:tc>
      </w:tr>
      <w:tr w:rsidR="00DD6BD5" w:rsidRPr="00B621E1" w14:paraId="1FFAC572" w14:textId="77777777" w:rsidTr="0073266D">
        <w:trPr>
          <w:trHeight w:val="240"/>
        </w:trPr>
        <w:tc>
          <w:tcPr>
            <w:tcW w:w="3805" w:type="pct"/>
            <w:tcMar>
              <w:top w:w="0" w:type="dxa"/>
              <w:left w:w="100" w:type="dxa"/>
              <w:bottom w:w="0" w:type="dxa"/>
              <w:right w:w="100" w:type="dxa"/>
            </w:tcMar>
            <w:vAlign w:val="center"/>
            <w:hideMark/>
          </w:tcPr>
          <w:p w14:paraId="1B21B6DB"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Teachers and staff at my high school care about my future.</w:t>
            </w:r>
          </w:p>
        </w:tc>
        <w:tc>
          <w:tcPr>
            <w:tcW w:w="596" w:type="pct"/>
            <w:tcMar>
              <w:top w:w="0" w:type="dxa"/>
              <w:left w:w="100" w:type="dxa"/>
              <w:bottom w:w="0" w:type="dxa"/>
              <w:right w:w="100" w:type="dxa"/>
            </w:tcMar>
            <w:vAlign w:val="center"/>
            <w:hideMark/>
          </w:tcPr>
          <w:p w14:paraId="7770ABA6"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875F312" w14:textId="42CCCC5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1.1</w:t>
            </w:r>
          </w:p>
        </w:tc>
      </w:tr>
      <w:tr w:rsidR="00DD6BD5" w:rsidRPr="00B621E1" w14:paraId="0AED4D21" w14:textId="77777777" w:rsidTr="0073266D">
        <w:trPr>
          <w:trHeight w:val="240"/>
        </w:trPr>
        <w:tc>
          <w:tcPr>
            <w:tcW w:w="3805" w:type="pct"/>
            <w:tcMar>
              <w:top w:w="0" w:type="dxa"/>
              <w:left w:w="100" w:type="dxa"/>
              <w:bottom w:w="0" w:type="dxa"/>
              <w:right w:w="100" w:type="dxa"/>
            </w:tcMar>
            <w:vAlign w:val="center"/>
            <w:hideMark/>
          </w:tcPr>
          <w:p w14:paraId="727559F6" w14:textId="6CBAA0D3"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received good advising from my high school about my college plans.</w:t>
            </w:r>
          </w:p>
        </w:tc>
        <w:tc>
          <w:tcPr>
            <w:tcW w:w="596" w:type="pct"/>
            <w:tcMar>
              <w:top w:w="0" w:type="dxa"/>
              <w:left w:w="100" w:type="dxa"/>
              <w:bottom w:w="0" w:type="dxa"/>
              <w:right w:w="100" w:type="dxa"/>
            </w:tcMar>
            <w:vAlign w:val="center"/>
            <w:hideMark/>
          </w:tcPr>
          <w:p w14:paraId="1B09316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7,713</w:t>
            </w:r>
          </w:p>
        </w:tc>
        <w:tc>
          <w:tcPr>
            <w:tcW w:w="599" w:type="pct"/>
            <w:tcMar>
              <w:top w:w="0" w:type="dxa"/>
              <w:left w:w="100" w:type="dxa"/>
              <w:bottom w:w="0" w:type="dxa"/>
              <w:right w:w="100" w:type="dxa"/>
            </w:tcMar>
            <w:vAlign w:val="center"/>
            <w:hideMark/>
          </w:tcPr>
          <w:p w14:paraId="4AB7DEDB" w14:textId="45C7F854"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7DC3D8EF" w14:textId="77777777" w:rsidTr="0073266D">
        <w:trPr>
          <w:trHeight w:val="240"/>
        </w:trPr>
        <w:tc>
          <w:tcPr>
            <w:tcW w:w="3805" w:type="pct"/>
            <w:tcBorders>
              <w:bottom w:val="single" w:sz="4" w:space="0" w:color="auto"/>
            </w:tcBorders>
            <w:tcMar>
              <w:top w:w="0" w:type="dxa"/>
              <w:left w:w="100" w:type="dxa"/>
              <w:bottom w:w="0" w:type="dxa"/>
              <w:right w:w="100" w:type="dxa"/>
            </w:tcMar>
            <w:vAlign w:val="center"/>
            <w:hideMark/>
          </w:tcPr>
          <w:p w14:paraId="4CB4AF19"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feel prepared for college.</w:t>
            </w:r>
          </w:p>
        </w:tc>
        <w:tc>
          <w:tcPr>
            <w:tcW w:w="596" w:type="pct"/>
            <w:tcBorders>
              <w:bottom w:val="single" w:sz="4" w:space="0" w:color="auto"/>
            </w:tcBorders>
            <w:tcMar>
              <w:top w:w="0" w:type="dxa"/>
              <w:left w:w="100" w:type="dxa"/>
              <w:bottom w:w="0" w:type="dxa"/>
              <w:right w:w="100" w:type="dxa"/>
            </w:tcMar>
            <w:vAlign w:val="center"/>
            <w:hideMark/>
          </w:tcPr>
          <w:p w14:paraId="4AAE303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7,709</w:t>
            </w:r>
          </w:p>
        </w:tc>
        <w:tc>
          <w:tcPr>
            <w:tcW w:w="599" w:type="pct"/>
            <w:tcBorders>
              <w:bottom w:val="single" w:sz="4" w:space="0" w:color="auto"/>
            </w:tcBorders>
            <w:tcMar>
              <w:top w:w="0" w:type="dxa"/>
              <w:left w:w="100" w:type="dxa"/>
              <w:bottom w:w="0" w:type="dxa"/>
              <w:right w:w="100" w:type="dxa"/>
            </w:tcMar>
            <w:vAlign w:val="center"/>
            <w:hideMark/>
          </w:tcPr>
          <w:p w14:paraId="177BA70A" w14:textId="238E7660"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320644FD" w14:textId="77777777" w:rsidTr="0073266D">
        <w:trPr>
          <w:trHeight w:val="240"/>
        </w:trPr>
        <w:tc>
          <w:tcPr>
            <w:tcW w:w="3805" w:type="pct"/>
            <w:tcBorders>
              <w:top w:val="single" w:sz="4" w:space="0" w:color="auto"/>
            </w:tcBorders>
            <w:tcMar>
              <w:top w:w="0" w:type="dxa"/>
              <w:left w:w="100" w:type="dxa"/>
              <w:bottom w:w="0" w:type="dxa"/>
              <w:right w:w="100" w:type="dxa"/>
            </w:tcMar>
            <w:vAlign w:val="center"/>
          </w:tcPr>
          <w:p w14:paraId="5D6652C4"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Pr>
                <w:rFonts w:asciiTheme="majorHAnsi" w:hAnsiTheme="majorHAnsi" w:cstheme="majorHAnsi"/>
                <w:color w:val="000000"/>
                <w:sz w:val="20"/>
                <w:szCs w:val="20"/>
              </w:rPr>
              <w:t>Construct:</w:t>
            </w:r>
          </w:p>
        </w:tc>
        <w:tc>
          <w:tcPr>
            <w:tcW w:w="596" w:type="pct"/>
            <w:tcBorders>
              <w:top w:val="single" w:sz="4" w:space="0" w:color="auto"/>
            </w:tcBorders>
            <w:tcMar>
              <w:top w:w="0" w:type="dxa"/>
              <w:left w:w="100" w:type="dxa"/>
              <w:bottom w:w="0" w:type="dxa"/>
              <w:right w:w="100" w:type="dxa"/>
            </w:tcMar>
            <w:vAlign w:val="center"/>
          </w:tcPr>
          <w:p w14:paraId="3982127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E0BB407"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4F67E423" w14:textId="77777777" w:rsidTr="0073266D">
        <w:trPr>
          <w:trHeight w:val="240"/>
        </w:trPr>
        <w:tc>
          <w:tcPr>
            <w:tcW w:w="3805" w:type="pct"/>
            <w:tcBorders>
              <w:bottom w:val="single" w:sz="6" w:space="0" w:color="000000"/>
            </w:tcBorders>
            <w:tcMar>
              <w:top w:w="0" w:type="dxa"/>
              <w:left w:w="100" w:type="dxa"/>
              <w:bottom w:w="0" w:type="dxa"/>
              <w:right w:w="100" w:type="dxa"/>
            </w:tcMar>
            <w:vAlign w:val="center"/>
            <w:hideMark/>
          </w:tcPr>
          <w:p w14:paraId="35916C96"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General high school experience</w:t>
            </w:r>
          </w:p>
        </w:tc>
        <w:tc>
          <w:tcPr>
            <w:tcW w:w="596" w:type="pct"/>
            <w:tcBorders>
              <w:bottom w:val="single" w:sz="6" w:space="0" w:color="000000"/>
            </w:tcBorders>
            <w:tcMar>
              <w:top w:w="0" w:type="dxa"/>
              <w:left w:w="100" w:type="dxa"/>
              <w:bottom w:w="0" w:type="dxa"/>
              <w:right w:w="100" w:type="dxa"/>
            </w:tcMar>
            <w:vAlign w:val="center"/>
            <w:hideMark/>
          </w:tcPr>
          <w:p w14:paraId="26FF85B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7,687</w:t>
            </w:r>
          </w:p>
        </w:tc>
        <w:tc>
          <w:tcPr>
            <w:tcW w:w="599" w:type="pct"/>
            <w:tcBorders>
              <w:bottom w:val="single" w:sz="6" w:space="0" w:color="000000"/>
            </w:tcBorders>
            <w:tcMar>
              <w:top w:w="0" w:type="dxa"/>
              <w:left w:w="100" w:type="dxa"/>
              <w:bottom w:w="0" w:type="dxa"/>
              <w:right w:w="100" w:type="dxa"/>
            </w:tcMar>
            <w:vAlign w:val="center"/>
            <w:hideMark/>
          </w:tcPr>
          <w:p w14:paraId="33B8B0EB" w14:textId="3EA6E39E"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3.8</w:t>
            </w:r>
          </w:p>
        </w:tc>
      </w:tr>
    </w:tbl>
    <w:p w14:paraId="5FA7F877" w14:textId="136D15EE" w:rsidR="00DD6BD5" w:rsidRPr="00824E21" w:rsidRDefault="00DD6BD5" w:rsidP="0073266D">
      <w:pPr>
        <w:rPr>
          <w:rFonts w:asciiTheme="majorHAnsi" w:hAnsiTheme="majorHAnsi" w:cstheme="majorHAnsi"/>
          <w:iCs/>
          <w:color w:val="000000"/>
          <w:sz w:val="20"/>
          <w:szCs w:val="20"/>
        </w:rPr>
      </w:pPr>
      <w:r>
        <w:rPr>
          <w:rFonts w:asciiTheme="majorHAnsi" w:hAnsiTheme="majorHAnsi" w:cstheme="majorHAnsi"/>
          <w:i/>
          <w:color w:val="000000"/>
          <w:sz w:val="20"/>
          <w:szCs w:val="20"/>
        </w:rPr>
        <w:t xml:space="preserve">Note. </w:t>
      </w:r>
      <w:r>
        <w:rPr>
          <w:rFonts w:asciiTheme="majorHAnsi" w:hAnsiTheme="majorHAnsi" w:cstheme="majorHAnsi"/>
          <w:iCs/>
          <w:color w:val="000000"/>
          <w:sz w:val="20"/>
          <w:szCs w:val="20"/>
        </w:rPr>
        <w:t>The first six rows include the Likert-scale survey items that relate to a student</w:t>
      </w:r>
      <w:r w:rsidR="00705C6E">
        <w:rPr>
          <w:rFonts w:asciiTheme="majorHAnsi" w:hAnsiTheme="majorHAnsi" w:cstheme="majorHAnsi"/>
          <w:iCs/>
          <w:color w:val="000000"/>
          <w:sz w:val="20"/>
          <w:szCs w:val="20"/>
        </w:rPr>
        <w:t>’</w:t>
      </w:r>
      <w:r>
        <w:rPr>
          <w:rFonts w:asciiTheme="majorHAnsi" w:hAnsiTheme="majorHAnsi" w:cstheme="majorHAnsi"/>
          <w:iCs/>
          <w:color w:val="000000"/>
          <w:sz w:val="20"/>
          <w:szCs w:val="20"/>
        </w:rPr>
        <w:t xml:space="preserve">s high school experience. All items range from -2 to 2, with -2 indicating a very negative experience, 2 indicating a very positive experience, and 0 indicating a neutral experience. The final row summarizes the general high school experience construct, which includes all six </w:t>
      </w:r>
      <w:proofErr w:type="gramStart"/>
      <w:r>
        <w:rPr>
          <w:rFonts w:asciiTheme="majorHAnsi" w:hAnsiTheme="majorHAnsi" w:cstheme="majorHAnsi"/>
          <w:iCs/>
          <w:color w:val="000000"/>
          <w:sz w:val="20"/>
          <w:szCs w:val="20"/>
        </w:rPr>
        <w:t>aforementioned high</w:t>
      </w:r>
      <w:proofErr w:type="gramEnd"/>
      <w:r>
        <w:rPr>
          <w:rFonts w:asciiTheme="majorHAnsi" w:hAnsiTheme="majorHAnsi" w:cstheme="majorHAnsi"/>
          <w:iCs/>
          <w:color w:val="000000"/>
          <w:sz w:val="20"/>
          <w:szCs w:val="20"/>
        </w:rPr>
        <w:t xml:space="preserve"> school experience items. The construct is only created for students who reported non-missing values for all six high school experience items.</w:t>
      </w:r>
    </w:p>
    <w:p w14:paraId="2AAA4480" w14:textId="77777777" w:rsidR="00B342DF" w:rsidRPr="00824E21" w:rsidRDefault="00B342DF" w:rsidP="001B2966">
      <w:pPr>
        <w:spacing w:line="360" w:lineRule="auto"/>
        <w:rPr>
          <w:rFonts w:asciiTheme="majorHAnsi" w:hAnsiTheme="majorHAnsi" w:cstheme="majorHAnsi"/>
        </w:rPr>
        <w:sectPr w:rsidR="00B342DF" w:rsidRPr="00824E21" w:rsidSect="00BD3767">
          <w:pgSz w:w="12240" w:h="15840"/>
          <w:pgMar w:top="1440" w:right="1440" w:bottom="1440" w:left="1440" w:header="720" w:footer="720" w:gutter="0"/>
          <w:cols w:space="720"/>
          <w:docGrid w:linePitch="326"/>
        </w:sectPr>
      </w:pPr>
      <w:bookmarkStart w:id="18" w:name="_386ebkkmc27k" w:colFirst="0" w:colLast="0"/>
      <w:bookmarkEnd w:id="18"/>
    </w:p>
    <w:p w14:paraId="41327123" w14:textId="3BA27F6F" w:rsidR="0029447E" w:rsidRPr="00824E21" w:rsidRDefault="00602BF5" w:rsidP="005E0890">
      <w:pPr>
        <w:pStyle w:val="Heading1"/>
        <w:spacing w:before="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C: Summary Statistics of Individual High School Experience Items</w:t>
      </w:r>
    </w:p>
    <w:p w14:paraId="75A97A1A" w14:textId="15570B17" w:rsidR="0029447E" w:rsidRPr="005E0890" w:rsidRDefault="00AB4825" w:rsidP="000E543C">
      <w:pPr>
        <w:widowControl w:val="0"/>
        <w:spacing w:line="360" w:lineRule="auto"/>
        <w:rPr>
          <w:rFonts w:asciiTheme="majorHAnsi" w:hAnsiTheme="majorHAnsi" w:cstheme="majorHAnsi"/>
        </w:rPr>
      </w:pPr>
      <w:r>
        <w:rPr>
          <w:rFonts w:asciiTheme="majorHAnsi" w:hAnsiTheme="majorHAnsi" w:cstheme="majorHAnsi"/>
          <w:b/>
          <w:bCs/>
        </w:rPr>
        <w:t>Table C1.</w:t>
      </w:r>
      <w:r>
        <w:rPr>
          <w:rFonts w:asciiTheme="majorHAnsi" w:hAnsiTheme="majorHAnsi" w:cstheme="majorHAnsi"/>
          <w:i/>
          <w:iCs/>
        </w:rPr>
        <w:t xml:space="preserve"> </w:t>
      </w:r>
      <w:r w:rsidRPr="005E0890">
        <w:rPr>
          <w:rFonts w:asciiTheme="majorHAnsi" w:hAnsiTheme="majorHAnsi" w:cstheme="majorHAnsi"/>
        </w:rPr>
        <w:t>High School Experience Items by Gender Identity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71"/>
        <w:gridCol w:w="1371"/>
        <w:gridCol w:w="1021"/>
        <w:gridCol w:w="1236"/>
        <w:gridCol w:w="1275"/>
        <w:gridCol w:w="1068"/>
        <w:gridCol w:w="1371"/>
        <w:gridCol w:w="1016"/>
        <w:gridCol w:w="731"/>
      </w:tblGrid>
      <w:tr w:rsidR="0029447E" w:rsidRPr="00B621E1" w14:paraId="60738703" w14:textId="77777777" w:rsidTr="00124A2B">
        <w:trPr>
          <w:trHeight w:val="822"/>
        </w:trPr>
        <w:tc>
          <w:tcPr>
            <w:tcW w:w="1493" w:type="pct"/>
            <w:tcBorders>
              <w:top w:val="single" w:sz="4" w:space="0" w:color="auto"/>
              <w:left w:val="nil"/>
              <w:bottom w:val="single" w:sz="4" w:space="0" w:color="auto"/>
              <w:right w:val="nil"/>
            </w:tcBorders>
            <w:vAlign w:val="center"/>
          </w:tcPr>
          <w:p w14:paraId="01BE3973" w14:textId="77777777" w:rsidR="0029447E" w:rsidRPr="00824E21" w:rsidRDefault="0029447E" w:rsidP="0073266D">
            <w:pPr>
              <w:jc w:val="center"/>
              <w:rPr>
                <w:rFonts w:asciiTheme="majorHAnsi" w:hAnsiTheme="majorHAnsi" w:cstheme="majorHAnsi"/>
                <w:sz w:val="20"/>
                <w:szCs w:val="20"/>
              </w:rPr>
            </w:pPr>
          </w:p>
        </w:tc>
        <w:tc>
          <w:tcPr>
            <w:tcW w:w="529" w:type="pct"/>
            <w:tcBorders>
              <w:top w:val="single" w:sz="4" w:space="0" w:color="auto"/>
              <w:left w:val="nil"/>
              <w:bottom w:val="single" w:sz="4" w:space="0" w:color="auto"/>
              <w:right w:val="nil"/>
            </w:tcBorders>
            <w:vAlign w:val="center"/>
          </w:tcPr>
          <w:p w14:paraId="79AEA9F2" w14:textId="23DF9D4D"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 xml:space="preserve">Cisgender </w:t>
            </w:r>
            <w:r w:rsidR="000E3E96">
              <w:rPr>
                <w:rFonts w:asciiTheme="majorHAnsi" w:hAnsiTheme="majorHAnsi" w:cstheme="majorHAnsi"/>
                <w:sz w:val="20"/>
                <w:szCs w:val="20"/>
              </w:rPr>
              <w:t>m</w:t>
            </w:r>
            <w:r>
              <w:rPr>
                <w:rFonts w:asciiTheme="majorHAnsi" w:hAnsiTheme="majorHAnsi" w:cstheme="majorHAnsi"/>
                <w:sz w:val="20"/>
                <w:szCs w:val="20"/>
              </w:rPr>
              <w:t>an</w:t>
            </w:r>
          </w:p>
        </w:tc>
        <w:tc>
          <w:tcPr>
            <w:tcW w:w="394" w:type="pct"/>
            <w:tcBorders>
              <w:top w:val="single" w:sz="4" w:space="0" w:color="auto"/>
              <w:left w:val="nil"/>
              <w:bottom w:val="single" w:sz="4" w:space="0" w:color="auto"/>
              <w:right w:val="nil"/>
            </w:tcBorders>
            <w:vAlign w:val="center"/>
          </w:tcPr>
          <w:p w14:paraId="3CBA9976" w14:textId="70B4B89A"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 xml:space="preserve">Cisgender </w:t>
            </w:r>
            <w:r w:rsidR="000E3E96">
              <w:rPr>
                <w:rFonts w:asciiTheme="majorHAnsi" w:hAnsiTheme="majorHAnsi" w:cstheme="majorHAnsi"/>
                <w:sz w:val="20"/>
                <w:szCs w:val="20"/>
              </w:rPr>
              <w:t>w</w:t>
            </w:r>
            <w:r>
              <w:rPr>
                <w:rFonts w:asciiTheme="majorHAnsi" w:hAnsiTheme="majorHAnsi" w:cstheme="majorHAnsi"/>
                <w:sz w:val="20"/>
                <w:szCs w:val="20"/>
              </w:rPr>
              <w:t>oman</w:t>
            </w:r>
          </w:p>
        </w:tc>
        <w:tc>
          <w:tcPr>
            <w:tcW w:w="477" w:type="pct"/>
            <w:tcBorders>
              <w:top w:val="single" w:sz="4" w:space="0" w:color="auto"/>
              <w:left w:val="nil"/>
              <w:bottom w:val="single" w:sz="4" w:space="0" w:color="auto"/>
              <w:right w:val="nil"/>
            </w:tcBorders>
            <w:vAlign w:val="center"/>
          </w:tcPr>
          <w:p w14:paraId="5D9E0787" w14:textId="01BA5863"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 xml:space="preserve">Transgender </w:t>
            </w:r>
            <w:r w:rsidR="000E3E96">
              <w:rPr>
                <w:rFonts w:asciiTheme="majorHAnsi" w:hAnsiTheme="majorHAnsi" w:cstheme="majorHAnsi"/>
                <w:sz w:val="20"/>
                <w:szCs w:val="20"/>
              </w:rPr>
              <w:t>m</w:t>
            </w:r>
            <w:r>
              <w:rPr>
                <w:rFonts w:asciiTheme="majorHAnsi" w:hAnsiTheme="majorHAnsi" w:cstheme="majorHAnsi"/>
                <w:sz w:val="20"/>
                <w:szCs w:val="20"/>
              </w:rPr>
              <w:t>an</w:t>
            </w:r>
          </w:p>
        </w:tc>
        <w:tc>
          <w:tcPr>
            <w:tcW w:w="492" w:type="pct"/>
            <w:tcBorders>
              <w:top w:val="single" w:sz="4" w:space="0" w:color="auto"/>
              <w:left w:val="nil"/>
              <w:bottom w:val="single" w:sz="4" w:space="0" w:color="auto"/>
              <w:right w:val="nil"/>
            </w:tcBorders>
            <w:vAlign w:val="center"/>
          </w:tcPr>
          <w:p w14:paraId="1293A0B6" w14:textId="1F8DCB4E"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 xml:space="preserve">Transgender </w:t>
            </w:r>
            <w:r w:rsidR="000E3E96">
              <w:rPr>
                <w:rFonts w:asciiTheme="majorHAnsi" w:hAnsiTheme="majorHAnsi" w:cstheme="majorHAnsi"/>
                <w:sz w:val="20"/>
                <w:szCs w:val="20"/>
              </w:rPr>
              <w:t>wo</w:t>
            </w:r>
            <w:r>
              <w:rPr>
                <w:rFonts w:asciiTheme="majorHAnsi" w:hAnsiTheme="majorHAnsi" w:cstheme="majorHAnsi"/>
                <w:sz w:val="20"/>
                <w:szCs w:val="20"/>
              </w:rPr>
              <w:t>man</w:t>
            </w:r>
          </w:p>
        </w:tc>
        <w:tc>
          <w:tcPr>
            <w:tcW w:w="412" w:type="pct"/>
            <w:tcBorders>
              <w:top w:val="single" w:sz="4" w:space="0" w:color="auto"/>
              <w:left w:val="nil"/>
              <w:bottom w:val="single" w:sz="4" w:space="0" w:color="auto"/>
              <w:right w:val="nil"/>
            </w:tcBorders>
            <w:vAlign w:val="center"/>
          </w:tcPr>
          <w:p w14:paraId="4489115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Nonbinary</w:t>
            </w:r>
          </w:p>
        </w:tc>
        <w:tc>
          <w:tcPr>
            <w:tcW w:w="529" w:type="pct"/>
            <w:tcBorders>
              <w:top w:val="single" w:sz="4" w:space="0" w:color="auto"/>
              <w:left w:val="nil"/>
              <w:bottom w:val="single" w:sz="4" w:space="0" w:color="auto"/>
              <w:right w:val="nil"/>
            </w:tcBorders>
            <w:vAlign w:val="center"/>
          </w:tcPr>
          <w:p w14:paraId="596B7C1D" w14:textId="00E99DD1"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 xml:space="preserve">Gender </w:t>
            </w:r>
            <w:r w:rsidR="000E3E96">
              <w:rPr>
                <w:rFonts w:asciiTheme="majorHAnsi" w:hAnsiTheme="majorHAnsi" w:cstheme="majorHAnsi"/>
                <w:sz w:val="20"/>
                <w:szCs w:val="20"/>
              </w:rPr>
              <w:t>diverse/</w:t>
            </w:r>
          </w:p>
          <w:p w14:paraId="0B855D40" w14:textId="57DC83B1" w:rsidR="0029447E" w:rsidRPr="00824E21" w:rsidRDefault="000E3E96" w:rsidP="0073266D">
            <w:pPr>
              <w:jc w:val="center"/>
              <w:rPr>
                <w:rFonts w:asciiTheme="majorHAnsi" w:hAnsiTheme="majorHAnsi" w:cstheme="majorHAnsi"/>
                <w:sz w:val="20"/>
                <w:szCs w:val="20"/>
              </w:rPr>
            </w:pPr>
            <w:r>
              <w:rPr>
                <w:rFonts w:asciiTheme="majorHAnsi" w:hAnsiTheme="majorHAnsi" w:cstheme="majorHAnsi"/>
                <w:sz w:val="20"/>
                <w:szCs w:val="20"/>
              </w:rPr>
              <w:t>questioning</w:t>
            </w:r>
          </w:p>
        </w:tc>
        <w:tc>
          <w:tcPr>
            <w:tcW w:w="392" w:type="pct"/>
            <w:tcBorders>
              <w:top w:val="single" w:sz="4" w:space="0" w:color="auto"/>
              <w:left w:val="nil"/>
              <w:bottom w:val="single" w:sz="4" w:space="0" w:color="auto"/>
              <w:right w:val="nil"/>
            </w:tcBorders>
            <w:vAlign w:val="center"/>
          </w:tcPr>
          <w:p w14:paraId="16570544" w14:textId="577B3636"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 xml:space="preserve">Prefer </w:t>
            </w:r>
            <w:r w:rsidR="000E3E96">
              <w:rPr>
                <w:rFonts w:asciiTheme="majorHAnsi" w:hAnsiTheme="majorHAnsi" w:cstheme="majorHAnsi"/>
                <w:sz w:val="20"/>
                <w:szCs w:val="20"/>
              </w:rPr>
              <w:t>not to sa</w:t>
            </w:r>
            <w:r>
              <w:rPr>
                <w:rFonts w:asciiTheme="majorHAnsi" w:hAnsiTheme="majorHAnsi" w:cstheme="majorHAnsi"/>
                <w:sz w:val="20"/>
                <w:szCs w:val="20"/>
              </w:rPr>
              <w:t>y</w:t>
            </w:r>
          </w:p>
        </w:tc>
        <w:tc>
          <w:tcPr>
            <w:tcW w:w="282" w:type="pct"/>
            <w:tcBorders>
              <w:top w:val="single" w:sz="4" w:space="0" w:color="auto"/>
              <w:left w:val="nil"/>
              <w:bottom w:val="single" w:sz="4" w:space="0" w:color="auto"/>
              <w:right w:val="nil"/>
            </w:tcBorders>
            <w:vAlign w:val="center"/>
          </w:tcPr>
          <w:p w14:paraId="2371D13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Total</w:t>
            </w:r>
          </w:p>
        </w:tc>
      </w:tr>
      <w:tr w:rsidR="0029447E" w:rsidRPr="00B621E1" w14:paraId="2B58E156" w14:textId="77777777" w:rsidTr="0073266D">
        <w:trPr>
          <w:trHeight w:val="267"/>
        </w:trPr>
        <w:tc>
          <w:tcPr>
            <w:tcW w:w="5000" w:type="pct"/>
            <w:gridSpan w:val="9"/>
            <w:tcBorders>
              <w:top w:val="single" w:sz="4" w:space="0" w:color="auto"/>
              <w:left w:val="nil"/>
              <w:bottom w:val="nil"/>
              <w:right w:val="nil"/>
            </w:tcBorders>
            <w:vAlign w:val="center"/>
          </w:tcPr>
          <w:p w14:paraId="4B0F7719" w14:textId="3CE70EF3"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How would you rate your academic performance in high school?</w:t>
            </w:r>
          </w:p>
        </w:tc>
      </w:tr>
      <w:tr w:rsidR="00124A2B" w:rsidRPr="00B621E1" w14:paraId="6CE34E19" w14:textId="77777777" w:rsidTr="00124A2B">
        <w:trPr>
          <w:trHeight w:val="267"/>
        </w:trPr>
        <w:tc>
          <w:tcPr>
            <w:tcW w:w="1493" w:type="pct"/>
            <w:tcBorders>
              <w:top w:val="nil"/>
              <w:left w:val="nil"/>
              <w:bottom w:val="nil"/>
              <w:right w:val="nil"/>
            </w:tcBorders>
            <w:vAlign w:val="center"/>
          </w:tcPr>
          <w:p w14:paraId="0BC95F43"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7583799" w14:textId="0FAC377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394" w:type="pct"/>
            <w:tcBorders>
              <w:top w:val="nil"/>
              <w:left w:val="nil"/>
              <w:bottom w:val="nil"/>
              <w:right w:val="nil"/>
            </w:tcBorders>
            <w:vAlign w:val="center"/>
          </w:tcPr>
          <w:p w14:paraId="1E59D382" w14:textId="5CD933C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477" w:type="pct"/>
            <w:tcBorders>
              <w:top w:val="nil"/>
              <w:left w:val="nil"/>
              <w:bottom w:val="nil"/>
              <w:right w:val="nil"/>
            </w:tcBorders>
            <w:vAlign w:val="center"/>
          </w:tcPr>
          <w:p w14:paraId="7713DD6B" w14:textId="13A4988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0.9</w:t>
            </w:r>
          </w:p>
        </w:tc>
        <w:tc>
          <w:tcPr>
            <w:tcW w:w="492" w:type="pct"/>
            <w:tcBorders>
              <w:top w:val="nil"/>
              <w:left w:val="nil"/>
              <w:bottom w:val="nil"/>
              <w:right w:val="nil"/>
            </w:tcBorders>
            <w:vAlign w:val="center"/>
          </w:tcPr>
          <w:p w14:paraId="50223EBE" w14:textId="2C7BA20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412" w:type="pct"/>
            <w:tcBorders>
              <w:top w:val="nil"/>
              <w:left w:val="nil"/>
              <w:bottom w:val="nil"/>
              <w:right w:val="nil"/>
            </w:tcBorders>
            <w:vAlign w:val="center"/>
          </w:tcPr>
          <w:p w14:paraId="4CCDD604" w14:textId="1E0472A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29" w:type="pct"/>
            <w:tcBorders>
              <w:top w:val="nil"/>
              <w:left w:val="nil"/>
              <w:bottom w:val="nil"/>
              <w:right w:val="nil"/>
            </w:tcBorders>
            <w:vAlign w:val="center"/>
          </w:tcPr>
          <w:p w14:paraId="0F982CE0" w14:textId="2BAEAD9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5BFE438C" w14:textId="6746FDB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282" w:type="pct"/>
            <w:tcBorders>
              <w:top w:val="nil"/>
              <w:left w:val="nil"/>
              <w:bottom w:val="nil"/>
              <w:right w:val="nil"/>
            </w:tcBorders>
            <w:vAlign w:val="center"/>
          </w:tcPr>
          <w:p w14:paraId="44723836" w14:textId="297FDFE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037E0936" w14:textId="77777777" w:rsidTr="00124A2B">
        <w:trPr>
          <w:trHeight w:val="287"/>
        </w:trPr>
        <w:tc>
          <w:tcPr>
            <w:tcW w:w="1493" w:type="pct"/>
            <w:tcBorders>
              <w:top w:val="nil"/>
              <w:left w:val="nil"/>
              <w:bottom w:val="nil"/>
              <w:right w:val="nil"/>
            </w:tcBorders>
            <w:vAlign w:val="center"/>
          </w:tcPr>
          <w:p w14:paraId="67381728"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6DDD3FF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2,675</w:t>
            </w:r>
          </w:p>
        </w:tc>
        <w:tc>
          <w:tcPr>
            <w:tcW w:w="394" w:type="pct"/>
            <w:tcBorders>
              <w:top w:val="nil"/>
              <w:left w:val="nil"/>
              <w:bottom w:val="nil"/>
              <w:right w:val="nil"/>
            </w:tcBorders>
            <w:vAlign w:val="center"/>
          </w:tcPr>
          <w:p w14:paraId="5BEB7F7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4,289</w:t>
            </w:r>
          </w:p>
        </w:tc>
        <w:tc>
          <w:tcPr>
            <w:tcW w:w="477" w:type="pct"/>
            <w:tcBorders>
              <w:top w:val="nil"/>
              <w:left w:val="nil"/>
              <w:bottom w:val="nil"/>
              <w:right w:val="nil"/>
            </w:tcBorders>
            <w:vAlign w:val="center"/>
          </w:tcPr>
          <w:p w14:paraId="7485831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103168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2E83CE4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18C303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4A235679"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141</w:t>
            </w:r>
          </w:p>
        </w:tc>
        <w:tc>
          <w:tcPr>
            <w:tcW w:w="282" w:type="pct"/>
            <w:tcBorders>
              <w:top w:val="nil"/>
              <w:left w:val="nil"/>
              <w:bottom w:val="nil"/>
              <w:right w:val="nil"/>
            </w:tcBorders>
            <w:vAlign w:val="center"/>
          </w:tcPr>
          <w:p w14:paraId="48B9304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7,522</w:t>
            </w:r>
          </w:p>
        </w:tc>
      </w:tr>
      <w:tr w:rsidR="0029447E" w:rsidRPr="00B621E1" w14:paraId="073AF2D6" w14:textId="77777777" w:rsidTr="0073266D">
        <w:trPr>
          <w:trHeight w:val="287"/>
        </w:trPr>
        <w:tc>
          <w:tcPr>
            <w:tcW w:w="5000" w:type="pct"/>
            <w:gridSpan w:val="9"/>
            <w:tcBorders>
              <w:top w:val="nil"/>
              <w:left w:val="nil"/>
              <w:bottom w:val="nil"/>
              <w:right w:val="nil"/>
            </w:tcBorders>
            <w:vAlign w:val="center"/>
          </w:tcPr>
          <w:p w14:paraId="153401EF" w14:textId="77777777" w:rsidR="0029447E" w:rsidRPr="00824E21" w:rsidRDefault="0029447E" w:rsidP="0073266D">
            <w:pPr>
              <w:rPr>
                <w:rFonts w:asciiTheme="majorHAnsi" w:hAnsiTheme="majorHAnsi" w:cstheme="majorHAnsi"/>
                <w:i/>
                <w:iCs/>
                <w:sz w:val="20"/>
                <w:szCs w:val="20"/>
              </w:rPr>
            </w:pPr>
          </w:p>
        </w:tc>
      </w:tr>
      <w:tr w:rsidR="0029447E" w:rsidRPr="00B621E1" w14:paraId="613515BF" w14:textId="77777777" w:rsidTr="0073266D">
        <w:trPr>
          <w:trHeight w:val="287"/>
        </w:trPr>
        <w:tc>
          <w:tcPr>
            <w:tcW w:w="5000" w:type="pct"/>
            <w:gridSpan w:val="9"/>
            <w:tcBorders>
              <w:top w:val="nil"/>
              <w:left w:val="nil"/>
              <w:bottom w:val="nil"/>
              <w:right w:val="nil"/>
            </w:tcBorders>
            <w:vAlign w:val="center"/>
          </w:tcPr>
          <w:p w14:paraId="7B82BA61" w14:textId="2502C03F"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How would you rate your social experience in high school?</w:t>
            </w:r>
          </w:p>
        </w:tc>
      </w:tr>
      <w:tr w:rsidR="00124A2B" w:rsidRPr="00B621E1" w14:paraId="372D2F32" w14:textId="77777777" w:rsidTr="00124A2B">
        <w:trPr>
          <w:trHeight w:val="267"/>
        </w:trPr>
        <w:tc>
          <w:tcPr>
            <w:tcW w:w="1493" w:type="pct"/>
            <w:tcBorders>
              <w:top w:val="nil"/>
              <w:left w:val="nil"/>
              <w:bottom w:val="nil"/>
              <w:right w:val="nil"/>
            </w:tcBorders>
            <w:vAlign w:val="center"/>
          </w:tcPr>
          <w:p w14:paraId="4C9019A0"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F33F5C7" w14:textId="29BD378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394" w:type="pct"/>
            <w:tcBorders>
              <w:top w:val="nil"/>
              <w:left w:val="nil"/>
              <w:bottom w:val="nil"/>
              <w:right w:val="nil"/>
            </w:tcBorders>
            <w:vAlign w:val="center"/>
          </w:tcPr>
          <w:p w14:paraId="1768A74A" w14:textId="5B08CA2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477" w:type="pct"/>
            <w:tcBorders>
              <w:top w:val="nil"/>
              <w:left w:val="nil"/>
              <w:bottom w:val="nil"/>
              <w:right w:val="nil"/>
            </w:tcBorders>
            <w:vAlign w:val="center"/>
          </w:tcPr>
          <w:p w14:paraId="24E68D1D" w14:textId="7B4021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492" w:type="pct"/>
            <w:tcBorders>
              <w:top w:val="nil"/>
              <w:left w:val="nil"/>
              <w:bottom w:val="nil"/>
              <w:right w:val="nil"/>
            </w:tcBorders>
            <w:vAlign w:val="center"/>
          </w:tcPr>
          <w:p w14:paraId="3BC05319" w14:textId="66492B8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412" w:type="pct"/>
            <w:tcBorders>
              <w:top w:val="nil"/>
              <w:left w:val="nil"/>
              <w:bottom w:val="nil"/>
              <w:right w:val="nil"/>
            </w:tcBorders>
            <w:vAlign w:val="center"/>
          </w:tcPr>
          <w:p w14:paraId="5C40BD72" w14:textId="2016F3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29" w:type="pct"/>
            <w:tcBorders>
              <w:top w:val="nil"/>
              <w:left w:val="nil"/>
              <w:bottom w:val="nil"/>
              <w:right w:val="nil"/>
            </w:tcBorders>
            <w:vAlign w:val="center"/>
          </w:tcPr>
          <w:p w14:paraId="3AB0B6AD" w14:textId="2B7B83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285CD2C8" w14:textId="3C6CC48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282" w:type="pct"/>
            <w:tcBorders>
              <w:top w:val="nil"/>
              <w:left w:val="nil"/>
              <w:bottom w:val="nil"/>
              <w:right w:val="nil"/>
            </w:tcBorders>
            <w:vAlign w:val="center"/>
          </w:tcPr>
          <w:p w14:paraId="0C0F0486" w14:textId="33BC858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r>
      <w:tr w:rsidR="0029447E" w:rsidRPr="00B621E1" w14:paraId="4057C92E" w14:textId="77777777" w:rsidTr="00124A2B">
        <w:trPr>
          <w:trHeight w:val="287"/>
        </w:trPr>
        <w:tc>
          <w:tcPr>
            <w:tcW w:w="1493" w:type="pct"/>
            <w:tcBorders>
              <w:top w:val="nil"/>
              <w:left w:val="nil"/>
              <w:bottom w:val="nil"/>
              <w:right w:val="nil"/>
            </w:tcBorders>
            <w:vAlign w:val="center"/>
          </w:tcPr>
          <w:p w14:paraId="5B785293"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3204C13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2,673</w:t>
            </w:r>
          </w:p>
        </w:tc>
        <w:tc>
          <w:tcPr>
            <w:tcW w:w="394" w:type="pct"/>
            <w:tcBorders>
              <w:top w:val="nil"/>
              <w:left w:val="nil"/>
              <w:bottom w:val="nil"/>
              <w:right w:val="nil"/>
            </w:tcBorders>
            <w:vAlign w:val="center"/>
          </w:tcPr>
          <w:p w14:paraId="7B74754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4,286</w:t>
            </w:r>
          </w:p>
        </w:tc>
        <w:tc>
          <w:tcPr>
            <w:tcW w:w="477" w:type="pct"/>
            <w:tcBorders>
              <w:top w:val="nil"/>
              <w:left w:val="nil"/>
              <w:bottom w:val="nil"/>
              <w:right w:val="nil"/>
            </w:tcBorders>
            <w:vAlign w:val="center"/>
          </w:tcPr>
          <w:p w14:paraId="3DC4F88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87ECF39"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43E08D6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89E98F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17600E8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140</w:t>
            </w:r>
          </w:p>
        </w:tc>
        <w:tc>
          <w:tcPr>
            <w:tcW w:w="282" w:type="pct"/>
            <w:tcBorders>
              <w:top w:val="nil"/>
              <w:left w:val="nil"/>
              <w:bottom w:val="nil"/>
              <w:right w:val="nil"/>
            </w:tcBorders>
            <w:vAlign w:val="center"/>
          </w:tcPr>
          <w:p w14:paraId="5B1B45F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7,516</w:t>
            </w:r>
          </w:p>
        </w:tc>
      </w:tr>
      <w:tr w:rsidR="0029447E" w:rsidRPr="00B621E1" w14:paraId="2BAE4011" w14:textId="77777777" w:rsidTr="0073266D">
        <w:trPr>
          <w:trHeight w:val="287"/>
        </w:trPr>
        <w:tc>
          <w:tcPr>
            <w:tcW w:w="5000" w:type="pct"/>
            <w:gridSpan w:val="9"/>
            <w:tcBorders>
              <w:top w:val="nil"/>
              <w:left w:val="nil"/>
              <w:bottom w:val="nil"/>
              <w:right w:val="nil"/>
            </w:tcBorders>
            <w:vAlign w:val="center"/>
          </w:tcPr>
          <w:p w14:paraId="02CDC940" w14:textId="77777777" w:rsidR="0029447E" w:rsidRPr="00824E21" w:rsidRDefault="0029447E" w:rsidP="0073266D">
            <w:pPr>
              <w:rPr>
                <w:rFonts w:asciiTheme="majorHAnsi" w:hAnsiTheme="majorHAnsi" w:cstheme="majorHAnsi"/>
                <w:i/>
                <w:iCs/>
                <w:sz w:val="20"/>
                <w:szCs w:val="20"/>
              </w:rPr>
            </w:pPr>
          </w:p>
        </w:tc>
      </w:tr>
      <w:tr w:rsidR="0029447E" w:rsidRPr="00B621E1" w14:paraId="68D71BC4" w14:textId="77777777" w:rsidTr="0073266D">
        <w:trPr>
          <w:trHeight w:val="287"/>
        </w:trPr>
        <w:tc>
          <w:tcPr>
            <w:tcW w:w="5000" w:type="pct"/>
            <w:gridSpan w:val="9"/>
            <w:tcBorders>
              <w:top w:val="nil"/>
              <w:left w:val="nil"/>
              <w:bottom w:val="nil"/>
              <w:right w:val="nil"/>
            </w:tcBorders>
            <w:vAlign w:val="center"/>
          </w:tcPr>
          <w:p w14:paraId="56DC9F46" w14:textId="6F8BC65B"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feel that I belong in my high school community.</w:t>
            </w:r>
          </w:p>
        </w:tc>
      </w:tr>
      <w:tr w:rsidR="0029447E" w:rsidRPr="00B621E1" w14:paraId="785A3E5A" w14:textId="77777777" w:rsidTr="00124A2B">
        <w:trPr>
          <w:trHeight w:val="267"/>
        </w:trPr>
        <w:tc>
          <w:tcPr>
            <w:tcW w:w="1493" w:type="pct"/>
            <w:tcBorders>
              <w:top w:val="nil"/>
              <w:left w:val="nil"/>
              <w:bottom w:val="nil"/>
              <w:right w:val="nil"/>
            </w:tcBorders>
            <w:vAlign w:val="center"/>
          </w:tcPr>
          <w:p w14:paraId="1F511827"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051863DE" w14:textId="54EB1C0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394" w:type="pct"/>
            <w:tcBorders>
              <w:top w:val="nil"/>
              <w:left w:val="nil"/>
              <w:bottom w:val="nil"/>
              <w:right w:val="nil"/>
            </w:tcBorders>
            <w:vAlign w:val="center"/>
          </w:tcPr>
          <w:p w14:paraId="13BBEB02" w14:textId="5A9E6A0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77" w:type="pct"/>
            <w:tcBorders>
              <w:top w:val="nil"/>
              <w:left w:val="nil"/>
              <w:bottom w:val="nil"/>
              <w:right w:val="nil"/>
            </w:tcBorders>
            <w:vAlign w:val="center"/>
          </w:tcPr>
          <w:p w14:paraId="2B335769" w14:textId="0A560DD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92" w:type="pct"/>
            <w:tcBorders>
              <w:top w:val="nil"/>
              <w:left w:val="nil"/>
              <w:bottom w:val="nil"/>
              <w:right w:val="nil"/>
            </w:tcBorders>
            <w:vAlign w:val="center"/>
          </w:tcPr>
          <w:p w14:paraId="6BAD2D03" w14:textId="225EE58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12" w:type="pct"/>
            <w:tcBorders>
              <w:top w:val="nil"/>
              <w:left w:val="nil"/>
              <w:bottom w:val="nil"/>
              <w:right w:val="nil"/>
            </w:tcBorders>
            <w:vAlign w:val="center"/>
          </w:tcPr>
          <w:p w14:paraId="6DA4AC12" w14:textId="2D972FE6"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529" w:type="pct"/>
            <w:tcBorders>
              <w:top w:val="nil"/>
              <w:left w:val="nil"/>
              <w:bottom w:val="nil"/>
              <w:right w:val="nil"/>
            </w:tcBorders>
            <w:vAlign w:val="center"/>
          </w:tcPr>
          <w:p w14:paraId="616A229A" w14:textId="1C156093"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392" w:type="pct"/>
            <w:tcBorders>
              <w:top w:val="nil"/>
              <w:left w:val="nil"/>
              <w:bottom w:val="nil"/>
              <w:right w:val="nil"/>
            </w:tcBorders>
            <w:vAlign w:val="center"/>
          </w:tcPr>
          <w:p w14:paraId="3FBE55B9" w14:textId="7B26AEF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282" w:type="pct"/>
            <w:tcBorders>
              <w:top w:val="nil"/>
              <w:left w:val="nil"/>
              <w:bottom w:val="nil"/>
              <w:right w:val="nil"/>
            </w:tcBorders>
            <w:vAlign w:val="center"/>
          </w:tcPr>
          <w:p w14:paraId="03EB63A4" w14:textId="1612D8C1"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5CF7BCCE" w14:textId="77777777" w:rsidTr="00124A2B">
        <w:trPr>
          <w:trHeight w:val="287"/>
        </w:trPr>
        <w:tc>
          <w:tcPr>
            <w:tcW w:w="1493" w:type="pct"/>
            <w:tcBorders>
              <w:top w:val="nil"/>
              <w:left w:val="nil"/>
              <w:bottom w:val="nil"/>
              <w:right w:val="nil"/>
            </w:tcBorders>
            <w:vAlign w:val="center"/>
          </w:tcPr>
          <w:p w14:paraId="3916F03E"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400B436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0B26A2B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4,280</w:t>
            </w:r>
          </w:p>
        </w:tc>
        <w:tc>
          <w:tcPr>
            <w:tcW w:w="477" w:type="pct"/>
            <w:tcBorders>
              <w:top w:val="nil"/>
              <w:left w:val="nil"/>
              <w:bottom w:val="nil"/>
              <w:right w:val="nil"/>
            </w:tcBorders>
            <w:vAlign w:val="center"/>
          </w:tcPr>
          <w:p w14:paraId="643BF79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6B96BB9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10A7783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03BC4A53"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697C124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nil"/>
              <w:right w:val="nil"/>
            </w:tcBorders>
            <w:vAlign w:val="center"/>
          </w:tcPr>
          <w:p w14:paraId="57D68D4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7,503</w:t>
            </w:r>
          </w:p>
        </w:tc>
      </w:tr>
      <w:tr w:rsidR="0029447E" w:rsidRPr="00B621E1" w14:paraId="21A6DB80" w14:textId="77777777" w:rsidTr="0073266D">
        <w:trPr>
          <w:trHeight w:val="287"/>
        </w:trPr>
        <w:tc>
          <w:tcPr>
            <w:tcW w:w="5000" w:type="pct"/>
            <w:gridSpan w:val="9"/>
            <w:tcBorders>
              <w:top w:val="nil"/>
              <w:left w:val="nil"/>
              <w:bottom w:val="nil"/>
              <w:right w:val="nil"/>
            </w:tcBorders>
            <w:vAlign w:val="center"/>
          </w:tcPr>
          <w:p w14:paraId="27131204" w14:textId="77777777" w:rsidR="0029447E" w:rsidRPr="00824E21" w:rsidRDefault="0029447E" w:rsidP="0073266D">
            <w:pPr>
              <w:rPr>
                <w:rFonts w:asciiTheme="majorHAnsi" w:hAnsiTheme="majorHAnsi" w:cstheme="majorHAnsi"/>
                <w:i/>
                <w:iCs/>
                <w:sz w:val="20"/>
                <w:szCs w:val="20"/>
              </w:rPr>
            </w:pPr>
          </w:p>
        </w:tc>
      </w:tr>
      <w:tr w:rsidR="0029447E" w:rsidRPr="00B621E1" w14:paraId="36DA3F13" w14:textId="77777777" w:rsidTr="0073266D">
        <w:trPr>
          <w:trHeight w:val="287"/>
        </w:trPr>
        <w:tc>
          <w:tcPr>
            <w:tcW w:w="5000" w:type="pct"/>
            <w:gridSpan w:val="9"/>
            <w:tcBorders>
              <w:top w:val="nil"/>
              <w:left w:val="nil"/>
              <w:bottom w:val="nil"/>
              <w:right w:val="nil"/>
            </w:tcBorders>
            <w:vAlign w:val="center"/>
          </w:tcPr>
          <w:p w14:paraId="193F923F" w14:textId="77777777"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Teachers and staff at my high school care about my future.</w:t>
            </w:r>
          </w:p>
        </w:tc>
      </w:tr>
      <w:tr w:rsidR="0029447E" w:rsidRPr="00B621E1" w14:paraId="1929DE82" w14:textId="77777777" w:rsidTr="00124A2B">
        <w:trPr>
          <w:trHeight w:val="287"/>
        </w:trPr>
        <w:tc>
          <w:tcPr>
            <w:tcW w:w="1493" w:type="pct"/>
            <w:tcBorders>
              <w:top w:val="nil"/>
              <w:left w:val="nil"/>
              <w:bottom w:val="nil"/>
              <w:right w:val="nil"/>
            </w:tcBorders>
            <w:vAlign w:val="center"/>
          </w:tcPr>
          <w:p w14:paraId="6DB27A9D"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7316DA82" w14:textId="6C121F3B"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94" w:type="pct"/>
            <w:tcBorders>
              <w:top w:val="nil"/>
              <w:left w:val="nil"/>
              <w:bottom w:val="nil"/>
              <w:right w:val="nil"/>
            </w:tcBorders>
            <w:vAlign w:val="center"/>
          </w:tcPr>
          <w:p w14:paraId="4EC9A8A2" w14:textId="0E45005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77" w:type="pct"/>
            <w:tcBorders>
              <w:top w:val="nil"/>
              <w:left w:val="nil"/>
              <w:bottom w:val="nil"/>
              <w:right w:val="nil"/>
            </w:tcBorders>
            <w:vAlign w:val="center"/>
          </w:tcPr>
          <w:p w14:paraId="29572EFC" w14:textId="082ABE49"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492" w:type="pct"/>
            <w:tcBorders>
              <w:top w:val="nil"/>
              <w:left w:val="nil"/>
              <w:bottom w:val="nil"/>
              <w:right w:val="nil"/>
            </w:tcBorders>
            <w:vAlign w:val="center"/>
          </w:tcPr>
          <w:p w14:paraId="10B2551D" w14:textId="6AD29E3B"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12" w:type="pct"/>
            <w:tcBorders>
              <w:top w:val="nil"/>
              <w:left w:val="nil"/>
              <w:bottom w:val="nil"/>
              <w:right w:val="nil"/>
            </w:tcBorders>
            <w:vAlign w:val="center"/>
          </w:tcPr>
          <w:p w14:paraId="2477EBAA" w14:textId="2D0D219D"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529" w:type="pct"/>
            <w:tcBorders>
              <w:top w:val="nil"/>
              <w:left w:val="nil"/>
              <w:bottom w:val="nil"/>
              <w:right w:val="nil"/>
            </w:tcBorders>
            <w:vAlign w:val="center"/>
          </w:tcPr>
          <w:p w14:paraId="2798A017" w14:textId="6BCF585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392" w:type="pct"/>
            <w:tcBorders>
              <w:top w:val="nil"/>
              <w:left w:val="nil"/>
              <w:bottom w:val="nil"/>
              <w:right w:val="nil"/>
            </w:tcBorders>
            <w:vAlign w:val="center"/>
          </w:tcPr>
          <w:p w14:paraId="25426933" w14:textId="0C7C759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282" w:type="pct"/>
            <w:tcBorders>
              <w:top w:val="nil"/>
              <w:left w:val="nil"/>
              <w:bottom w:val="nil"/>
              <w:right w:val="nil"/>
            </w:tcBorders>
            <w:vAlign w:val="center"/>
          </w:tcPr>
          <w:p w14:paraId="7FCA9101" w14:textId="1DB905D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29447E" w:rsidRPr="00B621E1" w14:paraId="26DA43AF" w14:textId="77777777" w:rsidTr="00124A2B">
        <w:trPr>
          <w:trHeight w:val="267"/>
        </w:trPr>
        <w:tc>
          <w:tcPr>
            <w:tcW w:w="1493" w:type="pct"/>
            <w:tcBorders>
              <w:top w:val="nil"/>
              <w:left w:val="nil"/>
              <w:bottom w:val="nil"/>
              <w:right w:val="nil"/>
            </w:tcBorders>
            <w:vAlign w:val="center"/>
          </w:tcPr>
          <w:p w14:paraId="7649E08A"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0B37FAA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7D96CCE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4,281</w:t>
            </w:r>
          </w:p>
        </w:tc>
        <w:tc>
          <w:tcPr>
            <w:tcW w:w="477" w:type="pct"/>
            <w:tcBorders>
              <w:top w:val="nil"/>
              <w:left w:val="nil"/>
              <w:bottom w:val="nil"/>
              <w:right w:val="nil"/>
            </w:tcBorders>
            <w:vAlign w:val="center"/>
          </w:tcPr>
          <w:p w14:paraId="1D40832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EF44DF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0D5F5AD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E2DA63B"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584EE60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nil"/>
              <w:right w:val="nil"/>
            </w:tcBorders>
            <w:vAlign w:val="center"/>
          </w:tcPr>
          <w:p w14:paraId="65DB3DA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7,504</w:t>
            </w:r>
          </w:p>
        </w:tc>
      </w:tr>
      <w:tr w:rsidR="0029447E" w:rsidRPr="00B621E1" w14:paraId="638C5D7E" w14:textId="77777777" w:rsidTr="0073266D">
        <w:trPr>
          <w:trHeight w:val="267"/>
        </w:trPr>
        <w:tc>
          <w:tcPr>
            <w:tcW w:w="5000" w:type="pct"/>
            <w:gridSpan w:val="9"/>
            <w:tcBorders>
              <w:top w:val="nil"/>
              <w:left w:val="nil"/>
              <w:bottom w:val="nil"/>
              <w:right w:val="nil"/>
            </w:tcBorders>
            <w:vAlign w:val="center"/>
          </w:tcPr>
          <w:p w14:paraId="1E6353A3" w14:textId="77777777" w:rsidR="0029447E" w:rsidRPr="00824E21" w:rsidRDefault="0029447E" w:rsidP="0073266D">
            <w:pPr>
              <w:rPr>
                <w:rFonts w:asciiTheme="majorHAnsi" w:hAnsiTheme="majorHAnsi" w:cstheme="majorHAnsi"/>
                <w:i/>
                <w:iCs/>
                <w:sz w:val="20"/>
                <w:szCs w:val="20"/>
              </w:rPr>
            </w:pPr>
          </w:p>
        </w:tc>
      </w:tr>
      <w:tr w:rsidR="0029447E" w:rsidRPr="00B621E1" w14:paraId="5BFFE207" w14:textId="77777777" w:rsidTr="0073266D">
        <w:trPr>
          <w:trHeight w:val="267"/>
        </w:trPr>
        <w:tc>
          <w:tcPr>
            <w:tcW w:w="5000" w:type="pct"/>
            <w:gridSpan w:val="9"/>
            <w:tcBorders>
              <w:top w:val="nil"/>
              <w:left w:val="nil"/>
              <w:bottom w:val="nil"/>
              <w:right w:val="nil"/>
            </w:tcBorders>
            <w:vAlign w:val="center"/>
          </w:tcPr>
          <w:p w14:paraId="1AEB9D57" w14:textId="1C944E11"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received good advising from my high school about my college plans.</w:t>
            </w:r>
          </w:p>
        </w:tc>
      </w:tr>
      <w:tr w:rsidR="0029447E" w:rsidRPr="00B621E1" w14:paraId="2B9EDD71" w14:textId="77777777" w:rsidTr="00124A2B">
        <w:trPr>
          <w:trHeight w:val="287"/>
        </w:trPr>
        <w:tc>
          <w:tcPr>
            <w:tcW w:w="1493" w:type="pct"/>
            <w:tcBorders>
              <w:top w:val="nil"/>
              <w:left w:val="nil"/>
              <w:bottom w:val="nil"/>
              <w:right w:val="nil"/>
            </w:tcBorders>
            <w:vAlign w:val="center"/>
          </w:tcPr>
          <w:p w14:paraId="028F1511"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627DD94" w14:textId="5E21E1F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394" w:type="pct"/>
            <w:tcBorders>
              <w:top w:val="nil"/>
              <w:left w:val="nil"/>
              <w:bottom w:val="nil"/>
              <w:right w:val="nil"/>
            </w:tcBorders>
            <w:vAlign w:val="center"/>
          </w:tcPr>
          <w:p w14:paraId="026C5DA6" w14:textId="54E6D14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477" w:type="pct"/>
            <w:tcBorders>
              <w:top w:val="nil"/>
              <w:left w:val="nil"/>
              <w:bottom w:val="nil"/>
              <w:right w:val="nil"/>
            </w:tcBorders>
            <w:vAlign w:val="center"/>
          </w:tcPr>
          <w:p w14:paraId="12515C7C" w14:textId="60B9A7B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492" w:type="pct"/>
            <w:tcBorders>
              <w:top w:val="nil"/>
              <w:left w:val="nil"/>
              <w:bottom w:val="nil"/>
              <w:right w:val="nil"/>
            </w:tcBorders>
            <w:vAlign w:val="center"/>
          </w:tcPr>
          <w:p w14:paraId="5655B6D9" w14:textId="4D63047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12" w:type="pct"/>
            <w:tcBorders>
              <w:top w:val="nil"/>
              <w:left w:val="nil"/>
              <w:bottom w:val="nil"/>
              <w:right w:val="nil"/>
            </w:tcBorders>
            <w:vAlign w:val="center"/>
          </w:tcPr>
          <w:p w14:paraId="31547D59" w14:textId="6AAF614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29" w:type="pct"/>
            <w:tcBorders>
              <w:top w:val="nil"/>
              <w:left w:val="nil"/>
              <w:bottom w:val="nil"/>
              <w:right w:val="nil"/>
            </w:tcBorders>
            <w:vAlign w:val="center"/>
          </w:tcPr>
          <w:p w14:paraId="115982FF" w14:textId="65330FDE"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320324F0" w14:textId="72F4B141"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282" w:type="pct"/>
            <w:tcBorders>
              <w:top w:val="nil"/>
              <w:left w:val="nil"/>
              <w:bottom w:val="nil"/>
              <w:right w:val="nil"/>
            </w:tcBorders>
            <w:vAlign w:val="center"/>
          </w:tcPr>
          <w:p w14:paraId="3DACDCC9" w14:textId="3041034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r>
      <w:tr w:rsidR="0029447E" w:rsidRPr="00B621E1" w14:paraId="11D09177" w14:textId="77777777" w:rsidTr="00124A2B">
        <w:trPr>
          <w:trHeight w:val="267"/>
        </w:trPr>
        <w:tc>
          <w:tcPr>
            <w:tcW w:w="1493" w:type="pct"/>
            <w:tcBorders>
              <w:top w:val="nil"/>
              <w:left w:val="nil"/>
              <w:bottom w:val="nil"/>
              <w:right w:val="nil"/>
            </w:tcBorders>
            <w:vAlign w:val="center"/>
          </w:tcPr>
          <w:p w14:paraId="08A20A67"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4B75B66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7DE48FD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4,282</w:t>
            </w:r>
          </w:p>
        </w:tc>
        <w:tc>
          <w:tcPr>
            <w:tcW w:w="477" w:type="pct"/>
            <w:tcBorders>
              <w:top w:val="nil"/>
              <w:left w:val="nil"/>
              <w:bottom w:val="nil"/>
              <w:right w:val="nil"/>
            </w:tcBorders>
            <w:vAlign w:val="center"/>
          </w:tcPr>
          <w:p w14:paraId="446E60C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598384F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258FD271"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988F811"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36A174C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140</w:t>
            </w:r>
          </w:p>
        </w:tc>
        <w:tc>
          <w:tcPr>
            <w:tcW w:w="282" w:type="pct"/>
            <w:tcBorders>
              <w:top w:val="nil"/>
              <w:left w:val="nil"/>
              <w:bottom w:val="nil"/>
              <w:right w:val="nil"/>
            </w:tcBorders>
            <w:vAlign w:val="center"/>
          </w:tcPr>
          <w:p w14:paraId="6B0AA10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7,506</w:t>
            </w:r>
          </w:p>
        </w:tc>
      </w:tr>
      <w:tr w:rsidR="0029447E" w:rsidRPr="00B621E1" w14:paraId="27185194" w14:textId="77777777" w:rsidTr="0073266D">
        <w:trPr>
          <w:trHeight w:val="267"/>
        </w:trPr>
        <w:tc>
          <w:tcPr>
            <w:tcW w:w="5000" w:type="pct"/>
            <w:gridSpan w:val="9"/>
            <w:tcBorders>
              <w:top w:val="nil"/>
              <w:left w:val="nil"/>
              <w:bottom w:val="nil"/>
              <w:right w:val="nil"/>
            </w:tcBorders>
            <w:vAlign w:val="center"/>
          </w:tcPr>
          <w:p w14:paraId="096948BE" w14:textId="77777777" w:rsidR="0029447E" w:rsidRPr="00824E21" w:rsidRDefault="0029447E" w:rsidP="0073266D">
            <w:pPr>
              <w:rPr>
                <w:rFonts w:asciiTheme="majorHAnsi" w:hAnsiTheme="majorHAnsi" w:cstheme="majorHAnsi"/>
                <w:i/>
                <w:iCs/>
                <w:sz w:val="20"/>
                <w:szCs w:val="20"/>
              </w:rPr>
            </w:pPr>
          </w:p>
        </w:tc>
      </w:tr>
      <w:tr w:rsidR="0029447E" w:rsidRPr="00B621E1" w14:paraId="3D1743A3" w14:textId="77777777" w:rsidTr="0073266D">
        <w:trPr>
          <w:trHeight w:val="267"/>
        </w:trPr>
        <w:tc>
          <w:tcPr>
            <w:tcW w:w="5000" w:type="pct"/>
            <w:gridSpan w:val="9"/>
            <w:tcBorders>
              <w:top w:val="nil"/>
              <w:left w:val="nil"/>
              <w:bottom w:val="nil"/>
              <w:right w:val="nil"/>
            </w:tcBorders>
            <w:vAlign w:val="center"/>
          </w:tcPr>
          <w:p w14:paraId="6AFE6937" w14:textId="77777777"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feel prepared for college.</w:t>
            </w:r>
          </w:p>
        </w:tc>
      </w:tr>
      <w:tr w:rsidR="0029447E" w:rsidRPr="00B621E1" w14:paraId="23D73688" w14:textId="77777777" w:rsidTr="00124A2B">
        <w:trPr>
          <w:trHeight w:val="287"/>
        </w:trPr>
        <w:tc>
          <w:tcPr>
            <w:tcW w:w="1493" w:type="pct"/>
            <w:tcBorders>
              <w:top w:val="nil"/>
              <w:left w:val="nil"/>
              <w:bottom w:val="nil"/>
              <w:right w:val="nil"/>
            </w:tcBorders>
            <w:vAlign w:val="center"/>
          </w:tcPr>
          <w:p w14:paraId="408AAA31"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22AFFBCF" w14:textId="492672A9"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394" w:type="pct"/>
            <w:tcBorders>
              <w:top w:val="nil"/>
              <w:left w:val="nil"/>
              <w:bottom w:val="nil"/>
              <w:right w:val="nil"/>
            </w:tcBorders>
            <w:vAlign w:val="center"/>
          </w:tcPr>
          <w:p w14:paraId="545BFE27" w14:textId="63099103"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77" w:type="pct"/>
            <w:tcBorders>
              <w:top w:val="nil"/>
              <w:left w:val="nil"/>
              <w:bottom w:val="nil"/>
              <w:right w:val="nil"/>
            </w:tcBorders>
            <w:vAlign w:val="center"/>
          </w:tcPr>
          <w:p w14:paraId="683202B8" w14:textId="010D153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92" w:type="pct"/>
            <w:tcBorders>
              <w:top w:val="nil"/>
              <w:left w:val="nil"/>
              <w:bottom w:val="nil"/>
              <w:right w:val="nil"/>
            </w:tcBorders>
            <w:vAlign w:val="center"/>
          </w:tcPr>
          <w:p w14:paraId="619F43E7" w14:textId="6DF3420E"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412" w:type="pct"/>
            <w:tcBorders>
              <w:top w:val="nil"/>
              <w:left w:val="nil"/>
              <w:bottom w:val="nil"/>
              <w:right w:val="nil"/>
            </w:tcBorders>
            <w:vAlign w:val="center"/>
          </w:tcPr>
          <w:p w14:paraId="35FCE6CF" w14:textId="283A0EF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29" w:type="pct"/>
            <w:tcBorders>
              <w:top w:val="nil"/>
              <w:left w:val="nil"/>
              <w:bottom w:val="nil"/>
              <w:right w:val="nil"/>
            </w:tcBorders>
            <w:vAlign w:val="center"/>
          </w:tcPr>
          <w:p w14:paraId="422F70A3" w14:textId="565C228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392" w:type="pct"/>
            <w:tcBorders>
              <w:top w:val="nil"/>
              <w:left w:val="nil"/>
              <w:bottom w:val="nil"/>
              <w:right w:val="nil"/>
            </w:tcBorders>
            <w:vAlign w:val="center"/>
          </w:tcPr>
          <w:p w14:paraId="3100E419" w14:textId="27A5228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282" w:type="pct"/>
            <w:tcBorders>
              <w:top w:val="nil"/>
              <w:left w:val="nil"/>
              <w:bottom w:val="nil"/>
              <w:right w:val="nil"/>
            </w:tcBorders>
            <w:vAlign w:val="center"/>
          </w:tcPr>
          <w:p w14:paraId="0A3B667B" w14:textId="052A898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3E01842D" w14:textId="77777777" w:rsidTr="00124A2B">
        <w:trPr>
          <w:trHeight w:val="306"/>
        </w:trPr>
        <w:tc>
          <w:tcPr>
            <w:tcW w:w="1493" w:type="pct"/>
            <w:tcBorders>
              <w:top w:val="nil"/>
              <w:left w:val="nil"/>
              <w:bottom w:val="single" w:sz="4" w:space="0" w:color="auto"/>
              <w:right w:val="nil"/>
            </w:tcBorders>
            <w:vAlign w:val="center"/>
          </w:tcPr>
          <w:p w14:paraId="1253BB94"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single" w:sz="4" w:space="0" w:color="auto"/>
              <w:right w:val="nil"/>
            </w:tcBorders>
            <w:vAlign w:val="center"/>
          </w:tcPr>
          <w:p w14:paraId="314FCAC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single" w:sz="4" w:space="0" w:color="auto"/>
              <w:right w:val="nil"/>
            </w:tcBorders>
            <w:vAlign w:val="center"/>
          </w:tcPr>
          <w:p w14:paraId="5D22D5A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4,281</w:t>
            </w:r>
          </w:p>
        </w:tc>
        <w:tc>
          <w:tcPr>
            <w:tcW w:w="477" w:type="pct"/>
            <w:tcBorders>
              <w:top w:val="nil"/>
              <w:left w:val="nil"/>
              <w:bottom w:val="single" w:sz="4" w:space="0" w:color="auto"/>
              <w:right w:val="nil"/>
            </w:tcBorders>
            <w:vAlign w:val="center"/>
          </w:tcPr>
          <w:p w14:paraId="1C6AA18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single" w:sz="4" w:space="0" w:color="auto"/>
              <w:right w:val="nil"/>
            </w:tcBorders>
            <w:vAlign w:val="center"/>
          </w:tcPr>
          <w:p w14:paraId="41C3DE0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single" w:sz="4" w:space="0" w:color="auto"/>
              <w:right w:val="nil"/>
            </w:tcBorders>
            <w:vAlign w:val="center"/>
          </w:tcPr>
          <w:p w14:paraId="1228D96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single" w:sz="4" w:space="0" w:color="auto"/>
              <w:right w:val="nil"/>
            </w:tcBorders>
            <w:vAlign w:val="center"/>
          </w:tcPr>
          <w:p w14:paraId="4428323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single" w:sz="4" w:space="0" w:color="auto"/>
              <w:right w:val="nil"/>
            </w:tcBorders>
            <w:vAlign w:val="center"/>
          </w:tcPr>
          <w:p w14:paraId="551BF30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single" w:sz="4" w:space="0" w:color="auto"/>
              <w:right w:val="nil"/>
            </w:tcBorders>
            <w:vAlign w:val="center"/>
          </w:tcPr>
          <w:p w14:paraId="2C47151B"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7,504</w:t>
            </w:r>
          </w:p>
        </w:tc>
      </w:tr>
    </w:tbl>
    <w:p w14:paraId="39A2A03D" w14:textId="6630DCBA" w:rsidR="00B719F1" w:rsidRPr="00824E21" w:rsidRDefault="00B719F1" w:rsidP="001B2966">
      <w:pPr>
        <w:spacing w:line="360" w:lineRule="auto"/>
        <w:rPr>
          <w:rFonts w:asciiTheme="majorHAnsi" w:hAnsiTheme="majorHAnsi" w:cstheme="majorHAnsi"/>
        </w:rPr>
      </w:pPr>
      <w:bookmarkStart w:id="19" w:name="_dneqv6vlxrm4" w:colFirst="0" w:colLast="0"/>
      <w:bookmarkEnd w:id="19"/>
    </w:p>
    <w:p w14:paraId="39C8C4C0" w14:textId="7025CD03" w:rsidR="00B719F1" w:rsidRPr="00824E21" w:rsidRDefault="00B719F1" w:rsidP="00AB4825">
      <w:pPr>
        <w:jc w:val="right"/>
        <w:rPr>
          <w:rFonts w:asciiTheme="majorHAnsi" w:hAnsiTheme="majorHAnsi" w:cstheme="majorHAnsi"/>
        </w:rPr>
      </w:pPr>
      <w:r>
        <w:rPr>
          <w:rFonts w:asciiTheme="majorHAnsi" w:hAnsiTheme="majorHAnsi" w:cstheme="majorHAnsi"/>
        </w:rPr>
        <w:br w:type="page"/>
      </w:r>
    </w:p>
    <w:p w14:paraId="40531FCD" w14:textId="07EA50AF" w:rsidR="00B719F1" w:rsidRPr="00824E21" w:rsidRDefault="00AB4825" w:rsidP="00B719F1">
      <w:pPr>
        <w:widowControl w:val="0"/>
        <w:spacing w:line="360" w:lineRule="auto"/>
        <w:rPr>
          <w:rFonts w:asciiTheme="majorHAnsi" w:hAnsiTheme="majorHAnsi" w:cstheme="majorHAnsi"/>
          <w:i/>
          <w:iCs/>
        </w:rPr>
      </w:pPr>
      <w:r>
        <w:rPr>
          <w:rFonts w:asciiTheme="majorHAnsi" w:hAnsiTheme="majorHAnsi" w:cstheme="majorHAnsi"/>
          <w:b/>
          <w:bCs/>
        </w:rPr>
        <w:lastRenderedPageBreak/>
        <w:t xml:space="preserve">Table C2. </w:t>
      </w:r>
      <w:r w:rsidRPr="005E0890">
        <w:rPr>
          <w:rFonts w:asciiTheme="majorHAnsi" w:hAnsiTheme="majorHAnsi" w:cstheme="majorHAnsi"/>
        </w:rPr>
        <w:t>High School Experience Items by Sexual Orientation</w:t>
      </w:r>
    </w:p>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6"/>
        <w:gridCol w:w="1439"/>
        <w:gridCol w:w="1439"/>
        <w:gridCol w:w="1439"/>
        <w:gridCol w:w="1439"/>
        <w:gridCol w:w="1439"/>
        <w:gridCol w:w="1439"/>
        <w:gridCol w:w="1411"/>
        <w:gridCol w:w="29"/>
        <w:gridCol w:w="236"/>
      </w:tblGrid>
      <w:tr w:rsidR="00855ABD" w:rsidRPr="00B621E1" w14:paraId="141927D7" w14:textId="77777777" w:rsidTr="00AB4825">
        <w:trPr>
          <w:trHeight w:val="822"/>
        </w:trPr>
        <w:tc>
          <w:tcPr>
            <w:tcW w:w="1055" w:type="pct"/>
            <w:tcBorders>
              <w:top w:val="single" w:sz="4" w:space="0" w:color="auto"/>
              <w:left w:val="nil"/>
              <w:bottom w:val="single" w:sz="4" w:space="0" w:color="auto"/>
              <w:right w:val="nil"/>
            </w:tcBorders>
            <w:vAlign w:val="center"/>
          </w:tcPr>
          <w:p w14:paraId="4FF7BF35" w14:textId="77777777" w:rsidR="00855ABD" w:rsidRPr="00824E21" w:rsidRDefault="00855ABD" w:rsidP="00855ABD">
            <w:pPr>
              <w:jc w:val="center"/>
              <w:rPr>
                <w:rFonts w:asciiTheme="majorHAnsi" w:hAnsiTheme="majorHAnsi" w:cstheme="majorHAnsi"/>
                <w:sz w:val="20"/>
                <w:szCs w:val="20"/>
              </w:rPr>
            </w:pPr>
          </w:p>
        </w:tc>
        <w:tc>
          <w:tcPr>
            <w:tcW w:w="551" w:type="pct"/>
            <w:tcBorders>
              <w:top w:val="single" w:sz="4" w:space="0" w:color="auto"/>
              <w:left w:val="nil"/>
              <w:bottom w:val="single" w:sz="4" w:space="0" w:color="auto"/>
              <w:right w:val="nil"/>
            </w:tcBorders>
            <w:vAlign w:val="center"/>
          </w:tcPr>
          <w:p w14:paraId="00C76E66" w14:textId="77777777" w:rsidR="000E3E96" w:rsidRDefault="00855ABD" w:rsidP="00855ABD">
            <w:pPr>
              <w:jc w:val="center"/>
              <w:rPr>
                <w:rFonts w:asciiTheme="majorHAnsi" w:hAnsiTheme="majorHAnsi" w:cstheme="majorHAnsi"/>
                <w:sz w:val="20"/>
                <w:szCs w:val="20"/>
              </w:rPr>
            </w:pPr>
            <w:r>
              <w:rPr>
                <w:rFonts w:asciiTheme="majorHAnsi" w:hAnsiTheme="majorHAnsi" w:cstheme="majorHAnsi"/>
                <w:sz w:val="20"/>
                <w:szCs w:val="20"/>
              </w:rPr>
              <w:t>Straight/</w:t>
            </w:r>
          </w:p>
          <w:p w14:paraId="6E6F35E2" w14:textId="2C1262E3" w:rsidR="00855ABD" w:rsidRPr="00824E21" w:rsidRDefault="000E3E96" w:rsidP="00855ABD">
            <w:pPr>
              <w:jc w:val="center"/>
              <w:rPr>
                <w:rFonts w:asciiTheme="majorHAnsi" w:hAnsiTheme="majorHAnsi" w:cstheme="majorHAnsi"/>
                <w:sz w:val="20"/>
                <w:szCs w:val="20"/>
              </w:rPr>
            </w:pPr>
            <w:r>
              <w:rPr>
                <w:rFonts w:asciiTheme="majorHAnsi" w:hAnsiTheme="majorHAnsi" w:cstheme="majorHAnsi"/>
                <w:sz w:val="20"/>
                <w:szCs w:val="20"/>
              </w:rPr>
              <w:t>h</w:t>
            </w:r>
            <w:r w:rsidR="00855ABD">
              <w:rPr>
                <w:rFonts w:asciiTheme="majorHAnsi" w:hAnsiTheme="majorHAnsi" w:cstheme="majorHAnsi"/>
                <w:sz w:val="20"/>
                <w:szCs w:val="20"/>
              </w:rPr>
              <w:t>eterosexual</w:t>
            </w:r>
          </w:p>
        </w:tc>
        <w:tc>
          <w:tcPr>
            <w:tcW w:w="551" w:type="pct"/>
            <w:tcBorders>
              <w:top w:val="single" w:sz="4" w:space="0" w:color="auto"/>
              <w:left w:val="nil"/>
              <w:bottom w:val="single" w:sz="4" w:space="0" w:color="auto"/>
              <w:right w:val="nil"/>
            </w:tcBorders>
            <w:vAlign w:val="center"/>
          </w:tcPr>
          <w:p w14:paraId="3B7312F1" w14:textId="181A519F"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 xml:space="preserve">Gay or </w:t>
            </w:r>
            <w:r w:rsidR="000E3E96">
              <w:rPr>
                <w:rFonts w:asciiTheme="majorHAnsi" w:hAnsiTheme="majorHAnsi" w:cstheme="majorHAnsi"/>
                <w:sz w:val="20"/>
                <w:szCs w:val="20"/>
              </w:rPr>
              <w:t>l</w:t>
            </w:r>
            <w:r>
              <w:rPr>
                <w:rFonts w:asciiTheme="majorHAnsi" w:hAnsiTheme="majorHAnsi" w:cstheme="majorHAnsi"/>
                <w:sz w:val="20"/>
                <w:szCs w:val="20"/>
              </w:rPr>
              <w:t>esbian</w:t>
            </w:r>
          </w:p>
        </w:tc>
        <w:tc>
          <w:tcPr>
            <w:tcW w:w="551" w:type="pct"/>
            <w:tcBorders>
              <w:top w:val="single" w:sz="4" w:space="0" w:color="auto"/>
              <w:left w:val="nil"/>
              <w:bottom w:val="single" w:sz="4" w:space="0" w:color="auto"/>
              <w:right w:val="nil"/>
            </w:tcBorders>
            <w:vAlign w:val="center"/>
          </w:tcPr>
          <w:p w14:paraId="08EC0126" w14:textId="77777777" w:rsidR="000E3E96" w:rsidRDefault="00855ABD" w:rsidP="00855ABD">
            <w:pPr>
              <w:jc w:val="center"/>
              <w:rPr>
                <w:rFonts w:asciiTheme="majorHAnsi" w:hAnsiTheme="majorHAnsi" w:cstheme="majorHAnsi"/>
                <w:sz w:val="20"/>
                <w:szCs w:val="20"/>
              </w:rPr>
            </w:pPr>
            <w:r>
              <w:rPr>
                <w:rFonts w:asciiTheme="majorHAnsi" w:hAnsiTheme="majorHAnsi" w:cstheme="majorHAnsi"/>
                <w:sz w:val="20"/>
                <w:szCs w:val="20"/>
              </w:rPr>
              <w:t>Bisexual/</w:t>
            </w:r>
          </w:p>
          <w:p w14:paraId="294C9024" w14:textId="454E28B7" w:rsidR="000E3E96" w:rsidRDefault="000E3E96" w:rsidP="00855ABD">
            <w:pPr>
              <w:jc w:val="center"/>
              <w:rPr>
                <w:rFonts w:asciiTheme="majorHAnsi" w:hAnsiTheme="majorHAnsi" w:cstheme="majorHAnsi"/>
                <w:sz w:val="20"/>
                <w:szCs w:val="20"/>
              </w:rPr>
            </w:pPr>
            <w:r>
              <w:rPr>
                <w:rFonts w:asciiTheme="majorHAnsi" w:hAnsiTheme="majorHAnsi" w:cstheme="majorHAnsi"/>
                <w:sz w:val="20"/>
                <w:szCs w:val="20"/>
              </w:rPr>
              <w:t>pansexual/</w:t>
            </w:r>
          </w:p>
          <w:p w14:paraId="48AA7A59" w14:textId="6AB31E0F" w:rsidR="00855ABD" w:rsidRPr="00824E21" w:rsidRDefault="000E3E96" w:rsidP="00855ABD">
            <w:pPr>
              <w:jc w:val="center"/>
              <w:rPr>
                <w:rFonts w:asciiTheme="majorHAnsi" w:hAnsiTheme="majorHAnsi" w:cstheme="majorHAnsi"/>
                <w:sz w:val="20"/>
                <w:szCs w:val="20"/>
              </w:rPr>
            </w:pPr>
            <w:r>
              <w:rPr>
                <w:rFonts w:asciiTheme="majorHAnsi" w:hAnsiTheme="majorHAnsi" w:cstheme="majorHAnsi"/>
                <w:sz w:val="20"/>
                <w:szCs w:val="20"/>
              </w:rPr>
              <w:t>o</w:t>
            </w:r>
            <w:r w:rsidR="00855ABD">
              <w:rPr>
                <w:rFonts w:asciiTheme="majorHAnsi" w:hAnsiTheme="majorHAnsi" w:cstheme="majorHAnsi"/>
                <w:sz w:val="20"/>
                <w:szCs w:val="20"/>
              </w:rPr>
              <w:t>mnisexual</w:t>
            </w:r>
          </w:p>
        </w:tc>
        <w:tc>
          <w:tcPr>
            <w:tcW w:w="551" w:type="pct"/>
            <w:tcBorders>
              <w:top w:val="single" w:sz="4" w:space="0" w:color="auto"/>
              <w:left w:val="nil"/>
              <w:bottom w:val="single" w:sz="4" w:space="0" w:color="auto"/>
              <w:right w:val="nil"/>
            </w:tcBorders>
            <w:vAlign w:val="center"/>
          </w:tcPr>
          <w:p w14:paraId="05330FEF" w14:textId="77777777" w:rsidR="000E3E96" w:rsidRDefault="00855ABD" w:rsidP="00855ABD">
            <w:pPr>
              <w:jc w:val="center"/>
              <w:rPr>
                <w:rFonts w:asciiTheme="majorHAnsi" w:hAnsiTheme="majorHAnsi" w:cstheme="majorHAnsi"/>
                <w:sz w:val="20"/>
                <w:szCs w:val="20"/>
              </w:rPr>
            </w:pPr>
            <w:r>
              <w:rPr>
                <w:rFonts w:asciiTheme="majorHAnsi" w:hAnsiTheme="majorHAnsi" w:cstheme="majorHAnsi"/>
                <w:sz w:val="20"/>
                <w:szCs w:val="20"/>
              </w:rPr>
              <w:t>Asexual/</w:t>
            </w:r>
          </w:p>
          <w:p w14:paraId="2524318C" w14:textId="3003AA64" w:rsidR="000E3E96" w:rsidRDefault="000E3E96" w:rsidP="00855ABD">
            <w:pPr>
              <w:jc w:val="center"/>
              <w:rPr>
                <w:rFonts w:asciiTheme="majorHAnsi" w:hAnsiTheme="majorHAnsi" w:cstheme="majorHAnsi"/>
                <w:sz w:val="20"/>
                <w:szCs w:val="20"/>
              </w:rPr>
            </w:pPr>
            <w:r>
              <w:rPr>
                <w:rFonts w:asciiTheme="majorHAnsi" w:hAnsiTheme="majorHAnsi" w:cstheme="majorHAnsi"/>
                <w:sz w:val="20"/>
                <w:szCs w:val="20"/>
              </w:rPr>
              <w:t>aromantic/</w:t>
            </w:r>
          </w:p>
          <w:p w14:paraId="4F247728" w14:textId="4F96667D" w:rsidR="00855ABD" w:rsidRPr="00824E21" w:rsidRDefault="000E3E96" w:rsidP="00855ABD">
            <w:pPr>
              <w:jc w:val="center"/>
              <w:rPr>
                <w:rFonts w:asciiTheme="majorHAnsi" w:hAnsiTheme="majorHAnsi" w:cstheme="majorHAnsi"/>
                <w:sz w:val="20"/>
                <w:szCs w:val="20"/>
              </w:rPr>
            </w:pPr>
            <w:r>
              <w:rPr>
                <w:rFonts w:asciiTheme="majorHAnsi" w:hAnsiTheme="majorHAnsi" w:cstheme="majorHAnsi"/>
                <w:sz w:val="20"/>
                <w:szCs w:val="20"/>
              </w:rPr>
              <w:t>demisexual</w:t>
            </w:r>
          </w:p>
        </w:tc>
        <w:tc>
          <w:tcPr>
            <w:tcW w:w="551" w:type="pct"/>
            <w:tcBorders>
              <w:top w:val="single" w:sz="4" w:space="0" w:color="auto"/>
              <w:left w:val="nil"/>
              <w:bottom w:val="single" w:sz="4" w:space="0" w:color="auto"/>
              <w:right w:val="nil"/>
            </w:tcBorders>
            <w:vAlign w:val="center"/>
          </w:tcPr>
          <w:p w14:paraId="3807BA99" w14:textId="77777777" w:rsidR="000E3E96" w:rsidRDefault="00855ABD" w:rsidP="00855ABD">
            <w:pPr>
              <w:jc w:val="center"/>
              <w:rPr>
                <w:rFonts w:asciiTheme="majorHAnsi" w:hAnsiTheme="majorHAnsi" w:cstheme="majorHAnsi"/>
                <w:sz w:val="20"/>
                <w:szCs w:val="20"/>
              </w:rPr>
            </w:pPr>
            <w:r>
              <w:rPr>
                <w:rFonts w:asciiTheme="majorHAnsi" w:hAnsiTheme="majorHAnsi" w:cstheme="majorHAnsi"/>
                <w:sz w:val="20"/>
                <w:szCs w:val="20"/>
              </w:rPr>
              <w:t>Other/</w:t>
            </w:r>
            <w:r w:rsidR="000E3E96">
              <w:rPr>
                <w:rFonts w:asciiTheme="majorHAnsi" w:hAnsiTheme="majorHAnsi" w:cstheme="majorHAnsi"/>
                <w:sz w:val="20"/>
                <w:szCs w:val="20"/>
              </w:rPr>
              <w:t>queer/</w:t>
            </w:r>
          </w:p>
          <w:p w14:paraId="44FC16AB" w14:textId="5868656C" w:rsidR="00855ABD" w:rsidRPr="00824E21" w:rsidRDefault="000E3E96" w:rsidP="00855ABD">
            <w:pPr>
              <w:jc w:val="center"/>
              <w:rPr>
                <w:rFonts w:asciiTheme="majorHAnsi" w:hAnsiTheme="majorHAnsi" w:cstheme="majorHAnsi"/>
                <w:sz w:val="20"/>
                <w:szCs w:val="20"/>
              </w:rPr>
            </w:pPr>
            <w:r>
              <w:rPr>
                <w:rFonts w:asciiTheme="majorHAnsi" w:hAnsiTheme="majorHAnsi" w:cstheme="majorHAnsi"/>
                <w:sz w:val="20"/>
                <w:szCs w:val="20"/>
              </w:rPr>
              <w:t>quest</w:t>
            </w:r>
            <w:r w:rsidR="00855ABD">
              <w:rPr>
                <w:rFonts w:asciiTheme="majorHAnsi" w:hAnsiTheme="majorHAnsi" w:cstheme="majorHAnsi"/>
                <w:sz w:val="20"/>
                <w:szCs w:val="20"/>
              </w:rPr>
              <w:t>ioning</w:t>
            </w:r>
          </w:p>
        </w:tc>
        <w:tc>
          <w:tcPr>
            <w:tcW w:w="551" w:type="pct"/>
            <w:tcBorders>
              <w:top w:val="single" w:sz="4" w:space="0" w:color="auto"/>
              <w:left w:val="nil"/>
              <w:bottom w:val="single" w:sz="4" w:space="0" w:color="auto"/>
              <w:right w:val="nil"/>
            </w:tcBorders>
            <w:vAlign w:val="center"/>
          </w:tcPr>
          <w:p w14:paraId="5D0818A7" w14:textId="19DB16C1"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 xml:space="preserve">Prefer </w:t>
            </w:r>
            <w:r w:rsidR="000E3E96">
              <w:rPr>
                <w:rFonts w:asciiTheme="majorHAnsi" w:hAnsiTheme="majorHAnsi" w:cstheme="majorHAnsi"/>
                <w:sz w:val="20"/>
                <w:szCs w:val="20"/>
              </w:rPr>
              <w:t>not to say</w:t>
            </w:r>
          </w:p>
        </w:tc>
        <w:tc>
          <w:tcPr>
            <w:tcW w:w="551" w:type="pct"/>
            <w:gridSpan w:val="2"/>
            <w:tcBorders>
              <w:top w:val="single" w:sz="4" w:space="0" w:color="auto"/>
              <w:left w:val="nil"/>
              <w:bottom w:val="single" w:sz="4" w:space="0" w:color="auto"/>
              <w:right w:val="nil"/>
            </w:tcBorders>
            <w:vAlign w:val="center"/>
          </w:tcPr>
          <w:p w14:paraId="1AA69D61" w14:textId="755024B8"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Total</w:t>
            </w:r>
          </w:p>
        </w:tc>
        <w:tc>
          <w:tcPr>
            <w:tcW w:w="90" w:type="pct"/>
            <w:tcBorders>
              <w:top w:val="single" w:sz="4" w:space="0" w:color="auto"/>
              <w:left w:val="nil"/>
              <w:bottom w:val="single" w:sz="4" w:space="0" w:color="auto"/>
              <w:right w:val="nil"/>
            </w:tcBorders>
            <w:vAlign w:val="center"/>
          </w:tcPr>
          <w:p w14:paraId="04F05C7F" w14:textId="206BD311" w:rsidR="00855ABD" w:rsidRPr="00824E21" w:rsidRDefault="00855ABD" w:rsidP="00855ABD">
            <w:pPr>
              <w:jc w:val="center"/>
              <w:rPr>
                <w:rFonts w:asciiTheme="majorHAnsi" w:hAnsiTheme="majorHAnsi" w:cstheme="majorHAnsi"/>
                <w:sz w:val="20"/>
                <w:szCs w:val="20"/>
              </w:rPr>
            </w:pPr>
          </w:p>
        </w:tc>
      </w:tr>
      <w:tr w:rsidR="00B719F1" w:rsidRPr="00B621E1" w14:paraId="19C9CDD1" w14:textId="77777777" w:rsidTr="00AB4825">
        <w:trPr>
          <w:gridAfter w:val="2"/>
          <w:wAfter w:w="99" w:type="pct"/>
          <w:trHeight w:val="267"/>
        </w:trPr>
        <w:tc>
          <w:tcPr>
            <w:tcW w:w="4901" w:type="pct"/>
            <w:gridSpan w:val="8"/>
            <w:tcBorders>
              <w:top w:val="single" w:sz="4" w:space="0" w:color="auto"/>
              <w:left w:val="nil"/>
              <w:bottom w:val="nil"/>
              <w:right w:val="nil"/>
            </w:tcBorders>
            <w:vAlign w:val="center"/>
          </w:tcPr>
          <w:p w14:paraId="241A2352"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How would you rate your academic performance in high school?</w:t>
            </w:r>
          </w:p>
        </w:tc>
      </w:tr>
      <w:tr w:rsidR="00124A2B" w:rsidRPr="00B621E1" w14:paraId="424055D2" w14:textId="77777777" w:rsidTr="00AB4825">
        <w:trPr>
          <w:trHeight w:val="267"/>
        </w:trPr>
        <w:tc>
          <w:tcPr>
            <w:tcW w:w="1055" w:type="pct"/>
            <w:tcBorders>
              <w:top w:val="nil"/>
              <w:left w:val="nil"/>
              <w:bottom w:val="nil"/>
              <w:right w:val="nil"/>
            </w:tcBorders>
            <w:vAlign w:val="center"/>
          </w:tcPr>
          <w:p w14:paraId="6DE99A46"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35D056FB" w14:textId="6A490B8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4A5B613" w14:textId="2F98E07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0.8</w:t>
            </w:r>
          </w:p>
        </w:tc>
        <w:tc>
          <w:tcPr>
            <w:tcW w:w="551" w:type="pct"/>
            <w:tcBorders>
              <w:top w:val="nil"/>
              <w:left w:val="nil"/>
              <w:bottom w:val="nil"/>
              <w:right w:val="nil"/>
            </w:tcBorders>
            <w:vAlign w:val="center"/>
          </w:tcPr>
          <w:p w14:paraId="3446B70B" w14:textId="2D66A2A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7E8E70F" w14:textId="6A2BC2F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1.0</w:t>
            </w:r>
          </w:p>
        </w:tc>
        <w:tc>
          <w:tcPr>
            <w:tcW w:w="551" w:type="pct"/>
            <w:tcBorders>
              <w:top w:val="nil"/>
              <w:left w:val="nil"/>
              <w:bottom w:val="nil"/>
              <w:right w:val="nil"/>
            </w:tcBorders>
            <w:vAlign w:val="center"/>
          </w:tcPr>
          <w:p w14:paraId="5CF4D78E" w14:textId="2225AFD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37FE49C3" w14:textId="5681E88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31609C40" w14:textId="794D8B9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90" w:type="pct"/>
            <w:tcBorders>
              <w:top w:val="nil"/>
              <w:left w:val="nil"/>
              <w:bottom w:val="nil"/>
              <w:right w:val="nil"/>
            </w:tcBorders>
            <w:vAlign w:val="center"/>
          </w:tcPr>
          <w:p w14:paraId="625717FE" w14:textId="1508CE3C" w:rsidR="00124A2B" w:rsidRPr="00824E21" w:rsidRDefault="00124A2B" w:rsidP="00124A2B">
            <w:pPr>
              <w:jc w:val="center"/>
              <w:rPr>
                <w:rFonts w:asciiTheme="majorHAnsi" w:hAnsiTheme="majorHAnsi" w:cstheme="majorHAnsi"/>
                <w:sz w:val="20"/>
                <w:szCs w:val="20"/>
              </w:rPr>
            </w:pPr>
          </w:p>
        </w:tc>
      </w:tr>
      <w:tr w:rsidR="00124A2B" w:rsidRPr="00B621E1" w14:paraId="6FA17341" w14:textId="77777777" w:rsidTr="00AB4825">
        <w:trPr>
          <w:trHeight w:val="287"/>
        </w:trPr>
        <w:tc>
          <w:tcPr>
            <w:tcW w:w="1055" w:type="pct"/>
            <w:tcBorders>
              <w:top w:val="nil"/>
              <w:left w:val="nil"/>
              <w:bottom w:val="nil"/>
              <w:right w:val="nil"/>
            </w:tcBorders>
            <w:vAlign w:val="center"/>
          </w:tcPr>
          <w:p w14:paraId="39293E5E"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7E4A7742" w14:textId="6B8C139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w:t>
            </w:r>
            <w:r w:rsidR="005E0890">
              <w:rPr>
                <w:rFonts w:asciiTheme="majorHAnsi" w:hAnsiTheme="majorHAnsi" w:cstheme="majorHAnsi"/>
                <w:sz w:val="20"/>
                <w:szCs w:val="20"/>
              </w:rPr>
              <w:t>,</w:t>
            </w:r>
            <w:r>
              <w:rPr>
                <w:rFonts w:asciiTheme="majorHAnsi" w:hAnsiTheme="majorHAnsi" w:cstheme="majorHAnsi"/>
                <w:sz w:val="20"/>
                <w:szCs w:val="20"/>
              </w:rPr>
              <w:t>190</w:t>
            </w:r>
          </w:p>
        </w:tc>
        <w:tc>
          <w:tcPr>
            <w:tcW w:w="551" w:type="pct"/>
            <w:tcBorders>
              <w:top w:val="nil"/>
              <w:left w:val="nil"/>
              <w:bottom w:val="nil"/>
              <w:right w:val="nil"/>
            </w:tcBorders>
            <w:vAlign w:val="center"/>
          </w:tcPr>
          <w:p w14:paraId="09CE1A63" w14:textId="4EC7B20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42D701BC" w14:textId="691AC9D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w:t>
            </w:r>
            <w:r w:rsidR="005E0890">
              <w:rPr>
                <w:rFonts w:asciiTheme="majorHAnsi" w:hAnsiTheme="majorHAnsi" w:cstheme="majorHAnsi"/>
                <w:sz w:val="20"/>
                <w:szCs w:val="20"/>
              </w:rPr>
              <w:t>,</w:t>
            </w:r>
            <w:r>
              <w:rPr>
                <w:rFonts w:asciiTheme="majorHAnsi" w:hAnsiTheme="majorHAnsi" w:cstheme="majorHAnsi"/>
                <w:sz w:val="20"/>
                <w:szCs w:val="20"/>
              </w:rPr>
              <w:t>139</w:t>
            </w:r>
          </w:p>
        </w:tc>
        <w:tc>
          <w:tcPr>
            <w:tcW w:w="551" w:type="pct"/>
            <w:tcBorders>
              <w:top w:val="nil"/>
              <w:left w:val="nil"/>
              <w:bottom w:val="nil"/>
              <w:right w:val="nil"/>
            </w:tcBorders>
            <w:vAlign w:val="center"/>
          </w:tcPr>
          <w:p w14:paraId="4D6A64DC" w14:textId="06F0A4C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05AC246B" w14:textId="2ADC0F8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37FDBDD7" w14:textId="3BA47DE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509</w:t>
            </w:r>
          </w:p>
        </w:tc>
        <w:tc>
          <w:tcPr>
            <w:tcW w:w="551" w:type="pct"/>
            <w:gridSpan w:val="2"/>
            <w:tcBorders>
              <w:top w:val="nil"/>
              <w:left w:val="nil"/>
              <w:bottom w:val="nil"/>
              <w:right w:val="nil"/>
            </w:tcBorders>
            <w:vAlign w:val="center"/>
          </w:tcPr>
          <w:p w14:paraId="1C68B7F3" w14:textId="43BE2C3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w:t>
            </w:r>
            <w:r w:rsidR="005E0890">
              <w:rPr>
                <w:rFonts w:asciiTheme="majorHAnsi" w:hAnsiTheme="majorHAnsi" w:cstheme="majorHAnsi"/>
                <w:sz w:val="20"/>
                <w:szCs w:val="20"/>
              </w:rPr>
              <w:t>,</w:t>
            </w:r>
            <w:r>
              <w:rPr>
                <w:rFonts w:asciiTheme="majorHAnsi" w:hAnsiTheme="majorHAnsi" w:cstheme="majorHAnsi"/>
                <w:sz w:val="20"/>
                <w:szCs w:val="20"/>
              </w:rPr>
              <w:t>847</w:t>
            </w:r>
          </w:p>
        </w:tc>
        <w:tc>
          <w:tcPr>
            <w:tcW w:w="90" w:type="pct"/>
            <w:tcBorders>
              <w:top w:val="nil"/>
              <w:left w:val="nil"/>
              <w:bottom w:val="nil"/>
              <w:right w:val="nil"/>
            </w:tcBorders>
            <w:vAlign w:val="center"/>
          </w:tcPr>
          <w:p w14:paraId="7865ACC1" w14:textId="7C7F1047" w:rsidR="00124A2B" w:rsidRPr="00824E21" w:rsidRDefault="00124A2B" w:rsidP="00124A2B">
            <w:pPr>
              <w:jc w:val="center"/>
              <w:rPr>
                <w:rFonts w:asciiTheme="majorHAnsi" w:hAnsiTheme="majorHAnsi" w:cstheme="majorHAnsi"/>
                <w:sz w:val="20"/>
                <w:szCs w:val="20"/>
              </w:rPr>
            </w:pPr>
          </w:p>
        </w:tc>
      </w:tr>
      <w:tr w:rsidR="00B719F1" w:rsidRPr="00B621E1" w14:paraId="732D8573" w14:textId="77777777" w:rsidTr="00AB4825">
        <w:trPr>
          <w:gridAfter w:val="2"/>
          <w:wAfter w:w="99" w:type="pct"/>
          <w:trHeight w:val="287"/>
        </w:trPr>
        <w:tc>
          <w:tcPr>
            <w:tcW w:w="4901" w:type="pct"/>
            <w:gridSpan w:val="8"/>
            <w:tcBorders>
              <w:top w:val="nil"/>
              <w:left w:val="nil"/>
              <w:bottom w:val="nil"/>
              <w:right w:val="nil"/>
            </w:tcBorders>
            <w:vAlign w:val="center"/>
          </w:tcPr>
          <w:p w14:paraId="1FCF6A4B" w14:textId="77777777" w:rsidR="00B719F1" w:rsidRPr="00824E21" w:rsidRDefault="00B719F1" w:rsidP="00806A88">
            <w:pPr>
              <w:rPr>
                <w:rFonts w:asciiTheme="majorHAnsi" w:hAnsiTheme="majorHAnsi" w:cstheme="majorHAnsi"/>
                <w:i/>
                <w:iCs/>
                <w:sz w:val="20"/>
                <w:szCs w:val="20"/>
              </w:rPr>
            </w:pPr>
          </w:p>
        </w:tc>
      </w:tr>
      <w:tr w:rsidR="00B719F1" w:rsidRPr="00B621E1" w14:paraId="38009DCB" w14:textId="77777777" w:rsidTr="00AB4825">
        <w:trPr>
          <w:gridAfter w:val="2"/>
          <w:wAfter w:w="99" w:type="pct"/>
          <w:trHeight w:val="287"/>
        </w:trPr>
        <w:tc>
          <w:tcPr>
            <w:tcW w:w="4901" w:type="pct"/>
            <w:gridSpan w:val="8"/>
            <w:tcBorders>
              <w:top w:val="nil"/>
              <w:left w:val="nil"/>
              <w:bottom w:val="nil"/>
              <w:right w:val="nil"/>
            </w:tcBorders>
            <w:vAlign w:val="center"/>
          </w:tcPr>
          <w:p w14:paraId="3465948C"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How would you rate your social experience in high school?</w:t>
            </w:r>
          </w:p>
        </w:tc>
      </w:tr>
      <w:tr w:rsidR="00124A2B" w:rsidRPr="00B621E1" w14:paraId="6EBF79AB" w14:textId="77777777" w:rsidTr="00AB4825">
        <w:trPr>
          <w:trHeight w:val="267"/>
        </w:trPr>
        <w:tc>
          <w:tcPr>
            <w:tcW w:w="1055" w:type="pct"/>
            <w:tcBorders>
              <w:top w:val="nil"/>
              <w:left w:val="nil"/>
              <w:bottom w:val="nil"/>
              <w:right w:val="nil"/>
            </w:tcBorders>
            <w:vAlign w:val="center"/>
          </w:tcPr>
          <w:p w14:paraId="0AB253E9"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7649B8FB" w14:textId="20DD4AB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0.2</w:t>
            </w:r>
          </w:p>
        </w:tc>
        <w:tc>
          <w:tcPr>
            <w:tcW w:w="551" w:type="pct"/>
            <w:tcBorders>
              <w:top w:val="nil"/>
              <w:left w:val="nil"/>
              <w:bottom w:val="nil"/>
              <w:right w:val="nil"/>
            </w:tcBorders>
            <w:vAlign w:val="center"/>
          </w:tcPr>
          <w:p w14:paraId="054A5CE3" w14:textId="1F0A7B6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0.0</w:t>
            </w:r>
          </w:p>
        </w:tc>
        <w:tc>
          <w:tcPr>
            <w:tcW w:w="551" w:type="pct"/>
            <w:tcBorders>
              <w:top w:val="nil"/>
              <w:left w:val="nil"/>
              <w:bottom w:val="nil"/>
              <w:right w:val="nil"/>
            </w:tcBorders>
            <w:vAlign w:val="center"/>
          </w:tcPr>
          <w:p w14:paraId="10DA32EE" w14:textId="5B0DD60E"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tcBorders>
              <w:top w:val="nil"/>
              <w:left w:val="nil"/>
              <w:bottom w:val="nil"/>
              <w:right w:val="nil"/>
            </w:tcBorders>
            <w:vAlign w:val="center"/>
          </w:tcPr>
          <w:p w14:paraId="1DE08C5C" w14:textId="07DAF4F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-0.2</w:t>
            </w:r>
          </w:p>
        </w:tc>
        <w:tc>
          <w:tcPr>
            <w:tcW w:w="551" w:type="pct"/>
            <w:tcBorders>
              <w:top w:val="nil"/>
              <w:left w:val="nil"/>
              <w:bottom w:val="nil"/>
              <w:right w:val="nil"/>
            </w:tcBorders>
            <w:vAlign w:val="center"/>
          </w:tcPr>
          <w:p w14:paraId="4A756C3B" w14:textId="34BE929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tcBorders>
              <w:top w:val="nil"/>
              <w:left w:val="nil"/>
              <w:bottom w:val="nil"/>
              <w:right w:val="nil"/>
            </w:tcBorders>
            <w:vAlign w:val="center"/>
          </w:tcPr>
          <w:p w14:paraId="15C5DFDD" w14:textId="4480737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gridSpan w:val="2"/>
            <w:tcBorders>
              <w:top w:val="nil"/>
              <w:left w:val="nil"/>
              <w:bottom w:val="nil"/>
              <w:right w:val="nil"/>
            </w:tcBorders>
            <w:vAlign w:val="center"/>
          </w:tcPr>
          <w:p w14:paraId="6329DF40" w14:textId="6C03463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90" w:type="pct"/>
            <w:tcBorders>
              <w:top w:val="nil"/>
              <w:left w:val="nil"/>
              <w:bottom w:val="nil"/>
              <w:right w:val="nil"/>
            </w:tcBorders>
            <w:vAlign w:val="center"/>
          </w:tcPr>
          <w:p w14:paraId="58667C68" w14:textId="3E29A266" w:rsidR="00124A2B" w:rsidRPr="00824E21" w:rsidRDefault="00124A2B" w:rsidP="00124A2B">
            <w:pPr>
              <w:jc w:val="center"/>
              <w:rPr>
                <w:rFonts w:asciiTheme="majorHAnsi" w:hAnsiTheme="majorHAnsi" w:cstheme="majorHAnsi"/>
                <w:sz w:val="20"/>
                <w:szCs w:val="20"/>
              </w:rPr>
            </w:pPr>
          </w:p>
        </w:tc>
      </w:tr>
      <w:tr w:rsidR="00124A2B" w:rsidRPr="00B621E1" w14:paraId="1FB5E1E5" w14:textId="77777777" w:rsidTr="00AB4825">
        <w:trPr>
          <w:trHeight w:val="287"/>
        </w:trPr>
        <w:tc>
          <w:tcPr>
            <w:tcW w:w="1055" w:type="pct"/>
            <w:tcBorders>
              <w:top w:val="nil"/>
              <w:left w:val="nil"/>
              <w:bottom w:val="nil"/>
              <w:right w:val="nil"/>
            </w:tcBorders>
            <w:vAlign w:val="center"/>
          </w:tcPr>
          <w:p w14:paraId="42AB97CC"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4BEB3E8E" w14:textId="77D78D7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w:t>
            </w:r>
            <w:r w:rsidR="005E0890">
              <w:rPr>
                <w:rFonts w:asciiTheme="majorHAnsi" w:hAnsiTheme="majorHAnsi" w:cstheme="majorHAnsi"/>
                <w:sz w:val="20"/>
                <w:szCs w:val="20"/>
              </w:rPr>
              <w:t>,</w:t>
            </w:r>
            <w:r>
              <w:rPr>
                <w:rFonts w:asciiTheme="majorHAnsi" w:hAnsiTheme="majorHAnsi" w:cstheme="majorHAnsi"/>
                <w:sz w:val="20"/>
                <w:szCs w:val="20"/>
              </w:rPr>
              <w:t>186</w:t>
            </w:r>
          </w:p>
        </w:tc>
        <w:tc>
          <w:tcPr>
            <w:tcW w:w="551" w:type="pct"/>
            <w:tcBorders>
              <w:top w:val="nil"/>
              <w:left w:val="nil"/>
              <w:bottom w:val="nil"/>
              <w:right w:val="nil"/>
            </w:tcBorders>
            <w:vAlign w:val="center"/>
          </w:tcPr>
          <w:p w14:paraId="1ACBB870" w14:textId="7F3E38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146F54EA" w14:textId="26E98ED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w:t>
            </w:r>
            <w:r w:rsidR="005E0890">
              <w:rPr>
                <w:rFonts w:asciiTheme="majorHAnsi" w:hAnsiTheme="majorHAnsi" w:cstheme="majorHAnsi"/>
                <w:sz w:val="20"/>
                <w:szCs w:val="20"/>
              </w:rPr>
              <w:t>,</w:t>
            </w:r>
            <w:r>
              <w:rPr>
                <w:rFonts w:asciiTheme="majorHAnsi" w:hAnsiTheme="majorHAnsi" w:cstheme="majorHAnsi"/>
                <w:sz w:val="20"/>
                <w:szCs w:val="20"/>
              </w:rPr>
              <w:t>138</w:t>
            </w:r>
          </w:p>
        </w:tc>
        <w:tc>
          <w:tcPr>
            <w:tcW w:w="551" w:type="pct"/>
            <w:tcBorders>
              <w:top w:val="nil"/>
              <w:left w:val="nil"/>
              <w:bottom w:val="nil"/>
              <w:right w:val="nil"/>
            </w:tcBorders>
            <w:vAlign w:val="center"/>
          </w:tcPr>
          <w:p w14:paraId="0E195FA4" w14:textId="55A2FD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7E76C6C1" w14:textId="65C4060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2DB3D273" w14:textId="017E6FD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508</w:t>
            </w:r>
          </w:p>
        </w:tc>
        <w:tc>
          <w:tcPr>
            <w:tcW w:w="551" w:type="pct"/>
            <w:gridSpan w:val="2"/>
            <w:tcBorders>
              <w:top w:val="nil"/>
              <w:left w:val="nil"/>
              <w:bottom w:val="nil"/>
              <w:right w:val="nil"/>
            </w:tcBorders>
            <w:vAlign w:val="center"/>
          </w:tcPr>
          <w:p w14:paraId="669D54AD" w14:textId="71B36ED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w:t>
            </w:r>
            <w:r w:rsidR="005E0890">
              <w:rPr>
                <w:rFonts w:asciiTheme="majorHAnsi" w:hAnsiTheme="majorHAnsi" w:cstheme="majorHAnsi"/>
                <w:sz w:val="20"/>
                <w:szCs w:val="20"/>
              </w:rPr>
              <w:t>,</w:t>
            </w:r>
            <w:r>
              <w:rPr>
                <w:rFonts w:asciiTheme="majorHAnsi" w:hAnsiTheme="majorHAnsi" w:cstheme="majorHAnsi"/>
                <w:sz w:val="20"/>
                <w:szCs w:val="20"/>
              </w:rPr>
              <w:t>825</w:t>
            </w:r>
          </w:p>
        </w:tc>
        <w:tc>
          <w:tcPr>
            <w:tcW w:w="90" w:type="pct"/>
            <w:tcBorders>
              <w:top w:val="nil"/>
              <w:left w:val="nil"/>
              <w:bottom w:val="nil"/>
              <w:right w:val="nil"/>
            </w:tcBorders>
            <w:vAlign w:val="center"/>
          </w:tcPr>
          <w:p w14:paraId="3CC654F4" w14:textId="559807F7" w:rsidR="00124A2B" w:rsidRPr="00824E21" w:rsidRDefault="00124A2B" w:rsidP="00124A2B">
            <w:pPr>
              <w:jc w:val="center"/>
              <w:rPr>
                <w:rFonts w:asciiTheme="majorHAnsi" w:hAnsiTheme="majorHAnsi" w:cstheme="majorHAnsi"/>
                <w:sz w:val="20"/>
                <w:szCs w:val="20"/>
              </w:rPr>
            </w:pPr>
          </w:p>
        </w:tc>
      </w:tr>
      <w:tr w:rsidR="00B719F1" w:rsidRPr="00B621E1" w14:paraId="034D1CD2" w14:textId="77777777" w:rsidTr="00AB4825">
        <w:trPr>
          <w:gridAfter w:val="2"/>
          <w:wAfter w:w="99" w:type="pct"/>
          <w:trHeight w:val="287"/>
        </w:trPr>
        <w:tc>
          <w:tcPr>
            <w:tcW w:w="4901" w:type="pct"/>
            <w:gridSpan w:val="8"/>
            <w:tcBorders>
              <w:top w:val="nil"/>
              <w:left w:val="nil"/>
              <w:bottom w:val="nil"/>
              <w:right w:val="nil"/>
            </w:tcBorders>
            <w:vAlign w:val="center"/>
          </w:tcPr>
          <w:p w14:paraId="1FA7CC16" w14:textId="77777777" w:rsidR="00B719F1" w:rsidRPr="00824E21" w:rsidRDefault="00B719F1" w:rsidP="00806A88">
            <w:pPr>
              <w:rPr>
                <w:rFonts w:asciiTheme="majorHAnsi" w:hAnsiTheme="majorHAnsi" w:cstheme="majorHAnsi"/>
                <w:i/>
                <w:iCs/>
                <w:sz w:val="20"/>
                <w:szCs w:val="20"/>
              </w:rPr>
            </w:pPr>
          </w:p>
        </w:tc>
      </w:tr>
      <w:tr w:rsidR="00B719F1" w:rsidRPr="00B621E1" w14:paraId="72222820" w14:textId="77777777" w:rsidTr="00AB4825">
        <w:trPr>
          <w:gridAfter w:val="2"/>
          <w:wAfter w:w="99" w:type="pct"/>
          <w:trHeight w:val="287"/>
        </w:trPr>
        <w:tc>
          <w:tcPr>
            <w:tcW w:w="4901" w:type="pct"/>
            <w:gridSpan w:val="8"/>
            <w:tcBorders>
              <w:top w:val="nil"/>
              <w:left w:val="nil"/>
              <w:bottom w:val="nil"/>
              <w:right w:val="nil"/>
            </w:tcBorders>
            <w:vAlign w:val="center"/>
          </w:tcPr>
          <w:p w14:paraId="405759F0"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feel that I belong in my high school community.</w:t>
            </w:r>
          </w:p>
        </w:tc>
      </w:tr>
      <w:tr w:rsidR="00124A2B" w:rsidRPr="00B621E1" w14:paraId="0E794081" w14:textId="77777777" w:rsidTr="00AB4825">
        <w:trPr>
          <w:trHeight w:val="267"/>
        </w:trPr>
        <w:tc>
          <w:tcPr>
            <w:tcW w:w="1055" w:type="pct"/>
            <w:tcBorders>
              <w:top w:val="nil"/>
              <w:left w:val="nil"/>
              <w:bottom w:val="nil"/>
              <w:right w:val="nil"/>
            </w:tcBorders>
            <w:vAlign w:val="center"/>
          </w:tcPr>
          <w:p w14:paraId="236A3F99"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3E16A0AE" w14:textId="6BB2F1E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051F13B9" w14:textId="2A1F67A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144451E3" w14:textId="4DAE4B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1C06355A" w14:textId="71D33BF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353986E7" w14:textId="6D117C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51" w:type="pct"/>
            <w:tcBorders>
              <w:top w:val="nil"/>
              <w:left w:val="nil"/>
              <w:bottom w:val="nil"/>
              <w:right w:val="nil"/>
            </w:tcBorders>
            <w:vAlign w:val="center"/>
          </w:tcPr>
          <w:p w14:paraId="7AF91126" w14:textId="2C386C0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51" w:type="pct"/>
            <w:gridSpan w:val="2"/>
            <w:tcBorders>
              <w:top w:val="nil"/>
              <w:left w:val="nil"/>
              <w:bottom w:val="nil"/>
              <w:right w:val="nil"/>
            </w:tcBorders>
            <w:vAlign w:val="center"/>
          </w:tcPr>
          <w:p w14:paraId="4013D8B7" w14:textId="0688C6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90" w:type="pct"/>
            <w:tcBorders>
              <w:top w:val="nil"/>
              <w:left w:val="nil"/>
              <w:bottom w:val="nil"/>
              <w:right w:val="nil"/>
            </w:tcBorders>
            <w:vAlign w:val="center"/>
          </w:tcPr>
          <w:p w14:paraId="546DAC56" w14:textId="435102E6" w:rsidR="00124A2B" w:rsidRPr="00824E21" w:rsidRDefault="00124A2B" w:rsidP="00124A2B">
            <w:pPr>
              <w:jc w:val="center"/>
              <w:rPr>
                <w:rFonts w:asciiTheme="majorHAnsi" w:hAnsiTheme="majorHAnsi" w:cstheme="majorHAnsi"/>
                <w:sz w:val="20"/>
                <w:szCs w:val="20"/>
              </w:rPr>
            </w:pPr>
          </w:p>
        </w:tc>
      </w:tr>
      <w:tr w:rsidR="00124A2B" w:rsidRPr="00B621E1" w14:paraId="747EE66D" w14:textId="77777777" w:rsidTr="00AB4825">
        <w:trPr>
          <w:trHeight w:val="287"/>
        </w:trPr>
        <w:tc>
          <w:tcPr>
            <w:tcW w:w="1055" w:type="pct"/>
            <w:tcBorders>
              <w:top w:val="nil"/>
              <w:left w:val="nil"/>
              <w:bottom w:val="nil"/>
              <w:right w:val="nil"/>
            </w:tcBorders>
            <w:vAlign w:val="center"/>
          </w:tcPr>
          <w:p w14:paraId="5CAC3F7F"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570CD289" w14:textId="235C29A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w:t>
            </w:r>
            <w:r w:rsidR="005E0890">
              <w:rPr>
                <w:rFonts w:asciiTheme="majorHAnsi" w:hAnsiTheme="majorHAnsi" w:cstheme="majorHAnsi"/>
                <w:sz w:val="20"/>
                <w:szCs w:val="20"/>
              </w:rPr>
              <w:t>,</w:t>
            </w:r>
            <w:r>
              <w:rPr>
                <w:rFonts w:asciiTheme="majorHAnsi" w:hAnsiTheme="majorHAnsi" w:cstheme="majorHAnsi"/>
                <w:sz w:val="20"/>
                <w:szCs w:val="20"/>
              </w:rPr>
              <w:t>174</w:t>
            </w:r>
          </w:p>
        </w:tc>
        <w:tc>
          <w:tcPr>
            <w:tcW w:w="551" w:type="pct"/>
            <w:tcBorders>
              <w:top w:val="nil"/>
              <w:left w:val="nil"/>
              <w:bottom w:val="nil"/>
              <w:right w:val="nil"/>
            </w:tcBorders>
            <w:vAlign w:val="center"/>
          </w:tcPr>
          <w:p w14:paraId="21F5C516" w14:textId="5F67D99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6C96A55F" w14:textId="35E82BE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w:t>
            </w:r>
            <w:r w:rsidR="005E0890">
              <w:rPr>
                <w:rFonts w:asciiTheme="majorHAnsi" w:hAnsiTheme="majorHAnsi" w:cstheme="majorHAnsi"/>
                <w:sz w:val="20"/>
                <w:szCs w:val="20"/>
              </w:rPr>
              <w:t>,</w:t>
            </w:r>
            <w:r>
              <w:rPr>
                <w:rFonts w:asciiTheme="majorHAnsi" w:hAnsiTheme="majorHAnsi" w:cstheme="majorHAnsi"/>
                <w:sz w:val="20"/>
                <w:szCs w:val="20"/>
              </w:rPr>
              <w:t>138</w:t>
            </w:r>
          </w:p>
        </w:tc>
        <w:tc>
          <w:tcPr>
            <w:tcW w:w="551" w:type="pct"/>
            <w:tcBorders>
              <w:top w:val="nil"/>
              <w:left w:val="nil"/>
              <w:bottom w:val="nil"/>
              <w:right w:val="nil"/>
            </w:tcBorders>
            <w:vAlign w:val="center"/>
          </w:tcPr>
          <w:p w14:paraId="6A53192E" w14:textId="38F5F0F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10F9FAAA" w14:textId="6B89432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61121662" w14:textId="19C88F9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DF1AA83" w14:textId="0BB0B3D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w:t>
            </w:r>
            <w:r w:rsidR="005E0890">
              <w:rPr>
                <w:rFonts w:asciiTheme="majorHAnsi" w:hAnsiTheme="majorHAnsi" w:cstheme="majorHAnsi"/>
                <w:sz w:val="20"/>
                <w:szCs w:val="20"/>
              </w:rPr>
              <w:t>,</w:t>
            </w:r>
            <w:r>
              <w:rPr>
                <w:rFonts w:asciiTheme="majorHAnsi" w:hAnsiTheme="majorHAnsi" w:cstheme="majorHAnsi"/>
                <w:sz w:val="20"/>
                <w:szCs w:val="20"/>
              </w:rPr>
              <w:t>711</w:t>
            </w:r>
          </w:p>
        </w:tc>
        <w:tc>
          <w:tcPr>
            <w:tcW w:w="90" w:type="pct"/>
            <w:tcBorders>
              <w:top w:val="nil"/>
              <w:left w:val="nil"/>
              <w:bottom w:val="nil"/>
              <w:right w:val="nil"/>
            </w:tcBorders>
            <w:vAlign w:val="center"/>
          </w:tcPr>
          <w:p w14:paraId="0B270F34" w14:textId="6930F6AA" w:rsidR="00124A2B" w:rsidRPr="00824E21" w:rsidRDefault="00124A2B" w:rsidP="00124A2B">
            <w:pPr>
              <w:jc w:val="center"/>
              <w:rPr>
                <w:rFonts w:asciiTheme="majorHAnsi" w:hAnsiTheme="majorHAnsi" w:cstheme="majorHAnsi"/>
                <w:sz w:val="20"/>
                <w:szCs w:val="20"/>
              </w:rPr>
            </w:pPr>
          </w:p>
        </w:tc>
      </w:tr>
      <w:tr w:rsidR="00B719F1" w:rsidRPr="00B621E1" w14:paraId="0CAC11A5" w14:textId="77777777" w:rsidTr="00AB4825">
        <w:trPr>
          <w:gridAfter w:val="2"/>
          <w:wAfter w:w="99" w:type="pct"/>
          <w:trHeight w:val="287"/>
        </w:trPr>
        <w:tc>
          <w:tcPr>
            <w:tcW w:w="4901" w:type="pct"/>
            <w:gridSpan w:val="8"/>
            <w:tcBorders>
              <w:top w:val="nil"/>
              <w:left w:val="nil"/>
              <w:bottom w:val="nil"/>
              <w:right w:val="nil"/>
            </w:tcBorders>
            <w:vAlign w:val="center"/>
          </w:tcPr>
          <w:p w14:paraId="435AC7B4" w14:textId="77777777" w:rsidR="00B719F1" w:rsidRPr="00824E21" w:rsidRDefault="00B719F1" w:rsidP="00806A88">
            <w:pPr>
              <w:rPr>
                <w:rFonts w:asciiTheme="majorHAnsi" w:hAnsiTheme="majorHAnsi" w:cstheme="majorHAnsi"/>
                <w:i/>
                <w:iCs/>
                <w:sz w:val="20"/>
                <w:szCs w:val="20"/>
              </w:rPr>
            </w:pPr>
          </w:p>
        </w:tc>
      </w:tr>
      <w:tr w:rsidR="00B719F1" w:rsidRPr="00B621E1" w14:paraId="32195A91" w14:textId="77777777" w:rsidTr="00AB4825">
        <w:trPr>
          <w:gridAfter w:val="2"/>
          <w:wAfter w:w="99" w:type="pct"/>
          <w:trHeight w:val="287"/>
        </w:trPr>
        <w:tc>
          <w:tcPr>
            <w:tcW w:w="4901" w:type="pct"/>
            <w:gridSpan w:val="8"/>
            <w:tcBorders>
              <w:top w:val="nil"/>
              <w:left w:val="nil"/>
              <w:bottom w:val="nil"/>
              <w:right w:val="nil"/>
            </w:tcBorders>
            <w:vAlign w:val="center"/>
          </w:tcPr>
          <w:p w14:paraId="402DA4D5"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Teachers and staff at my high school care about my future.</w:t>
            </w:r>
          </w:p>
        </w:tc>
      </w:tr>
      <w:tr w:rsidR="00124A2B" w:rsidRPr="00B621E1" w14:paraId="2E779333" w14:textId="77777777" w:rsidTr="00AB4825">
        <w:trPr>
          <w:trHeight w:val="287"/>
        </w:trPr>
        <w:tc>
          <w:tcPr>
            <w:tcW w:w="1055" w:type="pct"/>
            <w:tcBorders>
              <w:top w:val="nil"/>
              <w:left w:val="nil"/>
              <w:bottom w:val="nil"/>
              <w:right w:val="nil"/>
            </w:tcBorders>
            <w:vAlign w:val="center"/>
          </w:tcPr>
          <w:p w14:paraId="11B448B1"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4C5563E0" w14:textId="785066F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551" w:type="pct"/>
            <w:tcBorders>
              <w:top w:val="nil"/>
              <w:left w:val="nil"/>
              <w:bottom w:val="nil"/>
              <w:right w:val="nil"/>
            </w:tcBorders>
            <w:vAlign w:val="center"/>
          </w:tcPr>
          <w:p w14:paraId="02E55D59" w14:textId="7D2F624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343AD20F" w14:textId="3832A5D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551" w:type="pct"/>
            <w:tcBorders>
              <w:top w:val="nil"/>
              <w:left w:val="nil"/>
              <w:bottom w:val="nil"/>
              <w:right w:val="nil"/>
            </w:tcBorders>
            <w:vAlign w:val="center"/>
          </w:tcPr>
          <w:p w14:paraId="4F99622B" w14:textId="4CCCCB8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4A57D87F" w14:textId="3070C2E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271967EA" w14:textId="7D385D0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1.0</w:t>
            </w:r>
          </w:p>
        </w:tc>
        <w:tc>
          <w:tcPr>
            <w:tcW w:w="551" w:type="pct"/>
            <w:gridSpan w:val="2"/>
            <w:tcBorders>
              <w:top w:val="nil"/>
              <w:left w:val="nil"/>
              <w:bottom w:val="nil"/>
              <w:right w:val="nil"/>
            </w:tcBorders>
            <w:vAlign w:val="center"/>
          </w:tcPr>
          <w:p w14:paraId="14B44571" w14:textId="6CE0AA1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90" w:type="pct"/>
            <w:tcBorders>
              <w:top w:val="nil"/>
              <w:left w:val="nil"/>
              <w:bottom w:val="nil"/>
              <w:right w:val="nil"/>
            </w:tcBorders>
            <w:vAlign w:val="center"/>
          </w:tcPr>
          <w:p w14:paraId="62D8B3D3" w14:textId="175BE69D" w:rsidR="00124A2B" w:rsidRPr="00824E21" w:rsidRDefault="00124A2B" w:rsidP="00124A2B">
            <w:pPr>
              <w:jc w:val="center"/>
              <w:rPr>
                <w:rFonts w:asciiTheme="majorHAnsi" w:hAnsiTheme="majorHAnsi" w:cstheme="majorHAnsi"/>
                <w:sz w:val="20"/>
                <w:szCs w:val="20"/>
              </w:rPr>
            </w:pPr>
          </w:p>
        </w:tc>
      </w:tr>
      <w:tr w:rsidR="00124A2B" w:rsidRPr="00B621E1" w14:paraId="6ADC7780" w14:textId="77777777" w:rsidTr="00AB4825">
        <w:trPr>
          <w:trHeight w:val="267"/>
        </w:trPr>
        <w:tc>
          <w:tcPr>
            <w:tcW w:w="1055" w:type="pct"/>
            <w:tcBorders>
              <w:top w:val="nil"/>
              <w:left w:val="nil"/>
              <w:bottom w:val="nil"/>
              <w:right w:val="nil"/>
            </w:tcBorders>
            <w:vAlign w:val="center"/>
          </w:tcPr>
          <w:p w14:paraId="3C56D46F"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6A20760C" w14:textId="21B7213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w:t>
            </w:r>
            <w:r w:rsidR="005E0890">
              <w:rPr>
                <w:rFonts w:asciiTheme="majorHAnsi" w:hAnsiTheme="majorHAnsi" w:cstheme="majorHAnsi"/>
                <w:sz w:val="20"/>
                <w:szCs w:val="20"/>
              </w:rPr>
              <w:t>,</w:t>
            </w:r>
            <w:r>
              <w:rPr>
                <w:rFonts w:asciiTheme="majorHAnsi" w:hAnsiTheme="majorHAnsi" w:cstheme="majorHAnsi"/>
                <w:sz w:val="20"/>
                <w:szCs w:val="20"/>
              </w:rPr>
              <w:t>176</w:t>
            </w:r>
          </w:p>
        </w:tc>
        <w:tc>
          <w:tcPr>
            <w:tcW w:w="551" w:type="pct"/>
            <w:tcBorders>
              <w:top w:val="nil"/>
              <w:left w:val="nil"/>
              <w:bottom w:val="nil"/>
              <w:right w:val="nil"/>
            </w:tcBorders>
            <w:vAlign w:val="center"/>
          </w:tcPr>
          <w:p w14:paraId="7A5D8E63" w14:textId="637B57F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329</w:t>
            </w:r>
          </w:p>
        </w:tc>
        <w:tc>
          <w:tcPr>
            <w:tcW w:w="551" w:type="pct"/>
            <w:tcBorders>
              <w:top w:val="nil"/>
              <w:left w:val="nil"/>
              <w:bottom w:val="nil"/>
              <w:right w:val="nil"/>
            </w:tcBorders>
            <w:vAlign w:val="center"/>
          </w:tcPr>
          <w:p w14:paraId="722C589C" w14:textId="0248977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w:t>
            </w:r>
            <w:r w:rsidR="005E0890">
              <w:rPr>
                <w:rFonts w:asciiTheme="majorHAnsi" w:hAnsiTheme="majorHAnsi" w:cstheme="majorHAnsi"/>
                <w:sz w:val="20"/>
                <w:szCs w:val="20"/>
              </w:rPr>
              <w:t>,</w:t>
            </w:r>
            <w:r>
              <w:rPr>
                <w:rFonts w:asciiTheme="majorHAnsi" w:hAnsiTheme="majorHAnsi" w:cstheme="majorHAnsi"/>
                <w:sz w:val="20"/>
                <w:szCs w:val="20"/>
              </w:rPr>
              <w:t>138</w:t>
            </w:r>
          </w:p>
        </w:tc>
        <w:tc>
          <w:tcPr>
            <w:tcW w:w="551" w:type="pct"/>
            <w:tcBorders>
              <w:top w:val="nil"/>
              <w:left w:val="nil"/>
              <w:bottom w:val="nil"/>
              <w:right w:val="nil"/>
            </w:tcBorders>
            <w:vAlign w:val="center"/>
          </w:tcPr>
          <w:p w14:paraId="2A50410C" w14:textId="0ECE04B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63DC443F" w14:textId="7B0F111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14330B64" w14:textId="3EC4D6C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548C164" w14:textId="14EFB7FE"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w:t>
            </w:r>
            <w:r w:rsidR="005E0890">
              <w:rPr>
                <w:rFonts w:asciiTheme="majorHAnsi" w:hAnsiTheme="majorHAnsi" w:cstheme="majorHAnsi"/>
                <w:sz w:val="20"/>
                <w:szCs w:val="20"/>
              </w:rPr>
              <w:t>,</w:t>
            </w:r>
            <w:r>
              <w:rPr>
                <w:rFonts w:asciiTheme="majorHAnsi" w:hAnsiTheme="majorHAnsi" w:cstheme="majorHAnsi"/>
                <w:sz w:val="20"/>
                <w:szCs w:val="20"/>
              </w:rPr>
              <w:t>711</w:t>
            </w:r>
          </w:p>
        </w:tc>
        <w:tc>
          <w:tcPr>
            <w:tcW w:w="90" w:type="pct"/>
            <w:tcBorders>
              <w:top w:val="nil"/>
              <w:left w:val="nil"/>
              <w:bottom w:val="nil"/>
              <w:right w:val="nil"/>
            </w:tcBorders>
            <w:vAlign w:val="center"/>
          </w:tcPr>
          <w:p w14:paraId="532FC66F" w14:textId="459153A3" w:rsidR="00124A2B" w:rsidRPr="00824E21" w:rsidRDefault="00124A2B" w:rsidP="00124A2B">
            <w:pPr>
              <w:jc w:val="center"/>
              <w:rPr>
                <w:rFonts w:asciiTheme="majorHAnsi" w:hAnsiTheme="majorHAnsi" w:cstheme="majorHAnsi"/>
                <w:sz w:val="20"/>
                <w:szCs w:val="20"/>
              </w:rPr>
            </w:pPr>
          </w:p>
        </w:tc>
      </w:tr>
      <w:tr w:rsidR="00B719F1" w:rsidRPr="00B621E1" w14:paraId="2B908A64" w14:textId="77777777" w:rsidTr="00AB4825">
        <w:trPr>
          <w:gridAfter w:val="2"/>
          <w:wAfter w:w="99" w:type="pct"/>
          <w:trHeight w:val="267"/>
        </w:trPr>
        <w:tc>
          <w:tcPr>
            <w:tcW w:w="4901" w:type="pct"/>
            <w:gridSpan w:val="8"/>
            <w:tcBorders>
              <w:top w:val="nil"/>
              <w:left w:val="nil"/>
              <w:bottom w:val="nil"/>
              <w:right w:val="nil"/>
            </w:tcBorders>
            <w:vAlign w:val="center"/>
          </w:tcPr>
          <w:p w14:paraId="26E147E9" w14:textId="77777777" w:rsidR="00B719F1" w:rsidRPr="00824E21" w:rsidRDefault="00B719F1" w:rsidP="00806A88">
            <w:pPr>
              <w:rPr>
                <w:rFonts w:asciiTheme="majorHAnsi" w:hAnsiTheme="majorHAnsi" w:cstheme="majorHAnsi"/>
                <w:i/>
                <w:iCs/>
                <w:sz w:val="20"/>
                <w:szCs w:val="20"/>
              </w:rPr>
            </w:pPr>
          </w:p>
        </w:tc>
      </w:tr>
      <w:tr w:rsidR="00B719F1" w:rsidRPr="00B621E1" w14:paraId="7313A0AA" w14:textId="77777777" w:rsidTr="00AB4825">
        <w:trPr>
          <w:gridAfter w:val="2"/>
          <w:wAfter w:w="99" w:type="pct"/>
          <w:trHeight w:val="267"/>
        </w:trPr>
        <w:tc>
          <w:tcPr>
            <w:tcW w:w="4901" w:type="pct"/>
            <w:gridSpan w:val="8"/>
            <w:tcBorders>
              <w:top w:val="nil"/>
              <w:left w:val="nil"/>
              <w:bottom w:val="nil"/>
              <w:right w:val="nil"/>
            </w:tcBorders>
            <w:vAlign w:val="center"/>
          </w:tcPr>
          <w:p w14:paraId="6319E283"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received good advising from my high school about my college plans.</w:t>
            </w:r>
          </w:p>
        </w:tc>
      </w:tr>
      <w:tr w:rsidR="00124A2B" w:rsidRPr="00B621E1" w14:paraId="79E925DF" w14:textId="77777777" w:rsidTr="00AB4825">
        <w:trPr>
          <w:trHeight w:val="287"/>
        </w:trPr>
        <w:tc>
          <w:tcPr>
            <w:tcW w:w="1055" w:type="pct"/>
            <w:tcBorders>
              <w:top w:val="nil"/>
              <w:left w:val="nil"/>
              <w:bottom w:val="nil"/>
              <w:right w:val="nil"/>
            </w:tcBorders>
            <w:vAlign w:val="center"/>
          </w:tcPr>
          <w:p w14:paraId="53079B3C"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65DB21D7" w14:textId="6C2C35E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0.8</w:t>
            </w:r>
          </w:p>
        </w:tc>
        <w:tc>
          <w:tcPr>
            <w:tcW w:w="551" w:type="pct"/>
            <w:tcBorders>
              <w:top w:val="nil"/>
              <w:left w:val="nil"/>
              <w:bottom w:val="nil"/>
              <w:right w:val="nil"/>
            </w:tcBorders>
            <w:vAlign w:val="center"/>
          </w:tcPr>
          <w:p w14:paraId="22AE152A" w14:textId="1486AD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0B6EC0DB" w14:textId="0F2F5DA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32E947CF" w14:textId="00E6CDB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3A749728" w14:textId="4F69A3C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tcBorders>
              <w:top w:val="nil"/>
              <w:left w:val="nil"/>
              <w:bottom w:val="nil"/>
              <w:right w:val="nil"/>
            </w:tcBorders>
            <w:vAlign w:val="center"/>
          </w:tcPr>
          <w:p w14:paraId="25D7B3E6" w14:textId="5BF736B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5F1D3447" w14:textId="72640E7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90" w:type="pct"/>
            <w:tcBorders>
              <w:top w:val="nil"/>
              <w:left w:val="nil"/>
              <w:bottom w:val="nil"/>
              <w:right w:val="nil"/>
            </w:tcBorders>
            <w:vAlign w:val="center"/>
          </w:tcPr>
          <w:p w14:paraId="7E6B6AB2" w14:textId="292745D4" w:rsidR="00124A2B" w:rsidRPr="00824E21" w:rsidRDefault="00124A2B" w:rsidP="00124A2B">
            <w:pPr>
              <w:jc w:val="center"/>
              <w:rPr>
                <w:rFonts w:asciiTheme="majorHAnsi" w:hAnsiTheme="majorHAnsi" w:cstheme="majorHAnsi"/>
                <w:sz w:val="20"/>
                <w:szCs w:val="20"/>
              </w:rPr>
            </w:pPr>
          </w:p>
        </w:tc>
      </w:tr>
      <w:tr w:rsidR="00124A2B" w:rsidRPr="00B621E1" w14:paraId="664B5515" w14:textId="77777777" w:rsidTr="00AB4825">
        <w:trPr>
          <w:trHeight w:val="267"/>
        </w:trPr>
        <w:tc>
          <w:tcPr>
            <w:tcW w:w="1055" w:type="pct"/>
            <w:tcBorders>
              <w:top w:val="nil"/>
              <w:left w:val="nil"/>
              <w:bottom w:val="nil"/>
              <w:right w:val="nil"/>
            </w:tcBorders>
            <w:vAlign w:val="center"/>
          </w:tcPr>
          <w:p w14:paraId="005EDBEB"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52277C3E" w14:textId="09823F9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w:t>
            </w:r>
            <w:r w:rsidR="005E0890">
              <w:rPr>
                <w:rFonts w:asciiTheme="majorHAnsi" w:hAnsiTheme="majorHAnsi" w:cstheme="majorHAnsi"/>
                <w:sz w:val="20"/>
                <w:szCs w:val="20"/>
              </w:rPr>
              <w:t>,</w:t>
            </w:r>
            <w:r>
              <w:rPr>
                <w:rFonts w:asciiTheme="majorHAnsi" w:hAnsiTheme="majorHAnsi" w:cstheme="majorHAnsi"/>
                <w:sz w:val="20"/>
                <w:szCs w:val="20"/>
              </w:rPr>
              <w:t>179</w:t>
            </w:r>
          </w:p>
        </w:tc>
        <w:tc>
          <w:tcPr>
            <w:tcW w:w="551" w:type="pct"/>
            <w:tcBorders>
              <w:top w:val="nil"/>
              <w:left w:val="nil"/>
              <w:bottom w:val="nil"/>
              <w:right w:val="nil"/>
            </w:tcBorders>
            <w:vAlign w:val="center"/>
          </w:tcPr>
          <w:p w14:paraId="4FD6475E" w14:textId="26713D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329</w:t>
            </w:r>
          </w:p>
        </w:tc>
        <w:tc>
          <w:tcPr>
            <w:tcW w:w="551" w:type="pct"/>
            <w:tcBorders>
              <w:top w:val="nil"/>
              <w:left w:val="nil"/>
              <w:bottom w:val="nil"/>
              <w:right w:val="nil"/>
            </w:tcBorders>
            <w:vAlign w:val="center"/>
          </w:tcPr>
          <w:p w14:paraId="6A7CB823" w14:textId="70121F5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w:t>
            </w:r>
            <w:r w:rsidR="005E0890">
              <w:rPr>
                <w:rFonts w:asciiTheme="majorHAnsi" w:hAnsiTheme="majorHAnsi" w:cstheme="majorHAnsi"/>
                <w:sz w:val="20"/>
                <w:szCs w:val="20"/>
              </w:rPr>
              <w:t>,</w:t>
            </w:r>
            <w:r>
              <w:rPr>
                <w:rFonts w:asciiTheme="majorHAnsi" w:hAnsiTheme="majorHAnsi" w:cstheme="majorHAnsi"/>
                <w:sz w:val="20"/>
                <w:szCs w:val="20"/>
              </w:rPr>
              <w:t>138</w:t>
            </w:r>
          </w:p>
        </w:tc>
        <w:tc>
          <w:tcPr>
            <w:tcW w:w="551" w:type="pct"/>
            <w:tcBorders>
              <w:top w:val="nil"/>
              <w:left w:val="nil"/>
              <w:bottom w:val="nil"/>
              <w:right w:val="nil"/>
            </w:tcBorders>
            <w:vAlign w:val="center"/>
          </w:tcPr>
          <w:p w14:paraId="4DB1127F" w14:textId="2D3B8EC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1D1F6EAD" w14:textId="331372D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130</w:t>
            </w:r>
          </w:p>
        </w:tc>
        <w:tc>
          <w:tcPr>
            <w:tcW w:w="551" w:type="pct"/>
            <w:tcBorders>
              <w:top w:val="nil"/>
              <w:left w:val="nil"/>
              <w:bottom w:val="nil"/>
              <w:right w:val="nil"/>
            </w:tcBorders>
            <w:vAlign w:val="center"/>
          </w:tcPr>
          <w:p w14:paraId="59E5A2D6" w14:textId="45CB987E"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59A4CA3A" w14:textId="4B7234E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w:t>
            </w:r>
            <w:r w:rsidR="005E0890">
              <w:rPr>
                <w:rFonts w:asciiTheme="majorHAnsi" w:hAnsiTheme="majorHAnsi" w:cstheme="majorHAnsi"/>
                <w:sz w:val="20"/>
                <w:szCs w:val="20"/>
              </w:rPr>
              <w:t>,</w:t>
            </w:r>
            <w:r>
              <w:rPr>
                <w:rFonts w:asciiTheme="majorHAnsi" w:hAnsiTheme="majorHAnsi" w:cstheme="majorHAnsi"/>
                <w:sz w:val="20"/>
                <w:szCs w:val="20"/>
              </w:rPr>
              <w:t>713</w:t>
            </w:r>
          </w:p>
        </w:tc>
        <w:tc>
          <w:tcPr>
            <w:tcW w:w="90" w:type="pct"/>
            <w:tcBorders>
              <w:top w:val="nil"/>
              <w:left w:val="nil"/>
              <w:bottom w:val="nil"/>
              <w:right w:val="nil"/>
            </w:tcBorders>
            <w:vAlign w:val="center"/>
          </w:tcPr>
          <w:p w14:paraId="21EEEEC9" w14:textId="3D404DA8" w:rsidR="00124A2B" w:rsidRPr="00824E21" w:rsidRDefault="00124A2B" w:rsidP="00124A2B">
            <w:pPr>
              <w:jc w:val="center"/>
              <w:rPr>
                <w:rFonts w:asciiTheme="majorHAnsi" w:hAnsiTheme="majorHAnsi" w:cstheme="majorHAnsi"/>
                <w:sz w:val="20"/>
                <w:szCs w:val="20"/>
              </w:rPr>
            </w:pPr>
          </w:p>
        </w:tc>
      </w:tr>
      <w:tr w:rsidR="00B719F1" w:rsidRPr="00B621E1" w14:paraId="2B6CB939" w14:textId="77777777" w:rsidTr="00AB4825">
        <w:trPr>
          <w:gridAfter w:val="2"/>
          <w:wAfter w:w="99" w:type="pct"/>
          <w:trHeight w:val="267"/>
        </w:trPr>
        <w:tc>
          <w:tcPr>
            <w:tcW w:w="4901" w:type="pct"/>
            <w:gridSpan w:val="8"/>
            <w:tcBorders>
              <w:top w:val="nil"/>
              <w:left w:val="nil"/>
              <w:bottom w:val="nil"/>
              <w:right w:val="nil"/>
            </w:tcBorders>
            <w:vAlign w:val="center"/>
          </w:tcPr>
          <w:p w14:paraId="730BEC14" w14:textId="77777777" w:rsidR="00B719F1" w:rsidRPr="00824E21" w:rsidRDefault="00B719F1" w:rsidP="00806A88">
            <w:pPr>
              <w:rPr>
                <w:rFonts w:asciiTheme="majorHAnsi" w:hAnsiTheme="majorHAnsi" w:cstheme="majorHAnsi"/>
                <w:i/>
                <w:iCs/>
                <w:sz w:val="20"/>
                <w:szCs w:val="20"/>
              </w:rPr>
            </w:pPr>
          </w:p>
        </w:tc>
      </w:tr>
      <w:tr w:rsidR="00B719F1" w:rsidRPr="00B621E1" w14:paraId="7EE5CD3D" w14:textId="77777777" w:rsidTr="00AB4825">
        <w:trPr>
          <w:gridAfter w:val="2"/>
          <w:wAfter w:w="99" w:type="pct"/>
          <w:trHeight w:val="267"/>
        </w:trPr>
        <w:tc>
          <w:tcPr>
            <w:tcW w:w="4901" w:type="pct"/>
            <w:gridSpan w:val="8"/>
            <w:tcBorders>
              <w:top w:val="nil"/>
              <w:left w:val="nil"/>
              <w:bottom w:val="nil"/>
              <w:right w:val="nil"/>
            </w:tcBorders>
            <w:vAlign w:val="center"/>
          </w:tcPr>
          <w:p w14:paraId="050A8039"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feel prepared for college.</w:t>
            </w:r>
          </w:p>
        </w:tc>
      </w:tr>
      <w:tr w:rsidR="00124A2B" w:rsidRPr="00B621E1" w14:paraId="60FD9104" w14:textId="77777777" w:rsidTr="00AB4825">
        <w:trPr>
          <w:trHeight w:val="287"/>
        </w:trPr>
        <w:tc>
          <w:tcPr>
            <w:tcW w:w="1055" w:type="pct"/>
            <w:tcBorders>
              <w:top w:val="nil"/>
              <w:left w:val="nil"/>
              <w:bottom w:val="nil"/>
              <w:right w:val="nil"/>
            </w:tcBorders>
            <w:vAlign w:val="center"/>
          </w:tcPr>
          <w:p w14:paraId="50FFA8C0"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7AF9B6DF" w14:textId="238951B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58E98325" w14:textId="05F03EC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158FF22" w14:textId="6462AE4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E4062EB" w14:textId="5AB62C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271F8141" w14:textId="5C39EF5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tcBorders>
              <w:top w:val="nil"/>
              <w:left w:val="nil"/>
              <w:bottom w:val="nil"/>
              <w:right w:val="nil"/>
            </w:tcBorders>
            <w:vAlign w:val="center"/>
          </w:tcPr>
          <w:p w14:paraId="7EAE50B5" w14:textId="081F867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gridSpan w:val="2"/>
            <w:tcBorders>
              <w:top w:val="nil"/>
              <w:left w:val="nil"/>
              <w:bottom w:val="nil"/>
              <w:right w:val="nil"/>
            </w:tcBorders>
            <w:vAlign w:val="center"/>
          </w:tcPr>
          <w:p w14:paraId="005B3581" w14:textId="20D9B55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90" w:type="pct"/>
            <w:tcBorders>
              <w:top w:val="nil"/>
              <w:left w:val="nil"/>
              <w:bottom w:val="nil"/>
              <w:right w:val="nil"/>
            </w:tcBorders>
            <w:vAlign w:val="center"/>
          </w:tcPr>
          <w:p w14:paraId="4620522E" w14:textId="2A022E1B" w:rsidR="00124A2B" w:rsidRPr="00824E21" w:rsidRDefault="00124A2B" w:rsidP="00124A2B">
            <w:pPr>
              <w:jc w:val="center"/>
              <w:rPr>
                <w:rFonts w:asciiTheme="majorHAnsi" w:hAnsiTheme="majorHAnsi" w:cstheme="majorHAnsi"/>
                <w:sz w:val="20"/>
                <w:szCs w:val="20"/>
              </w:rPr>
            </w:pPr>
          </w:p>
        </w:tc>
      </w:tr>
      <w:tr w:rsidR="00124A2B" w:rsidRPr="00B621E1" w14:paraId="598E88CB" w14:textId="77777777" w:rsidTr="00AB4825">
        <w:trPr>
          <w:trHeight w:val="306"/>
        </w:trPr>
        <w:tc>
          <w:tcPr>
            <w:tcW w:w="1055" w:type="pct"/>
            <w:tcBorders>
              <w:top w:val="nil"/>
              <w:left w:val="nil"/>
              <w:bottom w:val="single" w:sz="4" w:space="0" w:color="auto"/>
              <w:right w:val="nil"/>
            </w:tcBorders>
            <w:vAlign w:val="center"/>
          </w:tcPr>
          <w:p w14:paraId="7AB13AAA"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single" w:sz="4" w:space="0" w:color="auto"/>
              <w:right w:val="nil"/>
            </w:tcBorders>
            <w:vAlign w:val="center"/>
          </w:tcPr>
          <w:p w14:paraId="7C248164" w14:textId="64CEE41D"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w:t>
            </w:r>
            <w:r w:rsidR="005E0890">
              <w:rPr>
                <w:rFonts w:asciiTheme="majorHAnsi" w:hAnsiTheme="majorHAnsi" w:cstheme="majorHAnsi"/>
                <w:sz w:val="20"/>
                <w:szCs w:val="20"/>
              </w:rPr>
              <w:t>,</w:t>
            </w:r>
            <w:r>
              <w:rPr>
                <w:rFonts w:asciiTheme="majorHAnsi" w:hAnsiTheme="majorHAnsi" w:cstheme="majorHAnsi"/>
                <w:sz w:val="20"/>
                <w:szCs w:val="20"/>
              </w:rPr>
              <w:t>177</w:t>
            </w:r>
          </w:p>
        </w:tc>
        <w:tc>
          <w:tcPr>
            <w:tcW w:w="551" w:type="pct"/>
            <w:tcBorders>
              <w:top w:val="nil"/>
              <w:left w:val="nil"/>
              <w:bottom w:val="single" w:sz="4" w:space="0" w:color="auto"/>
              <w:right w:val="nil"/>
            </w:tcBorders>
            <w:vAlign w:val="center"/>
          </w:tcPr>
          <w:p w14:paraId="1F84E047" w14:textId="5E22489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single" w:sz="4" w:space="0" w:color="auto"/>
              <w:right w:val="nil"/>
            </w:tcBorders>
            <w:vAlign w:val="center"/>
          </w:tcPr>
          <w:p w14:paraId="479CBC83" w14:textId="0E1361F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w:t>
            </w:r>
            <w:r w:rsidR="005E0890">
              <w:rPr>
                <w:rFonts w:asciiTheme="majorHAnsi" w:hAnsiTheme="majorHAnsi" w:cstheme="majorHAnsi"/>
                <w:sz w:val="20"/>
                <w:szCs w:val="20"/>
              </w:rPr>
              <w:t>,</w:t>
            </w:r>
            <w:r>
              <w:rPr>
                <w:rFonts w:asciiTheme="majorHAnsi" w:hAnsiTheme="majorHAnsi" w:cstheme="majorHAnsi"/>
                <w:sz w:val="20"/>
                <w:szCs w:val="20"/>
              </w:rPr>
              <w:t>137</w:t>
            </w:r>
          </w:p>
        </w:tc>
        <w:tc>
          <w:tcPr>
            <w:tcW w:w="551" w:type="pct"/>
            <w:tcBorders>
              <w:top w:val="nil"/>
              <w:left w:val="nil"/>
              <w:bottom w:val="single" w:sz="4" w:space="0" w:color="auto"/>
              <w:right w:val="nil"/>
            </w:tcBorders>
            <w:vAlign w:val="center"/>
          </w:tcPr>
          <w:p w14:paraId="62F8DAAF" w14:textId="78F8463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single" w:sz="4" w:space="0" w:color="auto"/>
              <w:right w:val="nil"/>
            </w:tcBorders>
            <w:vAlign w:val="center"/>
          </w:tcPr>
          <w:p w14:paraId="7FEA5764" w14:textId="305C12C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single" w:sz="4" w:space="0" w:color="auto"/>
              <w:right w:val="nil"/>
            </w:tcBorders>
            <w:vAlign w:val="center"/>
          </w:tcPr>
          <w:p w14:paraId="5C27A624" w14:textId="59FD753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506</w:t>
            </w:r>
          </w:p>
        </w:tc>
        <w:tc>
          <w:tcPr>
            <w:tcW w:w="551" w:type="pct"/>
            <w:gridSpan w:val="2"/>
            <w:tcBorders>
              <w:top w:val="nil"/>
              <w:left w:val="nil"/>
              <w:bottom w:val="single" w:sz="4" w:space="0" w:color="auto"/>
              <w:right w:val="nil"/>
            </w:tcBorders>
            <w:vAlign w:val="center"/>
          </w:tcPr>
          <w:p w14:paraId="781D94DB" w14:textId="77658E5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w:t>
            </w:r>
            <w:r w:rsidR="005E0890">
              <w:rPr>
                <w:rFonts w:asciiTheme="majorHAnsi" w:hAnsiTheme="majorHAnsi" w:cstheme="majorHAnsi"/>
                <w:sz w:val="20"/>
                <w:szCs w:val="20"/>
              </w:rPr>
              <w:t>,</w:t>
            </w:r>
            <w:r>
              <w:rPr>
                <w:rFonts w:asciiTheme="majorHAnsi" w:hAnsiTheme="majorHAnsi" w:cstheme="majorHAnsi"/>
                <w:sz w:val="20"/>
                <w:szCs w:val="20"/>
              </w:rPr>
              <w:t>709</w:t>
            </w:r>
          </w:p>
        </w:tc>
        <w:tc>
          <w:tcPr>
            <w:tcW w:w="90" w:type="pct"/>
            <w:tcBorders>
              <w:top w:val="nil"/>
              <w:left w:val="nil"/>
              <w:bottom w:val="single" w:sz="4" w:space="0" w:color="auto"/>
              <w:right w:val="nil"/>
            </w:tcBorders>
            <w:vAlign w:val="center"/>
          </w:tcPr>
          <w:p w14:paraId="21E49756" w14:textId="507CC4CA" w:rsidR="00124A2B" w:rsidRPr="00824E21" w:rsidRDefault="00124A2B" w:rsidP="00124A2B">
            <w:pPr>
              <w:jc w:val="center"/>
              <w:rPr>
                <w:rFonts w:asciiTheme="majorHAnsi" w:hAnsiTheme="majorHAnsi" w:cstheme="majorHAnsi"/>
                <w:sz w:val="20"/>
                <w:szCs w:val="20"/>
              </w:rPr>
            </w:pPr>
          </w:p>
        </w:tc>
      </w:tr>
    </w:tbl>
    <w:p w14:paraId="7F14F484" w14:textId="77777777" w:rsidR="00A047E7" w:rsidRPr="00824E21" w:rsidRDefault="00A047E7" w:rsidP="001B2966">
      <w:pPr>
        <w:spacing w:line="360" w:lineRule="auto"/>
        <w:rPr>
          <w:rFonts w:asciiTheme="majorHAnsi" w:hAnsiTheme="majorHAnsi" w:cstheme="majorHAnsi"/>
        </w:rPr>
      </w:pPr>
    </w:p>
    <w:p w14:paraId="1E37B83C" w14:textId="77777777" w:rsidR="00124A2B" w:rsidRPr="00824E21" w:rsidRDefault="00124A2B" w:rsidP="001B2966">
      <w:pPr>
        <w:spacing w:line="360" w:lineRule="auto"/>
        <w:rPr>
          <w:rFonts w:asciiTheme="majorHAnsi" w:hAnsiTheme="majorHAnsi" w:cstheme="majorHAnsi"/>
        </w:rPr>
      </w:pPr>
    </w:p>
    <w:p w14:paraId="49E4288D" w14:textId="77777777" w:rsidR="00124A2B" w:rsidRPr="00824E21" w:rsidRDefault="00124A2B" w:rsidP="001B2966">
      <w:pPr>
        <w:spacing w:line="360" w:lineRule="auto"/>
        <w:rPr>
          <w:rFonts w:asciiTheme="majorHAnsi" w:hAnsiTheme="majorHAnsi" w:cstheme="majorHAnsi"/>
        </w:rPr>
        <w:sectPr w:rsidR="00124A2B" w:rsidRPr="00824E21" w:rsidSect="00B342DF">
          <w:pgSz w:w="15840" w:h="12240" w:orient="landscape"/>
          <w:pgMar w:top="1440" w:right="1440" w:bottom="1440" w:left="1440" w:header="720" w:footer="720" w:gutter="0"/>
          <w:cols w:space="720"/>
          <w:docGrid w:linePitch="326"/>
        </w:sectPr>
      </w:pPr>
    </w:p>
    <w:p w14:paraId="7439B166" w14:textId="585D3903" w:rsidR="00BD041A" w:rsidRPr="00824E21" w:rsidRDefault="00602BF5" w:rsidP="005E0890">
      <w:pPr>
        <w:pStyle w:val="Heading1"/>
        <w:spacing w:before="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D: Summary Statistics of Individual College Concern Items</w:t>
      </w:r>
    </w:p>
    <w:p w14:paraId="1A1155F4" w14:textId="1275DF1F" w:rsidR="00E97A5A" w:rsidRPr="005E0890" w:rsidRDefault="00F30BC1" w:rsidP="000E543C">
      <w:pPr>
        <w:spacing w:line="360" w:lineRule="auto"/>
        <w:rPr>
          <w:rFonts w:asciiTheme="majorHAnsi" w:hAnsiTheme="majorHAnsi" w:cstheme="majorHAnsi"/>
        </w:rPr>
      </w:pPr>
      <w:r>
        <w:rPr>
          <w:rFonts w:asciiTheme="majorHAnsi" w:hAnsiTheme="majorHAnsi" w:cstheme="majorHAnsi"/>
          <w:b/>
          <w:bCs/>
        </w:rPr>
        <w:t xml:space="preserve">Table D1. </w:t>
      </w:r>
      <w:r w:rsidRPr="005E0890">
        <w:rPr>
          <w:rFonts w:asciiTheme="majorHAnsi" w:hAnsiTheme="majorHAnsi" w:cstheme="majorHAnsi"/>
        </w:rPr>
        <w:t>College Concern Items by Gender Identity</w:t>
      </w:r>
    </w:p>
    <w:tbl>
      <w:tblPr>
        <w:tblStyle w:val="a0"/>
        <w:tblW w:w="5000" w:type="pct"/>
        <w:tblInd w:w="0" w:type="dxa"/>
        <w:tblBorders>
          <w:top w:val="nil"/>
          <w:left w:val="nil"/>
          <w:bottom w:val="nil"/>
          <w:right w:val="nil"/>
          <w:insideH w:val="nil"/>
          <w:insideV w:val="nil"/>
        </w:tblBorders>
        <w:tblLook w:val="0620" w:firstRow="1" w:lastRow="0" w:firstColumn="0" w:lastColumn="0" w:noHBand="1" w:noVBand="1"/>
      </w:tblPr>
      <w:tblGrid>
        <w:gridCol w:w="2070"/>
        <w:gridCol w:w="1260"/>
        <w:gridCol w:w="1439"/>
        <w:gridCol w:w="1563"/>
        <w:gridCol w:w="1721"/>
        <w:gridCol w:w="1099"/>
        <w:gridCol w:w="1698"/>
        <w:gridCol w:w="1107"/>
        <w:gridCol w:w="1003"/>
      </w:tblGrid>
      <w:tr w:rsidR="0073266D" w:rsidRPr="00B621E1" w14:paraId="45E3394D" w14:textId="77777777" w:rsidTr="0073266D">
        <w:trPr>
          <w:trHeight w:val="600"/>
          <w:tblHeader/>
        </w:trPr>
        <w:tc>
          <w:tcPr>
            <w:tcW w:w="799" w:type="pct"/>
            <w:tcBorders>
              <w:top w:val="single" w:sz="8" w:space="0" w:color="000000"/>
              <w:bottom w:val="single" w:sz="8" w:space="0" w:color="000000"/>
            </w:tcBorders>
            <w:tcMar>
              <w:top w:w="0" w:type="dxa"/>
              <w:left w:w="100" w:type="dxa"/>
              <w:bottom w:w="0" w:type="dxa"/>
              <w:right w:w="100" w:type="dxa"/>
            </w:tcMar>
          </w:tcPr>
          <w:p w14:paraId="261B4064" w14:textId="77777777" w:rsidR="00E97A5A" w:rsidRPr="00824E21" w:rsidRDefault="00E97A5A" w:rsidP="0073266D">
            <w:pPr>
              <w:rPr>
                <w:rFonts w:asciiTheme="majorHAnsi" w:hAnsiTheme="majorHAnsi" w:cstheme="majorHAnsi"/>
                <w:sz w:val="20"/>
                <w:szCs w:val="20"/>
              </w:rPr>
            </w:pPr>
            <w:r>
              <w:rPr>
                <w:rFonts w:asciiTheme="majorHAnsi" w:hAnsiTheme="majorHAnsi" w:cstheme="majorHAnsi"/>
                <w:sz w:val="20"/>
                <w:szCs w:val="20"/>
              </w:rPr>
              <w:t xml:space="preserve"> </w:t>
            </w:r>
          </w:p>
        </w:tc>
        <w:tc>
          <w:tcPr>
            <w:tcW w:w="486" w:type="pct"/>
            <w:tcBorders>
              <w:top w:val="single" w:sz="8" w:space="0" w:color="000000"/>
              <w:bottom w:val="single" w:sz="8" w:space="0" w:color="000000"/>
            </w:tcBorders>
            <w:tcMar>
              <w:top w:w="0" w:type="dxa"/>
              <w:left w:w="100" w:type="dxa"/>
              <w:bottom w:w="0" w:type="dxa"/>
              <w:right w:w="100" w:type="dxa"/>
            </w:tcMar>
            <w:vAlign w:val="center"/>
          </w:tcPr>
          <w:p w14:paraId="7E82127E" w14:textId="3F5F920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 xml:space="preserve">Cisgender </w:t>
            </w:r>
            <w:r w:rsidR="000E3E96">
              <w:rPr>
                <w:rFonts w:asciiTheme="majorHAnsi" w:hAnsiTheme="majorHAnsi" w:cstheme="majorHAnsi"/>
                <w:sz w:val="20"/>
                <w:szCs w:val="20"/>
              </w:rPr>
              <w:t>m</w:t>
            </w:r>
            <w:r>
              <w:rPr>
                <w:rFonts w:asciiTheme="majorHAnsi" w:hAnsiTheme="majorHAnsi" w:cstheme="majorHAnsi"/>
                <w:sz w:val="20"/>
                <w:szCs w:val="20"/>
              </w:rPr>
              <w:t>an</w:t>
            </w:r>
          </w:p>
        </w:tc>
        <w:tc>
          <w:tcPr>
            <w:tcW w:w="555" w:type="pct"/>
            <w:tcBorders>
              <w:top w:val="single" w:sz="8" w:space="0" w:color="000000"/>
              <w:bottom w:val="single" w:sz="8" w:space="0" w:color="000000"/>
            </w:tcBorders>
            <w:tcMar>
              <w:top w:w="0" w:type="dxa"/>
              <w:left w:w="100" w:type="dxa"/>
              <w:bottom w:w="0" w:type="dxa"/>
              <w:right w:w="100" w:type="dxa"/>
            </w:tcMar>
            <w:vAlign w:val="center"/>
          </w:tcPr>
          <w:p w14:paraId="5F0C67A1" w14:textId="3CC6C0C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 xml:space="preserve">Cisgender </w:t>
            </w:r>
            <w:r w:rsidR="000E3E96">
              <w:rPr>
                <w:rFonts w:asciiTheme="majorHAnsi" w:hAnsiTheme="majorHAnsi" w:cstheme="majorHAnsi"/>
                <w:sz w:val="20"/>
                <w:szCs w:val="20"/>
              </w:rPr>
              <w:t>w</w:t>
            </w:r>
            <w:r>
              <w:rPr>
                <w:rFonts w:asciiTheme="majorHAnsi" w:hAnsiTheme="majorHAnsi" w:cstheme="majorHAnsi"/>
                <w:sz w:val="20"/>
                <w:szCs w:val="20"/>
              </w:rPr>
              <w:t>oman</w:t>
            </w:r>
          </w:p>
        </w:tc>
        <w:tc>
          <w:tcPr>
            <w:tcW w:w="603" w:type="pct"/>
            <w:tcBorders>
              <w:top w:val="single" w:sz="8" w:space="0" w:color="000000"/>
              <w:bottom w:val="single" w:sz="8" w:space="0" w:color="000000"/>
            </w:tcBorders>
            <w:tcMar>
              <w:top w:w="0" w:type="dxa"/>
              <w:left w:w="100" w:type="dxa"/>
              <w:bottom w:w="0" w:type="dxa"/>
              <w:right w:w="100" w:type="dxa"/>
            </w:tcMar>
            <w:vAlign w:val="center"/>
          </w:tcPr>
          <w:p w14:paraId="79F06F11" w14:textId="1933E52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 xml:space="preserve">Transgender </w:t>
            </w:r>
            <w:r w:rsidR="000E3E96">
              <w:rPr>
                <w:rFonts w:asciiTheme="majorHAnsi" w:hAnsiTheme="majorHAnsi" w:cstheme="majorHAnsi"/>
                <w:sz w:val="20"/>
                <w:szCs w:val="20"/>
              </w:rPr>
              <w:t>m</w:t>
            </w:r>
            <w:r>
              <w:rPr>
                <w:rFonts w:asciiTheme="majorHAnsi" w:hAnsiTheme="majorHAnsi" w:cstheme="majorHAnsi"/>
                <w:sz w:val="20"/>
                <w:szCs w:val="20"/>
              </w:rPr>
              <w:t>an</w:t>
            </w:r>
          </w:p>
        </w:tc>
        <w:tc>
          <w:tcPr>
            <w:tcW w:w="664" w:type="pct"/>
            <w:tcBorders>
              <w:top w:val="single" w:sz="8" w:space="0" w:color="000000"/>
              <w:bottom w:val="single" w:sz="8" w:space="0" w:color="000000"/>
            </w:tcBorders>
            <w:tcMar>
              <w:top w:w="0" w:type="dxa"/>
              <w:left w:w="100" w:type="dxa"/>
              <w:bottom w:w="0" w:type="dxa"/>
              <w:right w:w="100" w:type="dxa"/>
            </w:tcMar>
            <w:vAlign w:val="center"/>
          </w:tcPr>
          <w:p w14:paraId="17E1C861" w14:textId="580C1AF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 xml:space="preserve">Transgender </w:t>
            </w:r>
            <w:r w:rsidR="000E3E96">
              <w:rPr>
                <w:rFonts w:asciiTheme="majorHAnsi" w:hAnsiTheme="majorHAnsi" w:cstheme="majorHAnsi"/>
                <w:sz w:val="20"/>
                <w:szCs w:val="20"/>
              </w:rPr>
              <w:t>w</w:t>
            </w:r>
            <w:r>
              <w:rPr>
                <w:rFonts w:asciiTheme="majorHAnsi" w:hAnsiTheme="majorHAnsi" w:cstheme="majorHAnsi"/>
                <w:sz w:val="20"/>
                <w:szCs w:val="20"/>
              </w:rPr>
              <w:t>oman</w:t>
            </w:r>
          </w:p>
        </w:tc>
        <w:tc>
          <w:tcPr>
            <w:tcW w:w="424" w:type="pct"/>
            <w:tcBorders>
              <w:top w:val="single" w:sz="8" w:space="0" w:color="000000"/>
              <w:bottom w:val="single" w:sz="8" w:space="0" w:color="000000"/>
            </w:tcBorders>
            <w:tcMar>
              <w:top w:w="0" w:type="dxa"/>
              <w:left w:w="100" w:type="dxa"/>
              <w:bottom w:w="0" w:type="dxa"/>
              <w:right w:w="100" w:type="dxa"/>
            </w:tcMar>
            <w:vAlign w:val="center"/>
          </w:tcPr>
          <w:p w14:paraId="4BD0E59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Nonbinary</w:t>
            </w:r>
          </w:p>
        </w:tc>
        <w:tc>
          <w:tcPr>
            <w:tcW w:w="655" w:type="pct"/>
            <w:tcBorders>
              <w:top w:val="single" w:sz="8" w:space="0" w:color="000000"/>
              <w:bottom w:val="single" w:sz="8" w:space="0" w:color="000000"/>
            </w:tcBorders>
            <w:tcMar>
              <w:top w:w="0" w:type="dxa"/>
              <w:left w:w="100" w:type="dxa"/>
              <w:bottom w:w="0" w:type="dxa"/>
              <w:right w:w="100" w:type="dxa"/>
            </w:tcMar>
            <w:vAlign w:val="center"/>
          </w:tcPr>
          <w:p w14:paraId="2805909A" w14:textId="501E14A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 xml:space="preserve">Gender </w:t>
            </w:r>
            <w:r w:rsidR="000E3E96">
              <w:rPr>
                <w:rFonts w:asciiTheme="majorHAnsi" w:hAnsiTheme="majorHAnsi" w:cstheme="majorHAnsi"/>
                <w:sz w:val="20"/>
                <w:szCs w:val="20"/>
              </w:rPr>
              <w:t>diverse/</w:t>
            </w:r>
          </w:p>
          <w:p w14:paraId="7889323E" w14:textId="3D290B7B" w:rsidR="00E97A5A" w:rsidRPr="00824E21" w:rsidRDefault="000E3E96" w:rsidP="0073266D">
            <w:pPr>
              <w:jc w:val="center"/>
              <w:rPr>
                <w:rFonts w:asciiTheme="majorHAnsi" w:hAnsiTheme="majorHAnsi" w:cstheme="majorHAnsi"/>
                <w:sz w:val="20"/>
                <w:szCs w:val="20"/>
              </w:rPr>
            </w:pPr>
            <w:r>
              <w:rPr>
                <w:rFonts w:asciiTheme="majorHAnsi" w:hAnsiTheme="majorHAnsi" w:cstheme="majorHAnsi"/>
                <w:sz w:val="20"/>
                <w:szCs w:val="20"/>
              </w:rPr>
              <w:t>questioning</w:t>
            </w:r>
          </w:p>
        </w:tc>
        <w:tc>
          <w:tcPr>
            <w:tcW w:w="427" w:type="pct"/>
            <w:tcBorders>
              <w:top w:val="single" w:sz="8" w:space="0" w:color="000000"/>
              <w:bottom w:val="single" w:sz="8" w:space="0" w:color="000000"/>
            </w:tcBorders>
            <w:tcMar>
              <w:top w:w="0" w:type="dxa"/>
              <w:left w:w="100" w:type="dxa"/>
              <w:bottom w:w="0" w:type="dxa"/>
              <w:right w:w="100" w:type="dxa"/>
            </w:tcMar>
            <w:vAlign w:val="center"/>
          </w:tcPr>
          <w:p w14:paraId="42596D9C" w14:textId="1E0B997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 xml:space="preserve">Prefer </w:t>
            </w:r>
            <w:r w:rsidR="000E3E96">
              <w:rPr>
                <w:rFonts w:asciiTheme="majorHAnsi" w:hAnsiTheme="majorHAnsi" w:cstheme="majorHAnsi"/>
                <w:sz w:val="20"/>
                <w:szCs w:val="20"/>
              </w:rPr>
              <w:t>not to sa</w:t>
            </w:r>
            <w:r>
              <w:rPr>
                <w:rFonts w:asciiTheme="majorHAnsi" w:hAnsiTheme="majorHAnsi" w:cstheme="majorHAnsi"/>
                <w:sz w:val="20"/>
                <w:szCs w:val="20"/>
              </w:rPr>
              <w:t>y</w:t>
            </w:r>
          </w:p>
        </w:tc>
        <w:tc>
          <w:tcPr>
            <w:tcW w:w="387" w:type="pct"/>
            <w:tcBorders>
              <w:top w:val="single" w:sz="8" w:space="0" w:color="000000"/>
              <w:bottom w:val="single" w:sz="8" w:space="0" w:color="000000"/>
            </w:tcBorders>
            <w:tcMar>
              <w:top w:w="0" w:type="dxa"/>
              <w:left w:w="100" w:type="dxa"/>
              <w:bottom w:w="0" w:type="dxa"/>
              <w:right w:w="100" w:type="dxa"/>
            </w:tcMar>
            <w:vAlign w:val="center"/>
          </w:tcPr>
          <w:p w14:paraId="7BCEC18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Total</w:t>
            </w:r>
          </w:p>
        </w:tc>
      </w:tr>
      <w:tr w:rsidR="00E97A5A" w:rsidRPr="00B621E1" w14:paraId="37E3847F" w14:textId="77777777" w:rsidTr="0073266D">
        <w:trPr>
          <w:trHeight w:val="240"/>
        </w:trPr>
        <w:tc>
          <w:tcPr>
            <w:tcW w:w="5000" w:type="pct"/>
            <w:gridSpan w:val="9"/>
            <w:tcMar>
              <w:top w:w="0" w:type="dxa"/>
              <w:left w:w="100" w:type="dxa"/>
              <w:bottom w:w="0" w:type="dxa"/>
              <w:right w:w="100" w:type="dxa"/>
            </w:tcMar>
          </w:tcPr>
          <w:p w14:paraId="391A0FF9" w14:textId="77777777" w:rsidR="00E97A5A" w:rsidRPr="00824E21" w:rsidRDefault="00E97A5A" w:rsidP="0073266D">
            <w:pPr>
              <w:ind w:left="-5"/>
              <w:rPr>
                <w:rFonts w:asciiTheme="majorHAnsi" w:hAnsiTheme="majorHAnsi" w:cstheme="majorHAnsi"/>
                <w:sz w:val="20"/>
                <w:szCs w:val="20"/>
              </w:rPr>
            </w:pPr>
            <w:r>
              <w:rPr>
                <w:rFonts w:asciiTheme="majorHAnsi" w:hAnsiTheme="majorHAnsi" w:cstheme="majorHAnsi"/>
                <w:sz w:val="20"/>
                <w:szCs w:val="20"/>
              </w:rPr>
              <w:t>How worried are you about…</w:t>
            </w:r>
          </w:p>
        </w:tc>
      </w:tr>
      <w:tr w:rsidR="00E97A5A" w:rsidRPr="00B621E1" w14:paraId="05553FBD" w14:textId="77777777" w:rsidTr="0073266D">
        <w:trPr>
          <w:trHeight w:val="240"/>
        </w:trPr>
        <w:tc>
          <w:tcPr>
            <w:tcW w:w="5000" w:type="pct"/>
            <w:gridSpan w:val="9"/>
            <w:tcMar>
              <w:top w:w="0" w:type="dxa"/>
              <w:left w:w="100" w:type="dxa"/>
              <w:bottom w:w="0" w:type="dxa"/>
              <w:right w:w="100" w:type="dxa"/>
            </w:tcMar>
            <w:vAlign w:val="center"/>
          </w:tcPr>
          <w:p w14:paraId="2E5EC917" w14:textId="77777777" w:rsidR="00E97A5A" w:rsidRPr="00824E21" w:rsidRDefault="00E97A5A" w:rsidP="0073266D">
            <w:pPr>
              <w:ind w:left="-111"/>
              <w:rPr>
                <w:rFonts w:asciiTheme="majorHAnsi" w:hAnsiTheme="majorHAnsi" w:cstheme="majorHAnsi"/>
                <w:sz w:val="20"/>
                <w:szCs w:val="20"/>
              </w:rPr>
            </w:pPr>
          </w:p>
        </w:tc>
      </w:tr>
      <w:tr w:rsidR="00E97A5A" w:rsidRPr="00B621E1" w14:paraId="32FAD69C" w14:textId="77777777" w:rsidTr="0073266D">
        <w:trPr>
          <w:trHeight w:val="240"/>
        </w:trPr>
        <w:tc>
          <w:tcPr>
            <w:tcW w:w="5000" w:type="pct"/>
            <w:gridSpan w:val="9"/>
            <w:tcMar>
              <w:top w:w="0" w:type="dxa"/>
              <w:left w:w="100" w:type="dxa"/>
              <w:bottom w:w="0" w:type="dxa"/>
              <w:right w:w="100" w:type="dxa"/>
            </w:tcMar>
            <w:vAlign w:val="center"/>
          </w:tcPr>
          <w:p w14:paraId="327AFAF8" w14:textId="77777777" w:rsidR="00E97A5A" w:rsidRPr="00824E21" w:rsidRDefault="00E97A5A" w:rsidP="0073266D">
            <w:pPr>
              <w:ind w:left="699"/>
              <w:rPr>
                <w:rFonts w:asciiTheme="majorHAnsi" w:hAnsiTheme="majorHAnsi" w:cstheme="majorHAnsi"/>
                <w:sz w:val="20"/>
                <w:szCs w:val="20"/>
              </w:rPr>
            </w:pPr>
            <w:r>
              <w:rPr>
                <w:rFonts w:asciiTheme="majorHAnsi" w:hAnsiTheme="majorHAnsi" w:cstheme="majorHAnsi"/>
                <w:sz w:val="20"/>
                <w:szCs w:val="20"/>
              </w:rPr>
              <w:t>Affording tuition fees?</w:t>
            </w:r>
          </w:p>
        </w:tc>
      </w:tr>
      <w:tr w:rsidR="0073266D" w:rsidRPr="00B621E1" w14:paraId="1E4D07EC" w14:textId="77777777" w:rsidTr="0073266D">
        <w:trPr>
          <w:trHeight w:val="240"/>
        </w:trPr>
        <w:tc>
          <w:tcPr>
            <w:tcW w:w="799" w:type="pct"/>
            <w:tcMar>
              <w:top w:w="0" w:type="dxa"/>
              <w:left w:w="100" w:type="dxa"/>
              <w:bottom w:w="0" w:type="dxa"/>
              <w:right w:w="100" w:type="dxa"/>
            </w:tcMar>
            <w:vAlign w:val="center"/>
          </w:tcPr>
          <w:p w14:paraId="5C07E25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582B18B" w14:textId="42DD974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555" w:type="pct"/>
            <w:tcMar>
              <w:top w:w="0" w:type="dxa"/>
              <w:left w:w="100" w:type="dxa"/>
              <w:bottom w:w="0" w:type="dxa"/>
              <w:right w:w="100" w:type="dxa"/>
            </w:tcMar>
          </w:tcPr>
          <w:p w14:paraId="71E1F317" w14:textId="4A00E13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603" w:type="pct"/>
            <w:tcMar>
              <w:top w:w="0" w:type="dxa"/>
              <w:left w:w="100" w:type="dxa"/>
              <w:bottom w:w="0" w:type="dxa"/>
              <w:right w:w="100" w:type="dxa"/>
            </w:tcMar>
          </w:tcPr>
          <w:p w14:paraId="0437B225" w14:textId="1ECC1EA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64" w:type="pct"/>
            <w:tcMar>
              <w:top w:w="0" w:type="dxa"/>
              <w:left w:w="100" w:type="dxa"/>
              <w:bottom w:w="0" w:type="dxa"/>
              <w:right w:w="100" w:type="dxa"/>
            </w:tcMar>
          </w:tcPr>
          <w:p w14:paraId="67B9E16C" w14:textId="17C1685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4" w:type="pct"/>
            <w:tcMar>
              <w:top w:w="0" w:type="dxa"/>
              <w:left w:w="100" w:type="dxa"/>
              <w:bottom w:w="0" w:type="dxa"/>
              <w:right w:w="100" w:type="dxa"/>
            </w:tcMar>
          </w:tcPr>
          <w:p w14:paraId="6109DDF9" w14:textId="71CD238D"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655" w:type="pct"/>
            <w:tcMar>
              <w:top w:w="0" w:type="dxa"/>
              <w:left w:w="100" w:type="dxa"/>
              <w:bottom w:w="0" w:type="dxa"/>
              <w:right w:w="100" w:type="dxa"/>
            </w:tcMar>
          </w:tcPr>
          <w:p w14:paraId="52958F52" w14:textId="65D9D6C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2.2</w:t>
            </w:r>
          </w:p>
        </w:tc>
        <w:tc>
          <w:tcPr>
            <w:tcW w:w="427" w:type="pct"/>
            <w:tcMar>
              <w:top w:w="0" w:type="dxa"/>
              <w:left w:w="100" w:type="dxa"/>
              <w:bottom w:w="0" w:type="dxa"/>
              <w:right w:w="100" w:type="dxa"/>
            </w:tcMar>
          </w:tcPr>
          <w:p w14:paraId="4EA80BEA" w14:textId="7111623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387" w:type="pct"/>
            <w:tcMar>
              <w:top w:w="0" w:type="dxa"/>
              <w:left w:w="100" w:type="dxa"/>
              <w:bottom w:w="0" w:type="dxa"/>
              <w:right w:w="100" w:type="dxa"/>
            </w:tcMar>
          </w:tcPr>
          <w:p w14:paraId="1FDDE2A8" w14:textId="42F0B9B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r>
      <w:tr w:rsidR="0073266D" w:rsidRPr="00B621E1" w14:paraId="6BE4359B" w14:textId="77777777" w:rsidTr="0073266D">
        <w:trPr>
          <w:trHeight w:val="270"/>
        </w:trPr>
        <w:tc>
          <w:tcPr>
            <w:tcW w:w="799" w:type="pct"/>
            <w:tcMar>
              <w:top w:w="0" w:type="dxa"/>
              <w:left w:w="100" w:type="dxa"/>
              <w:bottom w:w="0" w:type="dxa"/>
              <w:right w:w="100" w:type="dxa"/>
            </w:tcMar>
            <w:vAlign w:val="center"/>
          </w:tcPr>
          <w:p w14:paraId="0C35A7C1"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171416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2,664</w:t>
            </w:r>
          </w:p>
        </w:tc>
        <w:tc>
          <w:tcPr>
            <w:tcW w:w="555" w:type="pct"/>
            <w:tcMar>
              <w:top w:w="0" w:type="dxa"/>
              <w:left w:w="100" w:type="dxa"/>
              <w:bottom w:w="0" w:type="dxa"/>
              <w:right w:w="100" w:type="dxa"/>
            </w:tcMar>
          </w:tcPr>
          <w:p w14:paraId="70E5C46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4,278</w:t>
            </w:r>
          </w:p>
        </w:tc>
        <w:tc>
          <w:tcPr>
            <w:tcW w:w="603" w:type="pct"/>
            <w:tcMar>
              <w:top w:w="0" w:type="dxa"/>
              <w:left w:w="100" w:type="dxa"/>
              <w:bottom w:w="0" w:type="dxa"/>
              <w:right w:w="100" w:type="dxa"/>
            </w:tcMar>
          </w:tcPr>
          <w:p w14:paraId="39ADB7E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8742B2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BA826A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7CE0747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70</w:t>
            </w:r>
          </w:p>
        </w:tc>
        <w:tc>
          <w:tcPr>
            <w:tcW w:w="427" w:type="pct"/>
            <w:tcMar>
              <w:top w:w="0" w:type="dxa"/>
              <w:left w:w="100" w:type="dxa"/>
              <w:bottom w:w="0" w:type="dxa"/>
              <w:right w:w="100" w:type="dxa"/>
            </w:tcMar>
          </w:tcPr>
          <w:p w14:paraId="49E0ED4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54FC3E0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7,496</w:t>
            </w:r>
          </w:p>
        </w:tc>
      </w:tr>
      <w:tr w:rsidR="00E97A5A" w:rsidRPr="00B621E1" w14:paraId="143FA1D3" w14:textId="77777777" w:rsidTr="0073266D">
        <w:trPr>
          <w:trHeight w:val="240"/>
        </w:trPr>
        <w:tc>
          <w:tcPr>
            <w:tcW w:w="5000" w:type="pct"/>
            <w:gridSpan w:val="9"/>
            <w:tcMar>
              <w:top w:w="0" w:type="dxa"/>
              <w:left w:w="100" w:type="dxa"/>
              <w:bottom w:w="0" w:type="dxa"/>
              <w:right w:w="100" w:type="dxa"/>
            </w:tcMar>
            <w:vAlign w:val="center"/>
          </w:tcPr>
          <w:p w14:paraId="2CE97BD0" w14:textId="77777777" w:rsidR="00E97A5A" w:rsidRPr="00824E21" w:rsidRDefault="00E97A5A" w:rsidP="0073266D">
            <w:pPr>
              <w:ind w:left="720"/>
              <w:rPr>
                <w:rFonts w:asciiTheme="majorHAnsi" w:hAnsiTheme="majorHAnsi" w:cstheme="majorHAnsi"/>
                <w:sz w:val="20"/>
                <w:szCs w:val="20"/>
              </w:rPr>
            </w:pPr>
          </w:p>
        </w:tc>
      </w:tr>
      <w:tr w:rsidR="00E97A5A" w:rsidRPr="00B621E1" w14:paraId="0BABA7DD" w14:textId="77777777" w:rsidTr="0073266D">
        <w:trPr>
          <w:trHeight w:val="240"/>
        </w:trPr>
        <w:tc>
          <w:tcPr>
            <w:tcW w:w="5000" w:type="pct"/>
            <w:gridSpan w:val="9"/>
            <w:tcMar>
              <w:top w:w="0" w:type="dxa"/>
              <w:left w:w="100" w:type="dxa"/>
              <w:bottom w:w="0" w:type="dxa"/>
              <w:right w:w="100" w:type="dxa"/>
            </w:tcMar>
            <w:vAlign w:val="center"/>
          </w:tcPr>
          <w:p w14:paraId="682FC52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Living expenses?</w:t>
            </w:r>
          </w:p>
        </w:tc>
      </w:tr>
      <w:tr w:rsidR="0073266D" w:rsidRPr="00B621E1" w14:paraId="0B5FE31D" w14:textId="77777777" w:rsidTr="0073266D">
        <w:trPr>
          <w:trHeight w:val="270"/>
        </w:trPr>
        <w:tc>
          <w:tcPr>
            <w:tcW w:w="799" w:type="pct"/>
            <w:tcMar>
              <w:top w:w="0" w:type="dxa"/>
              <w:left w:w="100" w:type="dxa"/>
              <w:bottom w:w="0" w:type="dxa"/>
              <w:right w:w="100" w:type="dxa"/>
            </w:tcMar>
            <w:vAlign w:val="center"/>
          </w:tcPr>
          <w:p w14:paraId="53538753"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67B6447" w14:textId="2812232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555" w:type="pct"/>
            <w:tcMar>
              <w:top w:w="0" w:type="dxa"/>
              <w:left w:w="100" w:type="dxa"/>
              <w:bottom w:w="0" w:type="dxa"/>
              <w:right w:w="100" w:type="dxa"/>
            </w:tcMar>
          </w:tcPr>
          <w:p w14:paraId="06C2CB91" w14:textId="5ADBA8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603" w:type="pct"/>
            <w:tcMar>
              <w:top w:w="0" w:type="dxa"/>
              <w:left w:w="100" w:type="dxa"/>
              <w:bottom w:w="0" w:type="dxa"/>
              <w:right w:w="100" w:type="dxa"/>
            </w:tcMar>
          </w:tcPr>
          <w:p w14:paraId="7A082FFF" w14:textId="37E6755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27263DED" w14:textId="1F307A6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424" w:type="pct"/>
            <w:tcMar>
              <w:top w:w="0" w:type="dxa"/>
              <w:left w:w="100" w:type="dxa"/>
              <w:bottom w:w="0" w:type="dxa"/>
              <w:right w:w="100" w:type="dxa"/>
            </w:tcMar>
          </w:tcPr>
          <w:p w14:paraId="01228358" w14:textId="21D4753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655" w:type="pct"/>
            <w:tcMar>
              <w:top w:w="0" w:type="dxa"/>
              <w:left w:w="100" w:type="dxa"/>
              <w:bottom w:w="0" w:type="dxa"/>
              <w:right w:w="100" w:type="dxa"/>
            </w:tcMar>
          </w:tcPr>
          <w:p w14:paraId="24157D12" w14:textId="6EA0C658"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7" w:type="pct"/>
            <w:tcMar>
              <w:top w:w="0" w:type="dxa"/>
              <w:left w:w="100" w:type="dxa"/>
              <w:bottom w:w="0" w:type="dxa"/>
              <w:right w:w="100" w:type="dxa"/>
            </w:tcMar>
          </w:tcPr>
          <w:p w14:paraId="676BD48F" w14:textId="28E60D3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387" w:type="pct"/>
            <w:tcMar>
              <w:top w:w="0" w:type="dxa"/>
              <w:left w:w="100" w:type="dxa"/>
              <w:bottom w:w="0" w:type="dxa"/>
              <w:right w:w="100" w:type="dxa"/>
            </w:tcMar>
          </w:tcPr>
          <w:p w14:paraId="2EC6600F" w14:textId="1C96ACF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r>
      <w:tr w:rsidR="0073266D" w:rsidRPr="00B621E1" w14:paraId="7088F52E" w14:textId="77777777" w:rsidTr="0073266D">
        <w:trPr>
          <w:trHeight w:val="240"/>
        </w:trPr>
        <w:tc>
          <w:tcPr>
            <w:tcW w:w="799" w:type="pct"/>
            <w:tcMar>
              <w:top w:w="0" w:type="dxa"/>
              <w:left w:w="100" w:type="dxa"/>
              <w:bottom w:w="0" w:type="dxa"/>
              <w:right w:w="100" w:type="dxa"/>
            </w:tcMar>
            <w:vAlign w:val="center"/>
          </w:tcPr>
          <w:p w14:paraId="789883D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E067A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2,662</w:t>
            </w:r>
          </w:p>
        </w:tc>
        <w:tc>
          <w:tcPr>
            <w:tcW w:w="555" w:type="pct"/>
            <w:tcMar>
              <w:top w:w="0" w:type="dxa"/>
              <w:left w:w="100" w:type="dxa"/>
              <w:bottom w:w="0" w:type="dxa"/>
              <w:right w:w="100" w:type="dxa"/>
            </w:tcMar>
          </w:tcPr>
          <w:p w14:paraId="29902E1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4,279</w:t>
            </w:r>
          </w:p>
        </w:tc>
        <w:tc>
          <w:tcPr>
            <w:tcW w:w="603" w:type="pct"/>
            <w:tcMar>
              <w:top w:w="0" w:type="dxa"/>
              <w:left w:w="100" w:type="dxa"/>
              <w:bottom w:w="0" w:type="dxa"/>
              <w:right w:w="100" w:type="dxa"/>
            </w:tcMar>
          </w:tcPr>
          <w:p w14:paraId="1B4574C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29D241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17EA2F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223E5C9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4D738AC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64A0311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7,497</w:t>
            </w:r>
          </w:p>
        </w:tc>
      </w:tr>
      <w:tr w:rsidR="00E97A5A" w:rsidRPr="00B621E1" w14:paraId="2926AE1F" w14:textId="77777777" w:rsidTr="0073266D">
        <w:trPr>
          <w:trHeight w:val="240"/>
        </w:trPr>
        <w:tc>
          <w:tcPr>
            <w:tcW w:w="5000" w:type="pct"/>
            <w:gridSpan w:val="9"/>
            <w:tcMar>
              <w:top w:w="0" w:type="dxa"/>
              <w:left w:w="100" w:type="dxa"/>
              <w:bottom w:w="0" w:type="dxa"/>
              <w:right w:w="100" w:type="dxa"/>
            </w:tcMar>
            <w:vAlign w:val="center"/>
          </w:tcPr>
          <w:p w14:paraId="5132E922" w14:textId="77777777" w:rsidR="00E97A5A" w:rsidRPr="00824E21" w:rsidRDefault="00E97A5A" w:rsidP="0073266D">
            <w:pPr>
              <w:ind w:left="720"/>
              <w:rPr>
                <w:rFonts w:asciiTheme="majorHAnsi" w:hAnsiTheme="majorHAnsi" w:cstheme="majorHAnsi"/>
                <w:sz w:val="20"/>
                <w:szCs w:val="20"/>
              </w:rPr>
            </w:pPr>
          </w:p>
        </w:tc>
      </w:tr>
      <w:tr w:rsidR="00E97A5A" w:rsidRPr="00B621E1" w14:paraId="357A01E4" w14:textId="77777777" w:rsidTr="0073266D">
        <w:trPr>
          <w:trHeight w:val="240"/>
        </w:trPr>
        <w:tc>
          <w:tcPr>
            <w:tcW w:w="5000" w:type="pct"/>
            <w:gridSpan w:val="9"/>
            <w:tcMar>
              <w:top w:w="0" w:type="dxa"/>
              <w:left w:w="100" w:type="dxa"/>
              <w:bottom w:w="0" w:type="dxa"/>
              <w:right w:w="100" w:type="dxa"/>
            </w:tcMar>
            <w:vAlign w:val="center"/>
          </w:tcPr>
          <w:p w14:paraId="4BF29CE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Performing well academically?</w:t>
            </w:r>
          </w:p>
        </w:tc>
      </w:tr>
      <w:tr w:rsidR="0073266D" w:rsidRPr="00B621E1" w14:paraId="6E33F4A1" w14:textId="77777777" w:rsidTr="0073266D">
        <w:trPr>
          <w:trHeight w:val="270"/>
        </w:trPr>
        <w:tc>
          <w:tcPr>
            <w:tcW w:w="799" w:type="pct"/>
            <w:tcMar>
              <w:top w:w="0" w:type="dxa"/>
              <w:left w:w="100" w:type="dxa"/>
              <w:bottom w:w="0" w:type="dxa"/>
              <w:right w:w="100" w:type="dxa"/>
            </w:tcMar>
            <w:vAlign w:val="center"/>
          </w:tcPr>
          <w:p w14:paraId="24A7559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28BE39D" w14:textId="5B761E0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555" w:type="pct"/>
            <w:tcMar>
              <w:top w:w="0" w:type="dxa"/>
              <w:left w:w="100" w:type="dxa"/>
              <w:bottom w:w="0" w:type="dxa"/>
              <w:right w:w="100" w:type="dxa"/>
            </w:tcMar>
          </w:tcPr>
          <w:p w14:paraId="0BA7E2BE" w14:textId="5D69CE8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03" w:type="pct"/>
            <w:tcMar>
              <w:top w:w="0" w:type="dxa"/>
              <w:left w:w="100" w:type="dxa"/>
              <w:bottom w:w="0" w:type="dxa"/>
              <w:right w:w="100" w:type="dxa"/>
            </w:tcMar>
          </w:tcPr>
          <w:p w14:paraId="42B24B4B" w14:textId="3F24D36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4CFF65E5" w14:textId="7FC05A8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24" w:type="pct"/>
            <w:tcMar>
              <w:top w:w="0" w:type="dxa"/>
              <w:left w:w="100" w:type="dxa"/>
              <w:bottom w:w="0" w:type="dxa"/>
              <w:right w:w="100" w:type="dxa"/>
            </w:tcMar>
          </w:tcPr>
          <w:p w14:paraId="7CF4E05F" w14:textId="115E528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55" w:type="pct"/>
            <w:tcMar>
              <w:top w:w="0" w:type="dxa"/>
              <w:left w:w="100" w:type="dxa"/>
              <w:bottom w:w="0" w:type="dxa"/>
              <w:right w:w="100" w:type="dxa"/>
            </w:tcMar>
          </w:tcPr>
          <w:p w14:paraId="5950A913" w14:textId="6A91C3B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427" w:type="pct"/>
            <w:tcMar>
              <w:top w:w="0" w:type="dxa"/>
              <w:left w:w="100" w:type="dxa"/>
              <w:bottom w:w="0" w:type="dxa"/>
              <w:right w:w="100" w:type="dxa"/>
            </w:tcMar>
          </w:tcPr>
          <w:p w14:paraId="067334D1" w14:textId="750E0AC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387" w:type="pct"/>
            <w:tcMar>
              <w:top w:w="0" w:type="dxa"/>
              <w:left w:w="100" w:type="dxa"/>
              <w:bottom w:w="0" w:type="dxa"/>
              <w:right w:w="100" w:type="dxa"/>
            </w:tcMar>
          </w:tcPr>
          <w:p w14:paraId="0CBDF385" w14:textId="36C1A46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r>
      <w:tr w:rsidR="0073266D" w:rsidRPr="00B621E1" w14:paraId="2585A8FA" w14:textId="77777777" w:rsidTr="0073266D">
        <w:trPr>
          <w:trHeight w:val="240"/>
        </w:trPr>
        <w:tc>
          <w:tcPr>
            <w:tcW w:w="799" w:type="pct"/>
            <w:tcMar>
              <w:top w:w="0" w:type="dxa"/>
              <w:left w:w="100" w:type="dxa"/>
              <w:bottom w:w="0" w:type="dxa"/>
              <w:right w:w="100" w:type="dxa"/>
            </w:tcMar>
            <w:vAlign w:val="center"/>
          </w:tcPr>
          <w:p w14:paraId="5A3CB0FC"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655E8DF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2,662</w:t>
            </w:r>
          </w:p>
        </w:tc>
        <w:tc>
          <w:tcPr>
            <w:tcW w:w="555" w:type="pct"/>
            <w:tcMar>
              <w:top w:w="0" w:type="dxa"/>
              <w:left w:w="100" w:type="dxa"/>
              <w:bottom w:w="0" w:type="dxa"/>
              <w:right w:w="100" w:type="dxa"/>
            </w:tcMar>
          </w:tcPr>
          <w:p w14:paraId="7779DF9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4,279</w:t>
            </w:r>
          </w:p>
        </w:tc>
        <w:tc>
          <w:tcPr>
            <w:tcW w:w="603" w:type="pct"/>
            <w:tcMar>
              <w:top w:w="0" w:type="dxa"/>
              <w:left w:w="100" w:type="dxa"/>
              <w:bottom w:w="0" w:type="dxa"/>
              <w:right w:w="100" w:type="dxa"/>
            </w:tcMar>
          </w:tcPr>
          <w:p w14:paraId="1983F5B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7676D83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48522C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137C0EC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1950985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43F1924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7,497</w:t>
            </w:r>
          </w:p>
        </w:tc>
      </w:tr>
      <w:tr w:rsidR="00E97A5A" w:rsidRPr="00B621E1" w14:paraId="6D12B669" w14:textId="77777777" w:rsidTr="0073266D">
        <w:trPr>
          <w:trHeight w:val="240"/>
        </w:trPr>
        <w:tc>
          <w:tcPr>
            <w:tcW w:w="5000" w:type="pct"/>
            <w:gridSpan w:val="9"/>
            <w:tcMar>
              <w:top w:w="0" w:type="dxa"/>
              <w:left w:w="100" w:type="dxa"/>
              <w:bottom w:w="0" w:type="dxa"/>
              <w:right w:w="100" w:type="dxa"/>
            </w:tcMar>
            <w:vAlign w:val="center"/>
          </w:tcPr>
          <w:p w14:paraId="13B049FA" w14:textId="77777777" w:rsidR="00E97A5A" w:rsidRPr="00824E21" w:rsidRDefault="00E97A5A" w:rsidP="0073266D">
            <w:pPr>
              <w:ind w:left="720"/>
              <w:rPr>
                <w:rFonts w:asciiTheme="majorHAnsi" w:hAnsiTheme="majorHAnsi" w:cstheme="majorHAnsi"/>
                <w:sz w:val="20"/>
                <w:szCs w:val="20"/>
              </w:rPr>
            </w:pPr>
          </w:p>
        </w:tc>
      </w:tr>
      <w:tr w:rsidR="00E97A5A" w:rsidRPr="00B621E1" w14:paraId="76C0973B" w14:textId="77777777" w:rsidTr="0073266D">
        <w:trPr>
          <w:trHeight w:val="240"/>
        </w:trPr>
        <w:tc>
          <w:tcPr>
            <w:tcW w:w="5000" w:type="pct"/>
            <w:gridSpan w:val="9"/>
            <w:tcMar>
              <w:top w:w="0" w:type="dxa"/>
              <w:left w:w="100" w:type="dxa"/>
              <w:bottom w:w="0" w:type="dxa"/>
              <w:right w:w="100" w:type="dxa"/>
            </w:tcMar>
            <w:vAlign w:val="center"/>
          </w:tcPr>
          <w:p w14:paraId="01ECDC00"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Balancing work obligations?</w:t>
            </w:r>
          </w:p>
        </w:tc>
      </w:tr>
      <w:tr w:rsidR="0073266D" w:rsidRPr="00B621E1" w14:paraId="19BC418B" w14:textId="77777777" w:rsidTr="0073266D">
        <w:trPr>
          <w:trHeight w:val="270"/>
        </w:trPr>
        <w:tc>
          <w:tcPr>
            <w:tcW w:w="799" w:type="pct"/>
            <w:tcMar>
              <w:top w:w="0" w:type="dxa"/>
              <w:left w:w="100" w:type="dxa"/>
              <w:bottom w:w="0" w:type="dxa"/>
              <w:right w:w="100" w:type="dxa"/>
            </w:tcMar>
            <w:vAlign w:val="center"/>
          </w:tcPr>
          <w:p w14:paraId="5576AB3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4936C9E" w14:textId="3DCCF15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555" w:type="pct"/>
            <w:tcMar>
              <w:top w:w="0" w:type="dxa"/>
              <w:left w:w="100" w:type="dxa"/>
              <w:bottom w:w="0" w:type="dxa"/>
              <w:right w:w="100" w:type="dxa"/>
            </w:tcMar>
          </w:tcPr>
          <w:p w14:paraId="66BACB1A" w14:textId="7A535BF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03" w:type="pct"/>
            <w:tcMar>
              <w:top w:w="0" w:type="dxa"/>
              <w:left w:w="100" w:type="dxa"/>
              <w:bottom w:w="0" w:type="dxa"/>
              <w:right w:w="100" w:type="dxa"/>
            </w:tcMar>
          </w:tcPr>
          <w:p w14:paraId="270E9F41" w14:textId="6AFCDA6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77004F49" w14:textId="0153144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424" w:type="pct"/>
            <w:tcMar>
              <w:top w:w="0" w:type="dxa"/>
              <w:left w:w="100" w:type="dxa"/>
              <w:bottom w:w="0" w:type="dxa"/>
              <w:right w:w="100" w:type="dxa"/>
            </w:tcMar>
          </w:tcPr>
          <w:p w14:paraId="61EE9915" w14:textId="6B3ED66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655" w:type="pct"/>
            <w:tcMar>
              <w:top w:w="0" w:type="dxa"/>
              <w:left w:w="100" w:type="dxa"/>
              <w:bottom w:w="0" w:type="dxa"/>
              <w:right w:w="100" w:type="dxa"/>
            </w:tcMar>
          </w:tcPr>
          <w:p w14:paraId="19739452" w14:textId="64B497C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2.1</w:t>
            </w:r>
          </w:p>
        </w:tc>
        <w:tc>
          <w:tcPr>
            <w:tcW w:w="427" w:type="pct"/>
            <w:tcMar>
              <w:top w:w="0" w:type="dxa"/>
              <w:left w:w="100" w:type="dxa"/>
              <w:bottom w:w="0" w:type="dxa"/>
              <w:right w:w="100" w:type="dxa"/>
            </w:tcMar>
          </w:tcPr>
          <w:p w14:paraId="020DD187" w14:textId="7F3032B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387" w:type="pct"/>
            <w:tcMar>
              <w:top w:w="0" w:type="dxa"/>
              <w:left w:w="100" w:type="dxa"/>
              <w:bottom w:w="0" w:type="dxa"/>
              <w:right w:w="100" w:type="dxa"/>
            </w:tcMar>
          </w:tcPr>
          <w:p w14:paraId="672BE34F" w14:textId="77168CD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r>
      <w:tr w:rsidR="0073266D" w:rsidRPr="00B621E1" w14:paraId="47775B85" w14:textId="77777777" w:rsidTr="0073266D">
        <w:trPr>
          <w:trHeight w:val="240"/>
        </w:trPr>
        <w:tc>
          <w:tcPr>
            <w:tcW w:w="799" w:type="pct"/>
            <w:tcMar>
              <w:top w:w="0" w:type="dxa"/>
              <w:left w:w="100" w:type="dxa"/>
              <w:bottom w:w="0" w:type="dxa"/>
              <w:right w:w="100" w:type="dxa"/>
            </w:tcMar>
            <w:vAlign w:val="center"/>
          </w:tcPr>
          <w:p w14:paraId="662B34EE"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229A7A9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2,659</w:t>
            </w:r>
          </w:p>
        </w:tc>
        <w:tc>
          <w:tcPr>
            <w:tcW w:w="555" w:type="pct"/>
            <w:tcMar>
              <w:top w:w="0" w:type="dxa"/>
              <w:left w:w="100" w:type="dxa"/>
              <w:bottom w:w="0" w:type="dxa"/>
              <w:right w:w="100" w:type="dxa"/>
            </w:tcMar>
          </w:tcPr>
          <w:p w14:paraId="1B5D841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4,272</w:t>
            </w:r>
          </w:p>
        </w:tc>
        <w:tc>
          <w:tcPr>
            <w:tcW w:w="603" w:type="pct"/>
            <w:tcMar>
              <w:top w:w="0" w:type="dxa"/>
              <w:left w:w="100" w:type="dxa"/>
              <w:bottom w:w="0" w:type="dxa"/>
              <w:right w:w="100" w:type="dxa"/>
            </w:tcMar>
          </w:tcPr>
          <w:p w14:paraId="6DA137A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58</w:t>
            </w:r>
          </w:p>
        </w:tc>
        <w:tc>
          <w:tcPr>
            <w:tcW w:w="664" w:type="pct"/>
            <w:tcMar>
              <w:top w:w="0" w:type="dxa"/>
              <w:left w:w="100" w:type="dxa"/>
              <w:bottom w:w="0" w:type="dxa"/>
              <w:right w:w="100" w:type="dxa"/>
            </w:tcMar>
          </w:tcPr>
          <w:p w14:paraId="5CE0DE9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39C7B69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w:t>
            </w:r>
          </w:p>
        </w:tc>
        <w:tc>
          <w:tcPr>
            <w:tcW w:w="655" w:type="pct"/>
            <w:tcMar>
              <w:top w:w="0" w:type="dxa"/>
              <w:left w:w="100" w:type="dxa"/>
              <w:bottom w:w="0" w:type="dxa"/>
              <w:right w:w="100" w:type="dxa"/>
            </w:tcMar>
          </w:tcPr>
          <w:p w14:paraId="3DB4D57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5D6DED7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5D3B4FF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7,484</w:t>
            </w:r>
          </w:p>
        </w:tc>
      </w:tr>
      <w:tr w:rsidR="00E97A5A" w:rsidRPr="00B621E1" w14:paraId="74A1FEEA" w14:textId="77777777" w:rsidTr="0073266D">
        <w:trPr>
          <w:trHeight w:val="270"/>
        </w:trPr>
        <w:tc>
          <w:tcPr>
            <w:tcW w:w="5000" w:type="pct"/>
            <w:gridSpan w:val="9"/>
            <w:tcMar>
              <w:top w:w="0" w:type="dxa"/>
              <w:left w:w="100" w:type="dxa"/>
              <w:bottom w:w="0" w:type="dxa"/>
              <w:right w:w="100" w:type="dxa"/>
            </w:tcMar>
            <w:vAlign w:val="center"/>
          </w:tcPr>
          <w:p w14:paraId="48FEDE46" w14:textId="77777777" w:rsidR="00E97A5A" w:rsidRPr="00824E21" w:rsidRDefault="00E97A5A" w:rsidP="0073266D">
            <w:pPr>
              <w:ind w:left="720"/>
              <w:rPr>
                <w:rFonts w:asciiTheme="majorHAnsi" w:hAnsiTheme="majorHAnsi" w:cstheme="majorHAnsi"/>
                <w:sz w:val="20"/>
                <w:szCs w:val="20"/>
              </w:rPr>
            </w:pPr>
          </w:p>
        </w:tc>
      </w:tr>
      <w:tr w:rsidR="00E97A5A" w:rsidRPr="00B621E1" w14:paraId="4A8872A5" w14:textId="77777777" w:rsidTr="0073266D">
        <w:trPr>
          <w:trHeight w:val="270"/>
        </w:trPr>
        <w:tc>
          <w:tcPr>
            <w:tcW w:w="5000" w:type="pct"/>
            <w:gridSpan w:val="9"/>
            <w:tcMar>
              <w:top w:w="0" w:type="dxa"/>
              <w:left w:w="100" w:type="dxa"/>
              <w:bottom w:w="0" w:type="dxa"/>
              <w:right w:w="100" w:type="dxa"/>
            </w:tcMar>
            <w:vAlign w:val="center"/>
          </w:tcPr>
          <w:p w14:paraId="05BD4EE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Balancing family obligations?</w:t>
            </w:r>
          </w:p>
        </w:tc>
      </w:tr>
      <w:tr w:rsidR="0073266D" w:rsidRPr="00B621E1" w14:paraId="28AE24C1" w14:textId="77777777" w:rsidTr="0073266D">
        <w:trPr>
          <w:trHeight w:val="240"/>
        </w:trPr>
        <w:tc>
          <w:tcPr>
            <w:tcW w:w="799" w:type="pct"/>
            <w:tcMar>
              <w:top w:w="0" w:type="dxa"/>
              <w:left w:w="100" w:type="dxa"/>
              <w:bottom w:w="0" w:type="dxa"/>
              <w:right w:w="100" w:type="dxa"/>
            </w:tcMar>
            <w:vAlign w:val="center"/>
          </w:tcPr>
          <w:p w14:paraId="6FA2FA6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5A6D5925" w14:textId="3726FA30"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555" w:type="pct"/>
            <w:tcMar>
              <w:top w:w="0" w:type="dxa"/>
              <w:left w:w="100" w:type="dxa"/>
              <w:bottom w:w="0" w:type="dxa"/>
              <w:right w:w="100" w:type="dxa"/>
            </w:tcMar>
          </w:tcPr>
          <w:p w14:paraId="3001D9E7" w14:textId="6D58DFA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603" w:type="pct"/>
            <w:tcMar>
              <w:top w:w="0" w:type="dxa"/>
              <w:left w:w="100" w:type="dxa"/>
              <w:bottom w:w="0" w:type="dxa"/>
              <w:right w:w="100" w:type="dxa"/>
            </w:tcMar>
          </w:tcPr>
          <w:p w14:paraId="52113740" w14:textId="0589BA5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64" w:type="pct"/>
            <w:tcMar>
              <w:top w:w="0" w:type="dxa"/>
              <w:left w:w="100" w:type="dxa"/>
              <w:bottom w:w="0" w:type="dxa"/>
              <w:right w:w="100" w:type="dxa"/>
            </w:tcMar>
          </w:tcPr>
          <w:p w14:paraId="79818543" w14:textId="0FBDF12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24" w:type="pct"/>
            <w:tcMar>
              <w:top w:w="0" w:type="dxa"/>
              <w:left w:w="100" w:type="dxa"/>
              <w:bottom w:w="0" w:type="dxa"/>
              <w:right w:w="100" w:type="dxa"/>
            </w:tcMar>
          </w:tcPr>
          <w:p w14:paraId="78E25492" w14:textId="04D80C7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55" w:type="pct"/>
            <w:tcMar>
              <w:top w:w="0" w:type="dxa"/>
              <w:left w:w="100" w:type="dxa"/>
              <w:bottom w:w="0" w:type="dxa"/>
              <w:right w:w="100" w:type="dxa"/>
            </w:tcMar>
          </w:tcPr>
          <w:p w14:paraId="1DD36133" w14:textId="6F63727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427" w:type="pct"/>
            <w:tcMar>
              <w:top w:w="0" w:type="dxa"/>
              <w:left w:w="100" w:type="dxa"/>
              <w:bottom w:w="0" w:type="dxa"/>
              <w:right w:w="100" w:type="dxa"/>
            </w:tcMar>
          </w:tcPr>
          <w:p w14:paraId="51449441" w14:textId="552B50B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387" w:type="pct"/>
            <w:tcMar>
              <w:top w:w="0" w:type="dxa"/>
              <w:left w:w="100" w:type="dxa"/>
              <w:bottom w:w="0" w:type="dxa"/>
              <w:right w:w="100" w:type="dxa"/>
            </w:tcMar>
          </w:tcPr>
          <w:p w14:paraId="4EF85A54" w14:textId="79C5591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73266D" w:rsidRPr="00B621E1" w14:paraId="301EE35C" w14:textId="77777777" w:rsidTr="0073266D">
        <w:trPr>
          <w:trHeight w:val="270"/>
        </w:trPr>
        <w:tc>
          <w:tcPr>
            <w:tcW w:w="799" w:type="pct"/>
            <w:tcMar>
              <w:top w:w="0" w:type="dxa"/>
              <w:left w:w="100" w:type="dxa"/>
              <w:bottom w:w="0" w:type="dxa"/>
              <w:right w:w="100" w:type="dxa"/>
            </w:tcMar>
            <w:vAlign w:val="center"/>
          </w:tcPr>
          <w:p w14:paraId="3BC4CA9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79CF1D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2,656</w:t>
            </w:r>
          </w:p>
        </w:tc>
        <w:tc>
          <w:tcPr>
            <w:tcW w:w="555" w:type="pct"/>
            <w:tcMar>
              <w:top w:w="0" w:type="dxa"/>
              <w:left w:w="100" w:type="dxa"/>
              <w:bottom w:w="0" w:type="dxa"/>
              <w:right w:w="100" w:type="dxa"/>
            </w:tcMar>
          </w:tcPr>
          <w:p w14:paraId="2AF605D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3B4BE3C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696EF44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609D581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0F48B16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70</w:t>
            </w:r>
          </w:p>
        </w:tc>
        <w:tc>
          <w:tcPr>
            <w:tcW w:w="427" w:type="pct"/>
            <w:tcMar>
              <w:top w:w="0" w:type="dxa"/>
              <w:left w:w="100" w:type="dxa"/>
              <w:bottom w:w="0" w:type="dxa"/>
              <w:right w:w="100" w:type="dxa"/>
            </w:tcMar>
          </w:tcPr>
          <w:p w14:paraId="72CAE12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6C2DB25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7,482</w:t>
            </w:r>
          </w:p>
        </w:tc>
      </w:tr>
      <w:tr w:rsidR="00E97A5A" w:rsidRPr="00B621E1" w14:paraId="57B9B172" w14:textId="77777777" w:rsidTr="0073266D">
        <w:trPr>
          <w:trHeight w:val="270"/>
        </w:trPr>
        <w:tc>
          <w:tcPr>
            <w:tcW w:w="5000" w:type="pct"/>
            <w:gridSpan w:val="9"/>
            <w:tcMar>
              <w:top w:w="0" w:type="dxa"/>
              <w:left w:w="100" w:type="dxa"/>
              <w:bottom w:w="0" w:type="dxa"/>
              <w:right w:w="100" w:type="dxa"/>
            </w:tcMar>
            <w:vAlign w:val="center"/>
          </w:tcPr>
          <w:p w14:paraId="2C0505BB" w14:textId="77777777" w:rsidR="00E97A5A" w:rsidRPr="00824E21" w:rsidRDefault="00E97A5A" w:rsidP="0073266D">
            <w:pPr>
              <w:rPr>
                <w:rFonts w:asciiTheme="majorHAnsi" w:hAnsiTheme="majorHAnsi" w:cstheme="majorHAnsi"/>
                <w:sz w:val="20"/>
                <w:szCs w:val="20"/>
              </w:rPr>
            </w:pPr>
          </w:p>
        </w:tc>
      </w:tr>
      <w:tr w:rsidR="00E97A5A" w:rsidRPr="00B621E1" w14:paraId="70563F59" w14:textId="77777777" w:rsidTr="0073266D">
        <w:trPr>
          <w:trHeight w:val="270"/>
        </w:trPr>
        <w:tc>
          <w:tcPr>
            <w:tcW w:w="5000" w:type="pct"/>
            <w:gridSpan w:val="9"/>
            <w:tcMar>
              <w:top w:w="0" w:type="dxa"/>
              <w:left w:w="100" w:type="dxa"/>
              <w:bottom w:w="0" w:type="dxa"/>
              <w:right w:w="100" w:type="dxa"/>
            </w:tcMar>
            <w:vAlign w:val="center"/>
          </w:tcPr>
          <w:p w14:paraId="09D94C71"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Finding community?</w:t>
            </w:r>
          </w:p>
        </w:tc>
      </w:tr>
      <w:tr w:rsidR="0073266D" w:rsidRPr="00B621E1" w14:paraId="3616CE13" w14:textId="77777777" w:rsidTr="0073266D">
        <w:trPr>
          <w:trHeight w:val="240"/>
        </w:trPr>
        <w:tc>
          <w:tcPr>
            <w:tcW w:w="799" w:type="pct"/>
            <w:tcMar>
              <w:top w:w="0" w:type="dxa"/>
              <w:left w:w="100" w:type="dxa"/>
              <w:bottom w:w="0" w:type="dxa"/>
              <w:right w:w="100" w:type="dxa"/>
            </w:tcMar>
            <w:vAlign w:val="center"/>
          </w:tcPr>
          <w:p w14:paraId="37C9314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C74DCBE" w14:textId="22F8DA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555" w:type="pct"/>
            <w:tcMar>
              <w:top w:w="0" w:type="dxa"/>
              <w:left w:w="100" w:type="dxa"/>
              <w:bottom w:w="0" w:type="dxa"/>
              <w:right w:w="100" w:type="dxa"/>
            </w:tcMar>
          </w:tcPr>
          <w:p w14:paraId="6A453E56" w14:textId="3FED8F9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603" w:type="pct"/>
            <w:tcMar>
              <w:top w:w="0" w:type="dxa"/>
              <w:left w:w="100" w:type="dxa"/>
              <w:bottom w:w="0" w:type="dxa"/>
              <w:right w:w="100" w:type="dxa"/>
            </w:tcMar>
          </w:tcPr>
          <w:p w14:paraId="7D7556DC" w14:textId="17AB178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64" w:type="pct"/>
            <w:tcMar>
              <w:top w:w="0" w:type="dxa"/>
              <w:left w:w="100" w:type="dxa"/>
              <w:bottom w:w="0" w:type="dxa"/>
              <w:right w:w="100" w:type="dxa"/>
            </w:tcMar>
          </w:tcPr>
          <w:p w14:paraId="19922C29" w14:textId="19B39228"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424" w:type="pct"/>
            <w:tcMar>
              <w:top w:w="0" w:type="dxa"/>
              <w:left w:w="100" w:type="dxa"/>
              <w:bottom w:w="0" w:type="dxa"/>
              <w:right w:w="100" w:type="dxa"/>
            </w:tcMar>
          </w:tcPr>
          <w:p w14:paraId="17B4EC80" w14:textId="18FACD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55" w:type="pct"/>
            <w:tcMar>
              <w:top w:w="0" w:type="dxa"/>
              <w:left w:w="100" w:type="dxa"/>
              <w:bottom w:w="0" w:type="dxa"/>
              <w:right w:w="100" w:type="dxa"/>
            </w:tcMar>
          </w:tcPr>
          <w:p w14:paraId="12E1A88B" w14:textId="68B4ABB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427" w:type="pct"/>
            <w:tcMar>
              <w:top w:w="0" w:type="dxa"/>
              <w:left w:w="100" w:type="dxa"/>
              <w:bottom w:w="0" w:type="dxa"/>
              <w:right w:w="100" w:type="dxa"/>
            </w:tcMar>
          </w:tcPr>
          <w:p w14:paraId="760B9F41" w14:textId="762DAC8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387" w:type="pct"/>
            <w:tcMar>
              <w:top w:w="0" w:type="dxa"/>
              <w:left w:w="100" w:type="dxa"/>
              <w:bottom w:w="0" w:type="dxa"/>
              <w:right w:w="100" w:type="dxa"/>
            </w:tcMar>
          </w:tcPr>
          <w:p w14:paraId="36E97ABF" w14:textId="5140B7B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r>
      <w:tr w:rsidR="0073266D" w:rsidRPr="00B621E1" w14:paraId="20F3E9DC" w14:textId="77777777" w:rsidTr="0073266D">
        <w:trPr>
          <w:trHeight w:val="270"/>
        </w:trPr>
        <w:tc>
          <w:tcPr>
            <w:tcW w:w="799" w:type="pct"/>
            <w:tcMar>
              <w:top w:w="0" w:type="dxa"/>
              <w:left w:w="100" w:type="dxa"/>
              <w:bottom w:w="0" w:type="dxa"/>
              <w:right w:w="100" w:type="dxa"/>
            </w:tcMar>
            <w:vAlign w:val="center"/>
          </w:tcPr>
          <w:p w14:paraId="23EC7CD4"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427DA74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2,655</w:t>
            </w:r>
          </w:p>
        </w:tc>
        <w:tc>
          <w:tcPr>
            <w:tcW w:w="555" w:type="pct"/>
            <w:tcMar>
              <w:top w:w="0" w:type="dxa"/>
              <w:left w:w="100" w:type="dxa"/>
              <w:bottom w:w="0" w:type="dxa"/>
              <w:right w:w="100" w:type="dxa"/>
            </w:tcMar>
          </w:tcPr>
          <w:p w14:paraId="69866B70"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4,274</w:t>
            </w:r>
          </w:p>
        </w:tc>
        <w:tc>
          <w:tcPr>
            <w:tcW w:w="603" w:type="pct"/>
            <w:tcMar>
              <w:top w:w="0" w:type="dxa"/>
              <w:left w:w="100" w:type="dxa"/>
              <w:bottom w:w="0" w:type="dxa"/>
              <w:right w:w="100" w:type="dxa"/>
            </w:tcMar>
          </w:tcPr>
          <w:p w14:paraId="64D4871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484EA02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0B6286C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263</w:t>
            </w:r>
          </w:p>
        </w:tc>
        <w:tc>
          <w:tcPr>
            <w:tcW w:w="655" w:type="pct"/>
            <w:tcMar>
              <w:top w:w="0" w:type="dxa"/>
              <w:left w:w="100" w:type="dxa"/>
              <w:bottom w:w="0" w:type="dxa"/>
              <w:right w:w="100" w:type="dxa"/>
            </w:tcMar>
          </w:tcPr>
          <w:p w14:paraId="5DD96A3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78CDA03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03885A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7,481</w:t>
            </w:r>
          </w:p>
        </w:tc>
      </w:tr>
      <w:tr w:rsidR="00E97A5A" w:rsidRPr="00B621E1" w14:paraId="10C38F5F" w14:textId="77777777" w:rsidTr="0073266D">
        <w:trPr>
          <w:trHeight w:val="270"/>
        </w:trPr>
        <w:tc>
          <w:tcPr>
            <w:tcW w:w="5000" w:type="pct"/>
            <w:gridSpan w:val="9"/>
            <w:tcMar>
              <w:top w:w="0" w:type="dxa"/>
              <w:left w:w="100" w:type="dxa"/>
              <w:bottom w:w="0" w:type="dxa"/>
              <w:right w:w="100" w:type="dxa"/>
            </w:tcMar>
            <w:vAlign w:val="center"/>
          </w:tcPr>
          <w:p w14:paraId="485F72CA" w14:textId="77777777" w:rsidR="00E97A5A" w:rsidRPr="00824E21" w:rsidRDefault="00E97A5A" w:rsidP="0073266D">
            <w:pPr>
              <w:ind w:left="720"/>
              <w:rPr>
                <w:rFonts w:asciiTheme="majorHAnsi" w:hAnsiTheme="majorHAnsi" w:cstheme="majorHAnsi"/>
                <w:sz w:val="20"/>
                <w:szCs w:val="20"/>
              </w:rPr>
            </w:pPr>
          </w:p>
        </w:tc>
      </w:tr>
      <w:tr w:rsidR="00E97A5A" w:rsidRPr="00B621E1" w14:paraId="2CBF4AAA" w14:textId="77777777" w:rsidTr="0073266D">
        <w:trPr>
          <w:trHeight w:val="270"/>
        </w:trPr>
        <w:tc>
          <w:tcPr>
            <w:tcW w:w="5000" w:type="pct"/>
            <w:gridSpan w:val="9"/>
            <w:tcMar>
              <w:top w:w="0" w:type="dxa"/>
              <w:left w:w="100" w:type="dxa"/>
              <w:bottom w:w="0" w:type="dxa"/>
              <w:right w:w="100" w:type="dxa"/>
            </w:tcMar>
            <w:vAlign w:val="center"/>
          </w:tcPr>
          <w:p w14:paraId="395FD6C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Living away from home?</w:t>
            </w:r>
          </w:p>
        </w:tc>
      </w:tr>
      <w:tr w:rsidR="0073266D" w:rsidRPr="00B621E1" w14:paraId="6AD8F212" w14:textId="77777777" w:rsidTr="0073266D">
        <w:trPr>
          <w:trHeight w:val="240"/>
        </w:trPr>
        <w:tc>
          <w:tcPr>
            <w:tcW w:w="799" w:type="pct"/>
            <w:tcMar>
              <w:top w:w="0" w:type="dxa"/>
              <w:left w:w="100" w:type="dxa"/>
              <w:bottom w:w="0" w:type="dxa"/>
              <w:right w:w="100" w:type="dxa"/>
            </w:tcMar>
            <w:vAlign w:val="center"/>
          </w:tcPr>
          <w:p w14:paraId="41A02257"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752417E" w14:textId="3AD3FCD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555" w:type="pct"/>
            <w:tcMar>
              <w:top w:w="0" w:type="dxa"/>
              <w:left w:w="100" w:type="dxa"/>
              <w:bottom w:w="0" w:type="dxa"/>
              <w:right w:w="100" w:type="dxa"/>
            </w:tcMar>
          </w:tcPr>
          <w:p w14:paraId="69A7491A" w14:textId="71984B8D"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603" w:type="pct"/>
            <w:tcMar>
              <w:top w:w="0" w:type="dxa"/>
              <w:left w:w="100" w:type="dxa"/>
              <w:bottom w:w="0" w:type="dxa"/>
              <w:right w:w="100" w:type="dxa"/>
            </w:tcMar>
          </w:tcPr>
          <w:p w14:paraId="51AC4B7A" w14:textId="7A9752E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664" w:type="pct"/>
            <w:tcMar>
              <w:top w:w="0" w:type="dxa"/>
              <w:left w:w="100" w:type="dxa"/>
              <w:bottom w:w="0" w:type="dxa"/>
              <w:right w:w="100" w:type="dxa"/>
            </w:tcMar>
          </w:tcPr>
          <w:p w14:paraId="59D869C6" w14:textId="1A559EA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c>
          <w:tcPr>
            <w:tcW w:w="424" w:type="pct"/>
            <w:tcMar>
              <w:top w:w="0" w:type="dxa"/>
              <w:left w:w="100" w:type="dxa"/>
              <w:bottom w:w="0" w:type="dxa"/>
              <w:right w:w="100" w:type="dxa"/>
            </w:tcMar>
          </w:tcPr>
          <w:p w14:paraId="5E5EC4B1" w14:textId="61B3271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655" w:type="pct"/>
            <w:tcMar>
              <w:top w:w="0" w:type="dxa"/>
              <w:left w:w="100" w:type="dxa"/>
              <w:bottom w:w="0" w:type="dxa"/>
              <w:right w:w="100" w:type="dxa"/>
            </w:tcMar>
          </w:tcPr>
          <w:p w14:paraId="74ACAC7D" w14:textId="30EF2AF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27" w:type="pct"/>
            <w:tcMar>
              <w:top w:w="0" w:type="dxa"/>
              <w:left w:w="100" w:type="dxa"/>
              <w:bottom w:w="0" w:type="dxa"/>
              <w:right w:w="100" w:type="dxa"/>
            </w:tcMar>
          </w:tcPr>
          <w:p w14:paraId="1F6230B9" w14:textId="62512E5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387" w:type="pct"/>
            <w:tcMar>
              <w:top w:w="0" w:type="dxa"/>
              <w:left w:w="100" w:type="dxa"/>
              <w:bottom w:w="0" w:type="dxa"/>
              <w:right w:w="100" w:type="dxa"/>
            </w:tcMar>
          </w:tcPr>
          <w:p w14:paraId="14F3DFAF" w14:textId="5F6C625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r>
      <w:tr w:rsidR="0073266D" w:rsidRPr="00B621E1" w14:paraId="28F96022" w14:textId="77777777" w:rsidTr="0073266D">
        <w:trPr>
          <w:trHeight w:val="270"/>
        </w:trPr>
        <w:tc>
          <w:tcPr>
            <w:tcW w:w="799" w:type="pct"/>
            <w:tcMar>
              <w:top w:w="0" w:type="dxa"/>
              <w:left w:w="100" w:type="dxa"/>
              <w:bottom w:w="0" w:type="dxa"/>
              <w:right w:w="100" w:type="dxa"/>
            </w:tcMar>
            <w:vAlign w:val="center"/>
          </w:tcPr>
          <w:p w14:paraId="1FCB90E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5F82CB3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37BA693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0562A52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34671BB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29F250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5E5D614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3F6AB14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7B2080C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7,488</w:t>
            </w:r>
          </w:p>
        </w:tc>
      </w:tr>
      <w:tr w:rsidR="00E97A5A" w:rsidRPr="00B621E1" w14:paraId="01513D90" w14:textId="77777777" w:rsidTr="0073266D">
        <w:trPr>
          <w:trHeight w:val="270"/>
        </w:trPr>
        <w:tc>
          <w:tcPr>
            <w:tcW w:w="5000" w:type="pct"/>
            <w:gridSpan w:val="9"/>
            <w:tcMar>
              <w:top w:w="0" w:type="dxa"/>
              <w:left w:w="100" w:type="dxa"/>
              <w:bottom w:w="0" w:type="dxa"/>
              <w:right w:w="100" w:type="dxa"/>
            </w:tcMar>
            <w:vAlign w:val="center"/>
          </w:tcPr>
          <w:p w14:paraId="01E9CC5A" w14:textId="77777777" w:rsidR="00E97A5A" w:rsidRPr="00824E21" w:rsidRDefault="00E97A5A" w:rsidP="0073266D">
            <w:pPr>
              <w:rPr>
                <w:rFonts w:asciiTheme="majorHAnsi" w:hAnsiTheme="majorHAnsi" w:cstheme="majorHAnsi"/>
                <w:sz w:val="20"/>
                <w:szCs w:val="20"/>
              </w:rPr>
            </w:pPr>
          </w:p>
        </w:tc>
      </w:tr>
      <w:tr w:rsidR="00E97A5A" w:rsidRPr="00B621E1" w14:paraId="151745BE" w14:textId="77777777" w:rsidTr="0073266D">
        <w:trPr>
          <w:trHeight w:val="270"/>
        </w:trPr>
        <w:tc>
          <w:tcPr>
            <w:tcW w:w="5000" w:type="pct"/>
            <w:gridSpan w:val="9"/>
            <w:tcMar>
              <w:top w:w="0" w:type="dxa"/>
              <w:left w:w="100" w:type="dxa"/>
              <w:bottom w:w="0" w:type="dxa"/>
              <w:right w:w="100" w:type="dxa"/>
            </w:tcMar>
            <w:vAlign w:val="center"/>
          </w:tcPr>
          <w:p w14:paraId="24B37EE1"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Having adequate support for emotional and mental health needs?</w:t>
            </w:r>
          </w:p>
        </w:tc>
      </w:tr>
      <w:tr w:rsidR="0073266D" w:rsidRPr="00B621E1" w14:paraId="15F15271" w14:textId="77777777" w:rsidTr="0073266D">
        <w:trPr>
          <w:trHeight w:val="270"/>
        </w:trPr>
        <w:tc>
          <w:tcPr>
            <w:tcW w:w="799" w:type="pct"/>
            <w:tcMar>
              <w:top w:w="0" w:type="dxa"/>
              <w:left w:w="100" w:type="dxa"/>
              <w:bottom w:w="0" w:type="dxa"/>
              <w:right w:w="100" w:type="dxa"/>
            </w:tcMar>
            <w:vAlign w:val="center"/>
          </w:tcPr>
          <w:p w14:paraId="38DB3FBF"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E29654B" w14:textId="76643171"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555" w:type="pct"/>
            <w:tcMar>
              <w:top w:w="0" w:type="dxa"/>
              <w:left w:w="100" w:type="dxa"/>
              <w:bottom w:w="0" w:type="dxa"/>
              <w:right w:w="100" w:type="dxa"/>
            </w:tcMar>
          </w:tcPr>
          <w:p w14:paraId="251FBF18" w14:textId="7CC9A8E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03" w:type="pct"/>
            <w:tcMar>
              <w:top w:w="0" w:type="dxa"/>
              <w:left w:w="100" w:type="dxa"/>
              <w:bottom w:w="0" w:type="dxa"/>
              <w:right w:w="100" w:type="dxa"/>
            </w:tcMar>
          </w:tcPr>
          <w:p w14:paraId="4DF2D52F" w14:textId="5F623CB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64" w:type="pct"/>
            <w:tcMar>
              <w:top w:w="0" w:type="dxa"/>
              <w:left w:w="100" w:type="dxa"/>
              <w:bottom w:w="0" w:type="dxa"/>
              <w:right w:w="100" w:type="dxa"/>
            </w:tcMar>
          </w:tcPr>
          <w:p w14:paraId="77E94144" w14:textId="56C0811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4" w:type="pct"/>
            <w:tcMar>
              <w:top w:w="0" w:type="dxa"/>
              <w:left w:w="100" w:type="dxa"/>
              <w:bottom w:w="0" w:type="dxa"/>
              <w:right w:w="100" w:type="dxa"/>
            </w:tcMar>
          </w:tcPr>
          <w:p w14:paraId="4A79BBB3" w14:textId="3224265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55" w:type="pct"/>
            <w:tcMar>
              <w:top w:w="0" w:type="dxa"/>
              <w:left w:w="100" w:type="dxa"/>
              <w:bottom w:w="0" w:type="dxa"/>
              <w:right w:w="100" w:type="dxa"/>
            </w:tcMar>
          </w:tcPr>
          <w:p w14:paraId="3B228E61" w14:textId="2FDED3A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7" w:type="pct"/>
            <w:tcMar>
              <w:top w:w="0" w:type="dxa"/>
              <w:left w:w="100" w:type="dxa"/>
              <w:bottom w:w="0" w:type="dxa"/>
              <w:right w:w="100" w:type="dxa"/>
            </w:tcMar>
          </w:tcPr>
          <w:p w14:paraId="37BCFC9A" w14:textId="126AB2E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387" w:type="pct"/>
            <w:tcMar>
              <w:top w:w="0" w:type="dxa"/>
              <w:left w:w="100" w:type="dxa"/>
              <w:bottom w:w="0" w:type="dxa"/>
              <w:right w:w="100" w:type="dxa"/>
            </w:tcMar>
          </w:tcPr>
          <w:p w14:paraId="68335FDB" w14:textId="225DAD0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73266D" w:rsidRPr="00B621E1" w14:paraId="64B920C8" w14:textId="77777777" w:rsidTr="0073266D">
        <w:trPr>
          <w:trHeight w:val="240"/>
        </w:trPr>
        <w:tc>
          <w:tcPr>
            <w:tcW w:w="799" w:type="pct"/>
            <w:tcMar>
              <w:top w:w="0" w:type="dxa"/>
              <w:left w:w="100" w:type="dxa"/>
              <w:bottom w:w="0" w:type="dxa"/>
              <w:right w:w="100" w:type="dxa"/>
            </w:tcMar>
            <w:vAlign w:val="center"/>
          </w:tcPr>
          <w:p w14:paraId="65F4728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6DDA3E5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6897851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17DAE28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4331674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5954E46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28CAADF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02819EB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41B2000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7,489</w:t>
            </w:r>
          </w:p>
        </w:tc>
      </w:tr>
      <w:tr w:rsidR="00E97A5A" w:rsidRPr="00B621E1" w14:paraId="79FEDF56" w14:textId="77777777" w:rsidTr="0073266D">
        <w:trPr>
          <w:trHeight w:val="240"/>
        </w:trPr>
        <w:tc>
          <w:tcPr>
            <w:tcW w:w="5000" w:type="pct"/>
            <w:gridSpan w:val="9"/>
            <w:tcMar>
              <w:top w:w="0" w:type="dxa"/>
              <w:left w:w="100" w:type="dxa"/>
              <w:bottom w:w="0" w:type="dxa"/>
              <w:right w:w="100" w:type="dxa"/>
            </w:tcMar>
            <w:vAlign w:val="center"/>
          </w:tcPr>
          <w:p w14:paraId="2D2B87A0" w14:textId="77777777" w:rsidR="00E97A5A" w:rsidRPr="00824E21" w:rsidRDefault="00E97A5A" w:rsidP="0073266D">
            <w:pPr>
              <w:rPr>
                <w:rFonts w:asciiTheme="majorHAnsi" w:hAnsiTheme="majorHAnsi" w:cstheme="majorHAnsi"/>
                <w:sz w:val="20"/>
                <w:szCs w:val="20"/>
              </w:rPr>
            </w:pPr>
          </w:p>
        </w:tc>
      </w:tr>
      <w:tr w:rsidR="00E97A5A" w:rsidRPr="00B621E1" w14:paraId="1E370957" w14:textId="77777777" w:rsidTr="0073266D">
        <w:trPr>
          <w:trHeight w:val="240"/>
        </w:trPr>
        <w:tc>
          <w:tcPr>
            <w:tcW w:w="5000" w:type="pct"/>
            <w:gridSpan w:val="9"/>
            <w:tcMar>
              <w:top w:w="0" w:type="dxa"/>
              <w:left w:w="100" w:type="dxa"/>
              <w:bottom w:w="0" w:type="dxa"/>
              <w:right w:w="100" w:type="dxa"/>
            </w:tcMar>
            <w:vAlign w:val="center"/>
          </w:tcPr>
          <w:p w14:paraId="41CADAC2"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gender?</w:t>
            </w:r>
          </w:p>
        </w:tc>
      </w:tr>
      <w:tr w:rsidR="0073266D" w:rsidRPr="00B621E1" w14:paraId="19F44358" w14:textId="77777777" w:rsidTr="0073266D">
        <w:trPr>
          <w:trHeight w:val="270"/>
        </w:trPr>
        <w:tc>
          <w:tcPr>
            <w:tcW w:w="799" w:type="pct"/>
            <w:tcMar>
              <w:top w:w="0" w:type="dxa"/>
              <w:left w:w="100" w:type="dxa"/>
              <w:bottom w:w="0" w:type="dxa"/>
              <w:right w:w="100" w:type="dxa"/>
            </w:tcMar>
            <w:vAlign w:val="center"/>
          </w:tcPr>
          <w:p w14:paraId="406DFF4F"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56E85616" w14:textId="7EC36AA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555" w:type="pct"/>
            <w:tcMar>
              <w:top w:w="0" w:type="dxa"/>
              <w:left w:w="100" w:type="dxa"/>
              <w:bottom w:w="0" w:type="dxa"/>
              <w:right w:w="100" w:type="dxa"/>
            </w:tcMar>
          </w:tcPr>
          <w:p w14:paraId="2A3B6269" w14:textId="29DED68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c>
          <w:tcPr>
            <w:tcW w:w="603" w:type="pct"/>
            <w:tcMar>
              <w:top w:w="0" w:type="dxa"/>
              <w:left w:w="100" w:type="dxa"/>
              <w:bottom w:w="0" w:type="dxa"/>
              <w:right w:w="100" w:type="dxa"/>
            </w:tcMar>
          </w:tcPr>
          <w:p w14:paraId="433B1682" w14:textId="64D9588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2.9</w:t>
            </w:r>
          </w:p>
        </w:tc>
        <w:tc>
          <w:tcPr>
            <w:tcW w:w="664" w:type="pct"/>
            <w:tcMar>
              <w:top w:w="0" w:type="dxa"/>
              <w:left w:w="100" w:type="dxa"/>
              <w:bottom w:w="0" w:type="dxa"/>
              <w:right w:w="100" w:type="dxa"/>
            </w:tcMar>
          </w:tcPr>
          <w:p w14:paraId="4CDB5430" w14:textId="0127130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424" w:type="pct"/>
            <w:tcMar>
              <w:top w:w="0" w:type="dxa"/>
              <w:left w:w="100" w:type="dxa"/>
              <w:bottom w:w="0" w:type="dxa"/>
              <w:right w:w="100" w:type="dxa"/>
            </w:tcMar>
          </w:tcPr>
          <w:p w14:paraId="1539A2E9" w14:textId="5312E74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55" w:type="pct"/>
            <w:tcMar>
              <w:top w:w="0" w:type="dxa"/>
              <w:left w:w="100" w:type="dxa"/>
              <w:bottom w:w="0" w:type="dxa"/>
              <w:right w:w="100" w:type="dxa"/>
            </w:tcMar>
          </w:tcPr>
          <w:p w14:paraId="5F2B8694" w14:textId="173ED3C1"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427" w:type="pct"/>
            <w:tcMar>
              <w:top w:w="0" w:type="dxa"/>
              <w:left w:w="100" w:type="dxa"/>
              <w:bottom w:w="0" w:type="dxa"/>
              <w:right w:w="100" w:type="dxa"/>
            </w:tcMar>
          </w:tcPr>
          <w:p w14:paraId="23D6D5FA" w14:textId="604E4CF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87" w:type="pct"/>
            <w:tcMar>
              <w:top w:w="0" w:type="dxa"/>
              <w:left w:w="100" w:type="dxa"/>
              <w:bottom w:w="0" w:type="dxa"/>
              <w:right w:w="100" w:type="dxa"/>
            </w:tcMar>
          </w:tcPr>
          <w:p w14:paraId="03DB951E" w14:textId="36EB358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r>
      <w:tr w:rsidR="0073266D" w:rsidRPr="00B621E1" w14:paraId="491135E6" w14:textId="77777777" w:rsidTr="0073266D">
        <w:trPr>
          <w:trHeight w:val="240"/>
        </w:trPr>
        <w:tc>
          <w:tcPr>
            <w:tcW w:w="799" w:type="pct"/>
            <w:tcMar>
              <w:top w:w="0" w:type="dxa"/>
              <w:left w:w="100" w:type="dxa"/>
              <w:bottom w:w="0" w:type="dxa"/>
              <w:right w:w="100" w:type="dxa"/>
            </w:tcMar>
            <w:vAlign w:val="center"/>
          </w:tcPr>
          <w:p w14:paraId="4AC83739"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7DFB5EA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2,665</w:t>
            </w:r>
          </w:p>
        </w:tc>
        <w:tc>
          <w:tcPr>
            <w:tcW w:w="555" w:type="pct"/>
            <w:tcMar>
              <w:top w:w="0" w:type="dxa"/>
              <w:left w:w="100" w:type="dxa"/>
              <w:bottom w:w="0" w:type="dxa"/>
              <w:right w:w="100" w:type="dxa"/>
            </w:tcMar>
          </w:tcPr>
          <w:p w14:paraId="2F6AD11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4,260</w:t>
            </w:r>
          </w:p>
        </w:tc>
        <w:tc>
          <w:tcPr>
            <w:tcW w:w="603" w:type="pct"/>
            <w:tcMar>
              <w:top w:w="0" w:type="dxa"/>
              <w:left w:w="100" w:type="dxa"/>
              <w:bottom w:w="0" w:type="dxa"/>
              <w:right w:w="100" w:type="dxa"/>
            </w:tcMar>
          </w:tcPr>
          <w:p w14:paraId="2FE3F71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78BB6E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25F48B9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319B16B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25C41B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6F4F1CC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7,480</w:t>
            </w:r>
          </w:p>
        </w:tc>
      </w:tr>
      <w:tr w:rsidR="00E97A5A" w:rsidRPr="00B621E1" w14:paraId="1D2A130F" w14:textId="77777777" w:rsidTr="0073266D">
        <w:trPr>
          <w:trHeight w:val="240"/>
        </w:trPr>
        <w:tc>
          <w:tcPr>
            <w:tcW w:w="5000" w:type="pct"/>
            <w:gridSpan w:val="9"/>
            <w:tcMar>
              <w:top w:w="0" w:type="dxa"/>
              <w:left w:w="100" w:type="dxa"/>
              <w:bottom w:w="0" w:type="dxa"/>
              <w:right w:w="100" w:type="dxa"/>
            </w:tcMar>
            <w:vAlign w:val="center"/>
          </w:tcPr>
          <w:p w14:paraId="344D8668" w14:textId="77777777" w:rsidR="00E97A5A" w:rsidRPr="00824E21" w:rsidRDefault="00E97A5A" w:rsidP="0073266D">
            <w:pPr>
              <w:rPr>
                <w:rFonts w:asciiTheme="majorHAnsi" w:hAnsiTheme="majorHAnsi" w:cstheme="majorHAnsi"/>
                <w:sz w:val="20"/>
                <w:szCs w:val="20"/>
              </w:rPr>
            </w:pPr>
          </w:p>
        </w:tc>
      </w:tr>
      <w:tr w:rsidR="00E97A5A" w:rsidRPr="00B621E1" w14:paraId="4B9CDF21" w14:textId="77777777" w:rsidTr="0073266D">
        <w:trPr>
          <w:trHeight w:val="240"/>
        </w:trPr>
        <w:tc>
          <w:tcPr>
            <w:tcW w:w="5000" w:type="pct"/>
            <w:gridSpan w:val="9"/>
            <w:tcMar>
              <w:top w:w="0" w:type="dxa"/>
              <w:left w:w="100" w:type="dxa"/>
              <w:bottom w:w="0" w:type="dxa"/>
              <w:right w:w="100" w:type="dxa"/>
            </w:tcMar>
            <w:vAlign w:val="center"/>
          </w:tcPr>
          <w:p w14:paraId="7229E0AA"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sexual orientation?</w:t>
            </w:r>
          </w:p>
        </w:tc>
      </w:tr>
      <w:tr w:rsidR="0073266D" w:rsidRPr="00B621E1" w14:paraId="060A9A0E" w14:textId="77777777" w:rsidTr="0073266D">
        <w:trPr>
          <w:trHeight w:val="270"/>
        </w:trPr>
        <w:tc>
          <w:tcPr>
            <w:tcW w:w="799" w:type="pct"/>
            <w:tcMar>
              <w:top w:w="0" w:type="dxa"/>
              <w:left w:w="100" w:type="dxa"/>
              <w:bottom w:w="0" w:type="dxa"/>
              <w:right w:w="100" w:type="dxa"/>
            </w:tcMar>
            <w:vAlign w:val="center"/>
          </w:tcPr>
          <w:p w14:paraId="5C28DB1D"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66AD77B" w14:textId="78719D2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555" w:type="pct"/>
            <w:tcMar>
              <w:top w:w="0" w:type="dxa"/>
              <w:left w:w="100" w:type="dxa"/>
              <w:bottom w:w="0" w:type="dxa"/>
              <w:right w:w="100" w:type="dxa"/>
            </w:tcMar>
          </w:tcPr>
          <w:p w14:paraId="6BD94B65" w14:textId="39A635C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603" w:type="pct"/>
            <w:tcMar>
              <w:top w:w="0" w:type="dxa"/>
              <w:left w:w="100" w:type="dxa"/>
              <w:bottom w:w="0" w:type="dxa"/>
              <w:right w:w="100" w:type="dxa"/>
            </w:tcMar>
          </w:tcPr>
          <w:p w14:paraId="0A2E4700" w14:textId="386A336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2C666E4B" w14:textId="5D4349B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424" w:type="pct"/>
            <w:tcMar>
              <w:top w:w="0" w:type="dxa"/>
              <w:left w:w="100" w:type="dxa"/>
              <w:bottom w:w="0" w:type="dxa"/>
              <w:right w:w="100" w:type="dxa"/>
            </w:tcMar>
          </w:tcPr>
          <w:p w14:paraId="70A1FBED" w14:textId="796FD40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655" w:type="pct"/>
            <w:tcMar>
              <w:top w:w="0" w:type="dxa"/>
              <w:left w:w="100" w:type="dxa"/>
              <w:bottom w:w="0" w:type="dxa"/>
              <w:right w:w="100" w:type="dxa"/>
            </w:tcMar>
          </w:tcPr>
          <w:p w14:paraId="114A9448" w14:textId="52254B7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427" w:type="pct"/>
            <w:tcMar>
              <w:top w:w="0" w:type="dxa"/>
              <w:left w:w="100" w:type="dxa"/>
              <w:bottom w:w="0" w:type="dxa"/>
              <w:right w:w="100" w:type="dxa"/>
            </w:tcMar>
          </w:tcPr>
          <w:p w14:paraId="75275842" w14:textId="7BCCB59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87" w:type="pct"/>
            <w:tcMar>
              <w:top w:w="0" w:type="dxa"/>
              <w:left w:w="100" w:type="dxa"/>
              <w:bottom w:w="0" w:type="dxa"/>
              <w:right w:w="100" w:type="dxa"/>
            </w:tcMar>
          </w:tcPr>
          <w:p w14:paraId="0171CE79" w14:textId="775E9BB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r>
      <w:tr w:rsidR="0073266D" w:rsidRPr="00B621E1" w14:paraId="1558EF5F" w14:textId="77777777" w:rsidTr="0073266D">
        <w:trPr>
          <w:trHeight w:val="240"/>
        </w:trPr>
        <w:tc>
          <w:tcPr>
            <w:tcW w:w="799" w:type="pct"/>
            <w:tcMar>
              <w:top w:w="0" w:type="dxa"/>
              <w:left w:w="100" w:type="dxa"/>
              <w:bottom w:w="0" w:type="dxa"/>
              <w:right w:w="100" w:type="dxa"/>
            </w:tcMar>
            <w:vAlign w:val="center"/>
          </w:tcPr>
          <w:p w14:paraId="5FC4B100"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17C72EE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2,656</w:t>
            </w:r>
          </w:p>
        </w:tc>
        <w:tc>
          <w:tcPr>
            <w:tcW w:w="555" w:type="pct"/>
            <w:tcMar>
              <w:top w:w="0" w:type="dxa"/>
              <w:left w:w="100" w:type="dxa"/>
              <w:bottom w:w="0" w:type="dxa"/>
              <w:right w:w="100" w:type="dxa"/>
            </w:tcMar>
          </w:tcPr>
          <w:p w14:paraId="4F5ED9E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4,258</w:t>
            </w:r>
          </w:p>
        </w:tc>
        <w:tc>
          <w:tcPr>
            <w:tcW w:w="603" w:type="pct"/>
            <w:tcMar>
              <w:top w:w="0" w:type="dxa"/>
              <w:left w:w="100" w:type="dxa"/>
              <w:bottom w:w="0" w:type="dxa"/>
              <w:right w:w="100" w:type="dxa"/>
            </w:tcMar>
          </w:tcPr>
          <w:p w14:paraId="04DAADD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44CD88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231C1D7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08A4522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22F1554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1F62335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7,469</w:t>
            </w:r>
          </w:p>
        </w:tc>
      </w:tr>
      <w:tr w:rsidR="00E97A5A" w:rsidRPr="00B621E1" w14:paraId="2FD6146B" w14:textId="77777777" w:rsidTr="0073266D">
        <w:trPr>
          <w:trHeight w:val="240"/>
        </w:trPr>
        <w:tc>
          <w:tcPr>
            <w:tcW w:w="5000" w:type="pct"/>
            <w:gridSpan w:val="9"/>
            <w:tcMar>
              <w:top w:w="0" w:type="dxa"/>
              <w:left w:w="100" w:type="dxa"/>
              <w:bottom w:w="0" w:type="dxa"/>
              <w:right w:w="100" w:type="dxa"/>
            </w:tcMar>
            <w:vAlign w:val="center"/>
          </w:tcPr>
          <w:p w14:paraId="0FE3C3AA" w14:textId="77777777" w:rsidR="00E97A5A" w:rsidRPr="00824E21" w:rsidRDefault="00E97A5A" w:rsidP="0073266D">
            <w:pPr>
              <w:rPr>
                <w:rFonts w:asciiTheme="majorHAnsi" w:hAnsiTheme="majorHAnsi" w:cstheme="majorHAnsi"/>
                <w:sz w:val="20"/>
                <w:szCs w:val="20"/>
              </w:rPr>
            </w:pPr>
          </w:p>
        </w:tc>
      </w:tr>
      <w:tr w:rsidR="00E97A5A" w:rsidRPr="00B621E1" w14:paraId="462B845E" w14:textId="77777777" w:rsidTr="0073266D">
        <w:trPr>
          <w:trHeight w:val="240"/>
        </w:trPr>
        <w:tc>
          <w:tcPr>
            <w:tcW w:w="5000" w:type="pct"/>
            <w:gridSpan w:val="9"/>
            <w:tcMar>
              <w:top w:w="0" w:type="dxa"/>
              <w:left w:w="100" w:type="dxa"/>
              <w:bottom w:w="0" w:type="dxa"/>
              <w:right w:w="100" w:type="dxa"/>
            </w:tcMar>
            <w:vAlign w:val="center"/>
          </w:tcPr>
          <w:p w14:paraId="42DA278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race?</w:t>
            </w:r>
          </w:p>
        </w:tc>
      </w:tr>
      <w:tr w:rsidR="0073266D" w:rsidRPr="00B621E1" w14:paraId="2387CC26" w14:textId="77777777" w:rsidTr="0073266D">
        <w:trPr>
          <w:trHeight w:val="270"/>
        </w:trPr>
        <w:tc>
          <w:tcPr>
            <w:tcW w:w="799" w:type="pct"/>
            <w:tcMar>
              <w:top w:w="0" w:type="dxa"/>
              <w:left w:w="100" w:type="dxa"/>
              <w:bottom w:w="0" w:type="dxa"/>
              <w:right w:w="100" w:type="dxa"/>
            </w:tcMar>
            <w:vAlign w:val="center"/>
          </w:tcPr>
          <w:p w14:paraId="0E81DC93"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6F79F63" w14:textId="0388E17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55" w:type="pct"/>
            <w:tcMar>
              <w:top w:w="0" w:type="dxa"/>
              <w:left w:w="100" w:type="dxa"/>
              <w:bottom w:w="0" w:type="dxa"/>
              <w:right w:w="100" w:type="dxa"/>
            </w:tcMar>
          </w:tcPr>
          <w:p w14:paraId="04AA6459" w14:textId="353DB92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603" w:type="pct"/>
            <w:tcMar>
              <w:top w:w="0" w:type="dxa"/>
              <w:left w:w="100" w:type="dxa"/>
              <w:bottom w:w="0" w:type="dxa"/>
              <w:right w:w="100" w:type="dxa"/>
            </w:tcMar>
          </w:tcPr>
          <w:p w14:paraId="17D85378" w14:textId="1BF4750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664" w:type="pct"/>
            <w:tcMar>
              <w:top w:w="0" w:type="dxa"/>
              <w:left w:w="100" w:type="dxa"/>
              <w:bottom w:w="0" w:type="dxa"/>
              <w:right w:w="100" w:type="dxa"/>
            </w:tcMar>
          </w:tcPr>
          <w:p w14:paraId="6106F1B7" w14:textId="0C3AEE1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424" w:type="pct"/>
            <w:tcMar>
              <w:top w:w="0" w:type="dxa"/>
              <w:left w:w="100" w:type="dxa"/>
              <w:bottom w:w="0" w:type="dxa"/>
              <w:right w:w="100" w:type="dxa"/>
            </w:tcMar>
          </w:tcPr>
          <w:p w14:paraId="6273F27D" w14:textId="4BCD43B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655" w:type="pct"/>
            <w:tcMar>
              <w:top w:w="0" w:type="dxa"/>
              <w:left w:w="100" w:type="dxa"/>
              <w:bottom w:w="0" w:type="dxa"/>
              <w:right w:w="100" w:type="dxa"/>
            </w:tcMar>
          </w:tcPr>
          <w:p w14:paraId="152A8CAA" w14:textId="1CACCA3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427" w:type="pct"/>
            <w:tcMar>
              <w:top w:w="0" w:type="dxa"/>
              <w:left w:w="100" w:type="dxa"/>
              <w:bottom w:w="0" w:type="dxa"/>
              <w:right w:w="100" w:type="dxa"/>
            </w:tcMar>
          </w:tcPr>
          <w:p w14:paraId="1C6314C6" w14:textId="2BD71D1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387" w:type="pct"/>
            <w:tcMar>
              <w:top w:w="0" w:type="dxa"/>
              <w:left w:w="100" w:type="dxa"/>
              <w:bottom w:w="0" w:type="dxa"/>
              <w:right w:w="100" w:type="dxa"/>
            </w:tcMar>
          </w:tcPr>
          <w:p w14:paraId="2020C08E" w14:textId="7683C52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r>
      <w:tr w:rsidR="0073266D" w:rsidRPr="00B621E1" w14:paraId="67C72698" w14:textId="77777777" w:rsidTr="0073266D">
        <w:trPr>
          <w:trHeight w:val="240"/>
        </w:trPr>
        <w:tc>
          <w:tcPr>
            <w:tcW w:w="799" w:type="pct"/>
            <w:tcMar>
              <w:top w:w="0" w:type="dxa"/>
              <w:left w:w="100" w:type="dxa"/>
              <w:bottom w:w="0" w:type="dxa"/>
              <w:right w:w="100" w:type="dxa"/>
            </w:tcMar>
            <w:vAlign w:val="center"/>
          </w:tcPr>
          <w:p w14:paraId="2BAF8900"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8278B8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701FD12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4,274</w:t>
            </w:r>
          </w:p>
        </w:tc>
        <w:tc>
          <w:tcPr>
            <w:tcW w:w="603" w:type="pct"/>
            <w:tcMar>
              <w:top w:w="0" w:type="dxa"/>
              <w:left w:w="100" w:type="dxa"/>
              <w:bottom w:w="0" w:type="dxa"/>
              <w:right w:w="100" w:type="dxa"/>
            </w:tcMar>
          </w:tcPr>
          <w:p w14:paraId="0FA746E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1F577990"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9DF4FE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0708E21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7AD5E3A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7A8BFF1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7,490</w:t>
            </w:r>
          </w:p>
        </w:tc>
      </w:tr>
      <w:tr w:rsidR="00E97A5A" w:rsidRPr="00B621E1" w14:paraId="2145369A" w14:textId="77777777" w:rsidTr="0073266D">
        <w:trPr>
          <w:trHeight w:val="240"/>
        </w:trPr>
        <w:tc>
          <w:tcPr>
            <w:tcW w:w="5000" w:type="pct"/>
            <w:gridSpan w:val="9"/>
            <w:tcMar>
              <w:top w:w="0" w:type="dxa"/>
              <w:left w:w="100" w:type="dxa"/>
              <w:bottom w:w="0" w:type="dxa"/>
              <w:right w:w="100" w:type="dxa"/>
            </w:tcMar>
          </w:tcPr>
          <w:p w14:paraId="5E20896E" w14:textId="77777777" w:rsidR="00E97A5A" w:rsidRPr="00824E21" w:rsidRDefault="00E97A5A" w:rsidP="0073266D">
            <w:pPr>
              <w:rPr>
                <w:rFonts w:asciiTheme="majorHAnsi" w:hAnsiTheme="majorHAnsi" w:cstheme="majorHAnsi"/>
                <w:sz w:val="20"/>
                <w:szCs w:val="20"/>
              </w:rPr>
            </w:pPr>
          </w:p>
        </w:tc>
      </w:tr>
      <w:tr w:rsidR="00E97A5A" w:rsidRPr="00B621E1" w14:paraId="49DE6644" w14:textId="77777777" w:rsidTr="0073266D">
        <w:trPr>
          <w:trHeight w:val="240"/>
        </w:trPr>
        <w:tc>
          <w:tcPr>
            <w:tcW w:w="5000" w:type="pct"/>
            <w:gridSpan w:val="9"/>
            <w:tcMar>
              <w:top w:w="0" w:type="dxa"/>
              <w:left w:w="100" w:type="dxa"/>
              <w:bottom w:w="0" w:type="dxa"/>
              <w:right w:w="100" w:type="dxa"/>
            </w:tcMar>
          </w:tcPr>
          <w:p w14:paraId="774C6C2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religion?</w:t>
            </w:r>
          </w:p>
        </w:tc>
      </w:tr>
      <w:tr w:rsidR="0073266D" w:rsidRPr="00B621E1" w14:paraId="55B2D683" w14:textId="77777777" w:rsidTr="0073266D">
        <w:trPr>
          <w:trHeight w:val="240"/>
        </w:trPr>
        <w:tc>
          <w:tcPr>
            <w:tcW w:w="799" w:type="pct"/>
            <w:tcMar>
              <w:top w:w="0" w:type="dxa"/>
              <w:left w:w="100" w:type="dxa"/>
              <w:bottom w:w="0" w:type="dxa"/>
              <w:right w:w="100" w:type="dxa"/>
            </w:tcMar>
            <w:vAlign w:val="center"/>
          </w:tcPr>
          <w:p w14:paraId="740624D4"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ABFC8F6" w14:textId="382F8C8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555" w:type="pct"/>
            <w:tcMar>
              <w:top w:w="0" w:type="dxa"/>
              <w:left w:w="100" w:type="dxa"/>
              <w:bottom w:w="0" w:type="dxa"/>
              <w:right w:w="100" w:type="dxa"/>
            </w:tcMar>
          </w:tcPr>
          <w:p w14:paraId="1A8D4715" w14:textId="132E568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603" w:type="pct"/>
            <w:tcMar>
              <w:top w:w="0" w:type="dxa"/>
              <w:left w:w="100" w:type="dxa"/>
              <w:bottom w:w="0" w:type="dxa"/>
              <w:right w:w="100" w:type="dxa"/>
            </w:tcMar>
          </w:tcPr>
          <w:p w14:paraId="38ECAF92" w14:textId="73BA6A2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664" w:type="pct"/>
            <w:tcMar>
              <w:top w:w="0" w:type="dxa"/>
              <w:left w:w="100" w:type="dxa"/>
              <w:bottom w:w="0" w:type="dxa"/>
              <w:right w:w="100" w:type="dxa"/>
            </w:tcMar>
          </w:tcPr>
          <w:p w14:paraId="6B183DB1" w14:textId="5188718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24" w:type="pct"/>
            <w:tcMar>
              <w:top w:w="0" w:type="dxa"/>
              <w:left w:w="100" w:type="dxa"/>
              <w:bottom w:w="0" w:type="dxa"/>
              <w:right w:w="100" w:type="dxa"/>
            </w:tcMar>
          </w:tcPr>
          <w:p w14:paraId="1C039E59" w14:textId="7A791E6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655" w:type="pct"/>
            <w:tcMar>
              <w:top w:w="0" w:type="dxa"/>
              <w:left w:w="100" w:type="dxa"/>
              <w:bottom w:w="0" w:type="dxa"/>
              <w:right w:w="100" w:type="dxa"/>
            </w:tcMar>
          </w:tcPr>
          <w:p w14:paraId="51DE7726" w14:textId="138FB8F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427" w:type="pct"/>
            <w:tcMar>
              <w:top w:w="0" w:type="dxa"/>
              <w:left w:w="100" w:type="dxa"/>
              <w:bottom w:w="0" w:type="dxa"/>
              <w:right w:w="100" w:type="dxa"/>
            </w:tcMar>
          </w:tcPr>
          <w:p w14:paraId="5E8DDD32" w14:textId="0BB6F4D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387" w:type="pct"/>
            <w:tcMar>
              <w:top w:w="0" w:type="dxa"/>
              <w:left w:w="100" w:type="dxa"/>
              <w:bottom w:w="0" w:type="dxa"/>
              <w:right w:w="100" w:type="dxa"/>
            </w:tcMar>
          </w:tcPr>
          <w:p w14:paraId="036BB2B1" w14:textId="04DC405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r>
      <w:tr w:rsidR="0073266D" w:rsidRPr="00B621E1" w14:paraId="2F1C394E" w14:textId="77777777" w:rsidTr="0073266D">
        <w:trPr>
          <w:trHeight w:val="270"/>
        </w:trPr>
        <w:tc>
          <w:tcPr>
            <w:tcW w:w="799" w:type="pct"/>
            <w:tcBorders>
              <w:bottom w:val="single" w:sz="8" w:space="0" w:color="000000"/>
            </w:tcBorders>
            <w:tcMar>
              <w:top w:w="0" w:type="dxa"/>
              <w:left w:w="100" w:type="dxa"/>
              <w:bottom w:w="0" w:type="dxa"/>
              <w:right w:w="100" w:type="dxa"/>
            </w:tcMar>
            <w:vAlign w:val="center"/>
          </w:tcPr>
          <w:p w14:paraId="48DC51D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Borders>
              <w:bottom w:val="single" w:sz="8" w:space="0" w:color="000000"/>
            </w:tcBorders>
            <w:tcMar>
              <w:top w:w="0" w:type="dxa"/>
              <w:left w:w="100" w:type="dxa"/>
              <w:bottom w:w="0" w:type="dxa"/>
              <w:right w:w="100" w:type="dxa"/>
            </w:tcMar>
          </w:tcPr>
          <w:p w14:paraId="473D187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2,658</w:t>
            </w:r>
          </w:p>
        </w:tc>
        <w:tc>
          <w:tcPr>
            <w:tcW w:w="555" w:type="pct"/>
            <w:tcBorders>
              <w:bottom w:val="single" w:sz="8" w:space="0" w:color="000000"/>
            </w:tcBorders>
            <w:tcMar>
              <w:top w:w="0" w:type="dxa"/>
              <w:left w:w="100" w:type="dxa"/>
              <w:bottom w:w="0" w:type="dxa"/>
              <w:right w:w="100" w:type="dxa"/>
            </w:tcMar>
          </w:tcPr>
          <w:p w14:paraId="0DE0B29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Borders>
              <w:bottom w:val="single" w:sz="8" w:space="0" w:color="000000"/>
            </w:tcBorders>
            <w:tcMar>
              <w:top w:w="0" w:type="dxa"/>
              <w:left w:w="100" w:type="dxa"/>
              <w:bottom w:w="0" w:type="dxa"/>
              <w:right w:w="100" w:type="dxa"/>
            </w:tcMar>
          </w:tcPr>
          <w:p w14:paraId="00306CD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Borders>
              <w:bottom w:val="single" w:sz="8" w:space="0" w:color="000000"/>
            </w:tcBorders>
            <w:tcMar>
              <w:top w:w="0" w:type="dxa"/>
              <w:left w:w="100" w:type="dxa"/>
              <w:bottom w:w="0" w:type="dxa"/>
              <w:right w:w="100" w:type="dxa"/>
            </w:tcMar>
          </w:tcPr>
          <w:p w14:paraId="5CCCB5C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Borders>
              <w:bottom w:val="single" w:sz="8" w:space="0" w:color="000000"/>
            </w:tcBorders>
            <w:tcMar>
              <w:top w:w="0" w:type="dxa"/>
              <w:left w:w="100" w:type="dxa"/>
              <w:bottom w:w="0" w:type="dxa"/>
              <w:right w:w="100" w:type="dxa"/>
            </w:tcMar>
          </w:tcPr>
          <w:p w14:paraId="34671B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Borders>
              <w:bottom w:val="single" w:sz="8" w:space="0" w:color="000000"/>
            </w:tcBorders>
            <w:tcMar>
              <w:top w:w="0" w:type="dxa"/>
              <w:left w:w="100" w:type="dxa"/>
              <w:bottom w:w="0" w:type="dxa"/>
              <w:right w:w="100" w:type="dxa"/>
            </w:tcMar>
          </w:tcPr>
          <w:p w14:paraId="7290C4B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Borders>
              <w:bottom w:val="single" w:sz="8" w:space="0" w:color="000000"/>
            </w:tcBorders>
            <w:tcMar>
              <w:top w:w="0" w:type="dxa"/>
              <w:left w:w="100" w:type="dxa"/>
              <w:bottom w:w="0" w:type="dxa"/>
              <w:right w:w="100" w:type="dxa"/>
            </w:tcMar>
          </w:tcPr>
          <w:p w14:paraId="36D7F18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Borders>
              <w:bottom w:val="single" w:sz="8" w:space="0" w:color="000000"/>
            </w:tcBorders>
            <w:tcMar>
              <w:top w:w="0" w:type="dxa"/>
              <w:left w:w="100" w:type="dxa"/>
              <w:bottom w:w="0" w:type="dxa"/>
              <w:right w:w="100" w:type="dxa"/>
            </w:tcMar>
          </w:tcPr>
          <w:p w14:paraId="1559BFB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7,486</w:t>
            </w:r>
          </w:p>
        </w:tc>
      </w:tr>
    </w:tbl>
    <w:p w14:paraId="177B2097" w14:textId="77777777" w:rsidR="001112D6" w:rsidRPr="00824E21" w:rsidRDefault="00E97A5A" w:rsidP="001B2966">
      <w:pPr>
        <w:spacing w:line="360" w:lineRule="auto"/>
        <w:rPr>
          <w:rFonts w:asciiTheme="majorHAnsi" w:hAnsiTheme="majorHAnsi" w:cstheme="majorHAnsi"/>
          <w:color w:val="000000"/>
          <w:sz w:val="20"/>
          <w:szCs w:val="20"/>
        </w:rPr>
      </w:pPr>
      <w:r>
        <w:rPr>
          <w:rFonts w:asciiTheme="majorHAnsi" w:hAnsiTheme="majorHAnsi" w:cstheme="majorHAnsi"/>
          <w:i/>
          <w:iCs/>
          <w:color w:val="000000"/>
          <w:sz w:val="20"/>
          <w:szCs w:val="20"/>
        </w:rPr>
        <w:t xml:space="preserve">Note. </w:t>
      </w:r>
      <w:r>
        <w:rPr>
          <w:rFonts w:asciiTheme="majorHAnsi" w:hAnsiTheme="majorHAnsi" w:cstheme="majorHAnsi"/>
          <w:color w:val="000000"/>
          <w:sz w:val="20"/>
          <w:szCs w:val="20"/>
        </w:rPr>
        <w:t>The rows include survey items related to college worries. Each item ranges from 0 (</w:t>
      </w:r>
      <w:r>
        <w:rPr>
          <w:rFonts w:asciiTheme="majorHAnsi" w:hAnsiTheme="majorHAnsi" w:cstheme="majorHAnsi"/>
          <w:i/>
          <w:iCs/>
          <w:color w:val="000000"/>
          <w:sz w:val="20"/>
          <w:szCs w:val="20"/>
        </w:rPr>
        <w:t>not worried at all</w:t>
      </w:r>
      <w:r>
        <w:rPr>
          <w:rFonts w:asciiTheme="majorHAnsi" w:hAnsiTheme="majorHAnsi" w:cstheme="majorHAnsi"/>
          <w:color w:val="000000"/>
          <w:sz w:val="20"/>
          <w:szCs w:val="20"/>
        </w:rPr>
        <w:t>)</w:t>
      </w:r>
      <w:r>
        <w:rPr>
          <w:rFonts w:asciiTheme="majorHAnsi" w:hAnsiTheme="majorHAnsi" w:cstheme="majorHAnsi"/>
          <w:i/>
          <w:iCs/>
          <w:color w:val="000000"/>
          <w:sz w:val="20"/>
          <w:szCs w:val="20"/>
        </w:rPr>
        <w:t xml:space="preserve"> </w:t>
      </w:r>
      <w:r>
        <w:rPr>
          <w:rFonts w:asciiTheme="majorHAnsi" w:hAnsiTheme="majorHAnsi" w:cstheme="majorHAnsi"/>
          <w:color w:val="000000"/>
          <w:sz w:val="20"/>
          <w:szCs w:val="20"/>
        </w:rPr>
        <w:t>to 3 (</w:t>
      </w:r>
      <w:r>
        <w:rPr>
          <w:rFonts w:asciiTheme="majorHAnsi" w:hAnsiTheme="majorHAnsi" w:cstheme="majorHAnsi"/>
          <w:i/>
          <w:iCs/>
          <w:color w:val="000000"/>
          <w:sz w:val="20"/>
          <w:szCs w:val="20"/>
        </w:rPr>
        <w:t>very worried</w:t>
      </w:r>
      <w:r>
        <w:rPr>
          <w:rFonts w:asciiTheme="majorHAnsi" w:hAnsiTheme="majorHAnsi" w:cstheme="majorHAnsi"/>
          <w:color w:val="000000"/>
          <w:sz w:val="20"/>
          <w:szCs w:val="20"/>
        </w:rPr>
        <w:t>).</w:t>
      </w:r>
    </w:p>
    <w:p w14:paraId="702E1EF2" w14:textId="77777777" w:rsidR="00B159D3" w:rsidRPr="00824E21" w:rsidRDefault="00B159D3" w:rsidP="001B2966">
      <w:pPr>
        <w:spacing w:line="360" w:lineRule="auto"/>
        <w:rPr>
          <w:rFonts w:asciiTheme="majorHAnsi" w:hAnsiTheme="majorHAnsi" w:cstheme="majorHAnsi"/>
          <w:color w:val="000000"/>
          <w:sz w:val="20"/>
          <w:szCs w:val="20"/>
        </w:rPr>
      </w:pPr>
    </w:p>
    <w:p w14:paraId="6A83BB54" w14:textId="77777777" w:rsidR="00B159D3" w:rsidRPr="00824E21" w:rsidRDefault="00B159D3" w:rsidP="001B2966">
      <w:pPr>
        <w:spacing w:line="360" w:lineRule="auto"/>
        <w:rPr>
          <w:rFonts w:asciiTheme="majorHAnsi" w:hAnsiTheme="majorHAnsi" w:cstheme="majorHAnsi"/>
          <w:color w:val="000000"/>
          <w:sz w:val="20"/>
          <w:szCs w:val="20"/>
        </w:rPr>
      </w:pPr>
    </w:p>
    <w:p w14:paraId="0178A57D" w14:textId="77777777" w:rsidR="00B159D3" w:rsidRPr="00824E21" w:rsidRDefault="00B159D3" w:rsidP="001B2966">
      <w:pPr>
        <w:spacing w:line="360" w:lineRule="auto"/>
        <w:rPr>
          <w:rFonts w:asciiTheme="majorHAnsi" w:hAnsiTheme="majorHAnsi" w:cstheme="majorHAnsi"/>
          <w:color w:val="000000"/>
          <w:sz w:val="20"/>
          <w:szCs w:val="20"/>
        </w:rPr>
      </w:pPr>
    </w:p>
    <w:p w14:paraId="203913B3" w14:textId="77777777" w:rsidR="00B159D3" w:rsidRPr="00824E21" w:rsidRDefault="00B159D3">
      <w:pP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br w:type="page"/>
      </w:r>
    </w:p>
    <w:p w14:paraId="747685DD" w14:textId="038A941D" w:rsidR="00B159D3" w:rsidRPr="005E0890" w:rsidRDefault="00F30BC1" w:rsidP="00B159D3">
      <w:pPr>
        <w:spacing w:line="360" w:lineRule="auto"/>
        <w:rPr>
          <w:rFonts w:asciiTheme="majorHAnsi" w:hAnsiTheme="majorHAnsi" w:cstheme="majorHAnsi"/>
          <w:color w:val="000000"/>
          <w:lang w:val="en-US"/>
        </w:rPr>
      </w:pPr>
      <w:r w:rsidRPr="005E0890">
        <w:rPr>
          <w:rFonts w:asciiTheme="majorHAnsi" w:hAnsiTheme="majorHAnsi" w:cstheme="majorHAnsi"/>
          <w:b/>
          <w:bCs/>
          <w:color w:val="000000"/>
          <w:lang w:val="en-US"/>
        </w:rPr>
        <w:lastRenderedPageBreak/>
        <w:t>Table D2</w:t>
      </w:r>
      <w:r w:rsidR="005E0890">
        <w:rPr>
          <w:rFonts w:asciiTheme="majorHAnsi" w:hAnsiTheme="majorHAnsi" w:cstheme="majorHAnsi"/>
          <w:b/>
          <w:bCs/>
          <w:color w:val="000000"/>
          <w:lang w:val="en-US"/>
        </w:rPr>
        <w:t>.</w:t>
      </w:r>
      <w:r w:rsidRPr="005E0890">
        <w:rPr>
          <w:rFonts w:asciiTheme="majorHAnsi" w:hAnsiTheme="majorHAnsi" w:cstheme="majorHAnsi"/>
          <w:i/>
          <w:iCs/>
          <w:color w:val="000000"/>
          <w:lang w:val="en-US"/>
        </w:rPr>
        <w:t xml:space="preserve"> </w:t>
      </w:r>
      <w:r w:rsidRPr="005E0890">
        <w:rPr>
          <w:rFonts w:asciiTheme="majorHAnsi" w:hAnsiTheme="majorHAnsi" w:cstheme="majorHAnsi"/>
          <w:color w:val="000000"/>
          <w:lang w:val="en-US"/>
        </w:rPr>
        <w:t>College Concern Items by Sexual Orientation</w:t>
      </w:r>
    </w:p>
    <w:tbl>
      <w:tblPr>
        <w:tblW w:w="5104" w:type="pct"/>
        <w:tblLayout w:type="fixed"/>
        <w:tblLook w:val="0000" w:firstRow="0" w:lastRow="0" w:firstColumn="0" w:lastColumn="0" w:noHBand="0" w:noVBand="0"/>
      </w:tblPr>
      <w:tblGrid>
        <w:gridCol w:w="2587"/>
        <w:gridCol w:w="20"/>
        <w:gridCol w:w="1335"/>
        <w:gridCol w:w="11"/>
        <w:gridCol w:w="1521"/>
        <w:gridCol w:w="11"/>
        <w:gridCol w:w="1609"/>
        <w:gridCol w:w="11"/>
        <w:gridCol w:w="1609"/>
        <w:gridCol w:w="11"/>
        <w:gridCol w:w="1609"/>
        <w:gridCol w:w="11"/>
        <w:gridCol w:w="1609"/>
        <w:gridCol w:w="11"/>
        <w:gridCol w:w="1265"/>
      </w:tblGrid>
      <w:tr w:rsidR="00632304" w:rsidRPr="00824E21" w14:paraId="407B749C" w14:textId="77777777" w:rsidTr="00632304">
        <w:tc>
          <w:tcPr>
            <w:tcW w:w="986" w:type="pct"/>
            <w:gridSpan w:val="2"/>
            <w:tcBorders>
              <w:top w:val="single" w:sz="4" w:space="0" w:color="auto"/>
            </w:tcBorders>
            <w:tcMar>
              <w:top w:w="100" w:type="nil"/>
              <w:right w:w="100" w:type="nil"/>
            </w:tcMar>
            <w:vAlign w:val="center"/>
          </w:tcPr>
          <w:p w14:paraId="01FA5AA9" w14:textId="77777777" w:rsidR="00B159D3" w:rsidRPr="00824E21" w:rsidRDefault="00B159D3" w:rsidP="005E0890">
            <w:pPr>
              <w:rPr>
                <w:rFonts w:asciiTheme="majorHAnsi" w:hAnsiTheme="majorHAnsi" w:cstheme="majorHAnsi"/>
                <w:color w:val="000000"/>
                <w:sz w:val="20"/>
                <w:szCs w:val="20"/>
                <w:lang w:val="en-US"/>
              </w:rPr>
            </w:pPr>
          </w:p>
        </w:tc>
        <w:tc>
          <w:tcPr>
            <w:tcW w:w="509" w:type="pct"/>
            <w:gridSpan w:val="2"/>
            <w:tcBorders>
              <w:top w:val="single" w:sz="4" w:space="0" w:color="auto"/>
            </w:tcBorders>
            <w:tcMar>
              <w:top w:w="100" w:type="nil"/>
              <w:right w:w="100" w:type="nil"/>
            </w:tcMar>
            <w:vAlign w:val="center"/>
          </w:tcPr>
          <w:p w14:paraId="14483A73" w14:textId="77777777" w:rsidR="005E0890"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Straight/</w:t>
            </w:r>
          </w:p>
          <w:p w14:paraId="7C74C41B" w14:textId="6B06A9D0" w:rsidR="00B159D3" w:rsidRPr="00824E21" w:rsidRDefault="005E0890"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w:t>
            </w:r>
            <w:r w:rsidR="00B159D3">
              <w:rPr>
                <w:rFonts w:asciiTheme="majorHAnsi" w:hAnsiTheme="majorHAnsi" w:cstheme="majorHAnsi"/>
                <w:color w:val="000000"/>
                <w:sz w:val="20"/>
                <w:szCs w:val="20"/>
                <w:lang w:val="en-US"/>
              </w:rPr>
              <w:t>eterosexual</w:t>
            </w:r>
          </w:p>
        </w:tc>
        <w:tc>
          <w:tcPr>
            <w:tcW w:w="579" w:type="pct"/>
            <w:gridSpan w:val="2"/>
            <w:tcBorders>
              <w:top w:val="single" w:sz="4" w:space="0" w:color="auto"/>
            </w:tcBorders>
            <w:tcMar>
              <w:top w:w="100" w:type="nil"/>
              <w:right w:w="100" w:type="nil"/>
            </w:tcMar>
            <w:vAlign w:val="center"/>
          </w:tcPr>
          <w:p w14:paraId="2694414A" w14:textId="5F882890"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Gay or</w:t>
            </w:r>
            <w:r w:rsidR="005E0890">
              <w:rPr>
                <w:rFonts w:asciiTheme="majorHAnsi" w:hAnsiTheme="majorHAnsi" w:cstheme="majorHAnsi"/>
                <w:color w:val="000000"/>
                <w:sz w:val="20"/>
                <w:szCs w:val="20"/>
                <w:lang w:val="en-US"/>
              </w:rPr>
              <w:t xml:space="preserve"> l</w:t>
            </w:r>
            <w:r>
              <w:rPr>
                <w:rFonts w:asciiTheme="majorHAnsi" w:hAnsiTheme="majorHAnsi" w:cstheme="majorHAnsi"/>
                <w:color w:val="000000"/>
                <w:sz w:val="20"/>
                <w:szCs w:val="20"/>
                <w:lang w:val="en-US"/>
              </w:rPr>
              <w:t>esbian</w:t>
            </w:r>
          </w:p>
        </w:tc>
        <w:tc>
          <w:tcPr>
            <w:tcW w:w="612" w:type="pct"/>
            <w:gridSpan w:val="2"/>
            <w:tcBorders>
              <w:top w:val="single" w:sz="4" w:space="0" w:color="auto"/>
            </w:tcBorders>
            <w:tcMar>
              <w:top w:w="100" w:type="nil"/>
              <w:right w:w="100" w:type="nil"/>
            </w:tcMar>
            <w:vAlign w:val="center"/>
          </w:tcPr>
          <w:p w14:paraId="76B63587" w14:textId="77777777" w:rsidR="005E0890"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Bisexual/</w:t>
            </w:r>
          </w:p>
          <w:p w14:paraId="2B43613D" w14:textId="214E8238" w:rsidR="005E0890" w:rsidRDefault="005E0890"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pansexual/</w:t>
            </w:r>
          </w:p>
          <w:p w14:paraId="2099797E" w14:textId="31E2C8AA" w:rsidR="00B159D3" w:rsidRPr="00824E21" w:rsidRDefault="005E0890"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omnisexual</w:t>
            </w:r>
          </w:p>
        </w:tc>
        <w:tc>
          <w:tcPr>
            <w:tcW w:w="612" w:type="pct"/>
            <w:gridSpan w:val="2"/>
            <w:tcBorders>
              <w:top w:val="single" w:sz="4" w:space="0" w:color="auto"/>
            </w:tcBorders>
            <w:tcMar>
              <w:top w:w="100" w:type="nil"/>
              <w:right w:w="100" w:type="nil"/>
            </w:tcMar>
            <w:vAlign w:val="center"/>
          </w:tcPr>
          <w:p w14:paraId="76670D4A" w14:textId="77777777" w:rsidR="005E0890"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Asexual/</w:t>
            </w:r>
          </w:p>
          <w:p w14:paraId="43697D00" w14:textId="6846EDFE" w:rsidR="005E0890" w:rsidRDefault="005E0890"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aromantic/</w:t>
            </w:r>
          </w:p>
          <w:p w14:paraId="3AD6A6CC" w14:textId="1DAFC1C9" w:rsidR="00B159D3" w:rsidRPr="00824E21" w:rsidRDefault="005E0890"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de</w:t>
            </w:r>
            <w:r w:rsidR="00B159D3">
              <w:rPr>
                <w:rFonts w:asciiTheme="majorHAnsi" w:hAnsiTheme="majorHAnsi" w:cstheme="majorHAnsi"/>
                <w:color w:val="000000"/>
                <w:sz w:val="20"/>
                <w:szCs w:val="20"/>
                <w:lang w:val="en-US"/>
              </w:rPr>
              <w:t>misexual</w:t>
            </w:r>
          </w:p>
        </w:tc>
        <w:tc>
          <w:tcPr>
            <w:tcW w:w="612" w:type="pct"/>
            <w:gridSpan w:val="2"/>
            <w:tcBorders>
              <w:top w:val="single" w:sz="4" w:space="0" w:color="auto"/>
            </w:tcBorders>
            <w:tcMar>
              <w:top w:w="100" w:type="nil"/>
              <w:right w:w="100" w:type="nil"/>
            </w:tcMar>
            <w:vAlign w:val="center"/>
          </w:tcPr>
          <w:p w14:paraId="63AC1470" w14:textId="15B384FE" w:rsidR="005E0890"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Other/</w:t>
            </w:r>
            <w:r w:rsidR="005E0890">
              <w:rPr>
                <w:rFonts w:asciiTheme="majorHAnsi" w:hAnsiTheme="majorHAnsi" w:cstheme="majorHAnsi"/>
                <w:color w:val="000000"/>
                <w:sz w:val="20"/>
                <w:szCs w:val="20"/>
                <w:lang w:val="en-US"/>
              </w:rPr>
              <w:t>queer/</w:t>
            </w:r>
          </w:p>
          <w:p w14:paraId="57C9B9A6" w14:textId="139CD64E" w:rsidR="00B159D3" w:rsidRPr="00824E21" w:rsidRDefault="005E0890"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questio</w:t>
            </w:r>
            <w:r w:rsidR="00B159D3">
              <w:rPr>
                <w:rFonts w:asciiTheme="majorHAnsi" w:hAnsiTheme="majorHAnsi" w:cstheme="majorHAnsi"/>
                <w:color w:val="000000"/>
                <w:sz w:val="20"/>
                <w:szCs w:val="20"/>
                <w:lang w:val="en-US"/>
              </w:rPr>
              <w:t>ning</w:t>
            </w:r>
          </w:p>
        </w:tc>
        <w:tc>
          <w:tcPr>
            <w:tcW w:w="612" w:type="pct"/>
            <w:gridSpan w:val="2"/>
            <w:tcBorders>
              <w:top w:val="single" w:sz="4" w:space="0" w:color="auto"/>
            </w:tcBorders>
            <w:tcMar>
              <w:top w:w="100" w:type="nil"/>
              <w:right w:w="100" w:type="nil"/>
            </w:tcMar>
            <w:vAlign w:val="center"/>
          </w:tcPr>
          <w:p w14:paraId="70E3F177" w14:textId="6D126C44"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 xml:space="preserve">Prefer </w:t>
            </w:r>
            <w:r w:rsidR="005E0890">
              <w:rPr>
                <w:rFonts w:asciiTheme="majorHAnsi" w:hAnsiTheme="majorHAnsi" w:cstheme="majorHAnsi"/>
                <w:color w:val="000000"/>
                <w:sz w:val="20"/>
                <w:szCs w:val="20"/>
                <w:lang w:val="en-US"/>
              </w:rPr>
              <w:t>not to say</w:t>
            </w:r>
          </w:p>
        </w:tc>
        <w:tc>
          <w:tcPr>
            <w:tcW w:w="478" w:type="pct"/>
            <w:tcBorders>
              <w:top w:val="single" w:sz="4" w:space="0" w:color="auto"/>
            </w:tcBorders>
            <w:tcMar>
              <w:top w:w="100" w:type="nil"/>
              <w:right w:w="100" w:type="nil"/>
            </w:tcMar>
            <w:vAlign w:val="center"/>
          </w:tcPr>
          <w:p w14:paraId="73B34C1A"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Total</w:t>
            </w:r>
          </w:p>
        </w:tc>
      </w:tr>
      <w:tr w:rsidR="00632304" w:rsidRPr="00824E21" w14:paraId="1FF64FDF" w14:textId="77777777" w:rsidTr="00632304">
        <w:tc>
          <w:tcPr>
            <w:tcW w:w="1495" w:type="pct"/>
            <w:gridSpan w:val="4"/>
            <w:tcBorders>
              <w:top w:val="single" w:sz="4" w:space="0" w:color="auto"/>
            </w:tcBorders>
            <w:tcMar>
              <w:top w:w="100" w:type="nil"/>
              <w:right w:w="100" w:type="nil"/>
            </w:tcMar>
            <w:vAlign w:val="center"/>
          </w:tcPr>
          <w:p w14:paraId="14F040AE" w14:textId="10A228CD" w:rsidR="005E0890" w:rsidRDefault="005E0890" w:rsidP="005E0890">
            <w:pPr>
              <w:rPr>
                <w:rFonts w:asciiTheme="majorHAnsi" w:hAnsiTheme="majorHAnsi" w:cstheme="majorHAnsi"/>
                <w:color w:val="000000"/>
                <w:sz w:val="20"/>
                <w:szCs w:val="20"/>
                <w:lang w:val="en-US"/>
              </w:rPr>
            </w:pPr>
            <w:r>
              <w:rPr>
                <w:rFonts w:asciiTheme="majorHAnsi" w:hAnsiTheme="majorHAnsi" w:cstheme="majorHAnsi"/>
                <w:sz w:val="20"/>
                <w:szCs w:val="20"/>
              </w:rPr>
              <w:t>How worried are you about…</w:t>
            </w:r>
          </w:p>
        </w:tc>
        <w:tc>
          <w:tcPr>
            <w:tcW w:w="579" w:type="pct"/>
            <w:gridSpan w:val="2"/>
            <w:tcBorders>
              <w:top w:val="single" w:sz="4" w:space="0" w:color="auto"/>
            </w:tcBorders>
            <w:tcMar>
              <w:top w:w="100" w:type="nil"/>
              <w:right w:w="100" w:type="nil"/>
            </w:tcMar>
            <w:vAlign w:val="center"/>
          </w:tcPr>
          <w:p w14:paraId="5FEE166C" w14:textId="77777777" w:rsidR="005E0890" w:rsidRDefault="005E0890" w:rsidP="005E0890">
            <w:pPr>
              <w:jc w:val="center"/>
              <w:rPr>
                <w:rFonts w:asciiTheme="majorHAnsi" w:hAnsiTheme="majorHAnsi" w:cstheme="majorHAnsi"/>
                <w:color w:val="000000"/>
                <w:sz w:val="20"/>
                <w:szCs w:val="20"/>
                <w:lang w:val="en-US"/>
              </w:rPr>
            </w:pPr>
          </w:p>
        </w:tc>
        <w:tc>
          <w:tcPr>
            <w:tcW w:w="612" w:type="pct"/>
            <w:gridSpan w:val="2"/>
            <w:tcBorders>
              <w:top w:val="single" w:sz="4" w:space="0" w:color="auto"/>
            </w:tcBorders>
            <w:tcMar>
              <w:top w:w="100" w:type="nil"/>
              <w:right w:w="100" w:type="nil"/>
            </w:tcMar>
            <w:vAlign w:val="center"/>
          </w:tcPr>
          <w:p w14:paraId="4BDF0473" w14:textId="77777777" w:rsidR="005E0890" w:rsidRDefault="005E0890" w:rsidP="005E0890">
            <w:pPr>
              <w:jc w:val="center"/>
              <w:rPr>
                <w:rFonts w:asciiTheme="majorHAnsi" w:hAnsiTheme="majorHAnsi" w:cstheme="majorHAnsi"/>
                <w:color w:val="000000"/>
                <w:sz w:val="20"/>
                <w:szCs w:val="20"/>
                <w:lang w:val="en-US"/>
              </w:rPr>
            </w:pPr>
          </w:p>
        </w:tc>
        <w:tc>
          <w:tcPr>
            <w:tcW w:w="612" w:type="pct"/>
            <w:gridSpan w:val="2"/>
            <w:tcBorders>
              <w:top w:val="single" w:sz="4" w:space="0" w:color="auto"/>
            </w:tcBorders>
            <w:tcMar>
              <w:top w:w="100" w:type="nil"/>
              <w:right w:w="100" w:type="nil"/>
            </w:tcMar>
            <w:vAlign w:val="center"/>
          </w:tcPr>
          <w:p w14:paraId="45BA9A1A" w14:textId="77777777" w:rsidR="005E0890" w:rsidRDefault="005E0890" w:rsidP="005E0890">
            <w:pPr>
              <w:jc w:val="center"/>
              <w:rPr>
                <w:rFonts w:asciiTheme="majorHAnsi" w:hAnsiTheme="majorHAnsi" w:cstheme="majorHAnsi"/>
                <w:color w:val="000000"/>
                <w:sz w:val="20"/>
                <w:szCs w:val="20"/>
                <w:lang w:val="en-US"/>
              </w:rPr>
            </w:pPr>
          </w:p>
        </w:tc>
        <w:tc>
          <w:tcPr>
            <w:tcW w:w="612" w:type="pct"/>
            <w:gridSpan w:val="2"/>
            <w:tcBorders>
              <w:top w:val="single" w:sz="4" w:space="0" w:color="auto"/>
            </w:tcBorders>
            <w:tcMar>
              <w:top w:w="100" w:type="nil"/>
              <w:right w:w="100" w:type="nil"/>
            </w:tcMar>
            <w:vAlign w:val="center"/>
          </w:tcPr>
          <w:p w14:paraId="22B6A79F" w14:textId="77777777" w:rsidR="005E0890" w:rsidRDefault="005E0890" w:rsidP="005E0890">
            <w:pPr>
              <w:jc w:val="center"/>
              <w:rPr>
                <w:rFonts w:asciiTheme="majorHAnsi" w:hAnsiTheme="majorHAnsi" w:cstheme="majorHAnsi"/>
                <w:color w:val="000000"/>
                <w:sz w:val="20"/>
                <w:szCs w:val="20"/>
                <w:lang w:val="en-US"/>
              </w:rPr>
            </w:pPr>
          </w:p>
        </w:tc>
        <w:tc>
          <w:tcPr>
            <w:tcW w:w="612" w:type="pct"/>
            <w:gridSpan w:val="2"/>
            <w:tcBorders>
              <w:top w:val="single" w:sz="4" w:space="0" w:color="auto"/>
            </w:tcBorders>
            <w:tcMar>
              <w:top w:w="100" w:type="nil"/>
              <w:right w:w="100" w:type="nil"/>
            </w:tcMar>
            <w:vAlign w:val="center"/>
          </w:tcPr>
          <w:p w14:paraId="54493FE0" w14:textId="77777777" w:rsidR="005E0890" w:rsidRDefault="005E0890" w:rsidP="005E0890">
            <w:pPr>
              <w:jc w:val="center"/>
              <w:rPr>
                <w:rFonts w:asciiTheme="majorHAnsi" w:hAnsiTheme="majorHAnsi" w:cstheme="majorHAnsi"/>
                <w:color w:val="000000"/>
                <w:sz w:val="20"/>
                <w:szCs w:val="20"/>
                <w:lang w:val="en-US"/>
              </w:rPr>
            </w:pPr>
          </w:p>
        </w:tc>
        <w:tc>
          <w:tcPr>
            <w:tcW w:w="478" w:type="pct"/>
            <w:tcBorders>
              <w:top w:val="single" w:sz="4" w:space="0" w:color="auto"/>
            </w:tcBorders>
            <w:tcMar>
              <w:top w:w="100" w:type="nil"/>
              <w:right w:w="100" w:type="nil"/>
            </w:tcMar>
            <w:vAlign w:val="center"/>
          </w:tcPr>
          <w:p w14:paraId="1924484C" w14:textId="77777777" w:rsidR="005E0890" w:rsidRDefault="005E0890" w:rsidP="005E0890">
            <w:pPr>
              <w:jc w:val="center"/>
              <w:rPr>
                <w:rFonts w:asciiTheme="majorHAnsi" w:hAnsiTheme="majorHAnsi" w:cstheme="majorHAnsi"/>
                <w:color w:val="000000"/>
                <w:sz w:val="20"/>
                <w:szCs w:val="20"/>
                <w:lang w:val="en-US"/>
              </w:rPr>
            </w:pPr>
          </w:p>
        </w:tc>
      </w:tr>
      <w:tr w:rsidR="00632304" w:rsidRPr="00824E21" w14:paraId="1D08D526" w14:textId="77777777" w:rsidTr="00632304">
        <w:tc>
          <w:tcPr>
            <w:tcW w:w="1495" w:type="pct"/>
            <w:gridSpan w:val="4"/>
            <w:tcMar>
              <w:top w:w="100" w:type="nil"/>
              <w:right w:w="100" w:type="nil"/>
            </w:tcMar>
            <w:vAlign w:val="center"/>
          </w:tcPr>
          <w:p w14:paraId="467066C9" w14:textId="77777777" w:rsidR="005E0890" w:rsidRDefault="005E0890" w:rsidP="005E0890">
            <w:pPr>
              <w:rPr>
                <w:rFonts w:asciiTheme="majorHAnsi" w:hAnsiTheme="majorHAnsi" w:cstheme="majorHAnsi"/>
                <w:sz w:val="20"/>
                <w:szCs w:val="20"/>
              </w:rPr>
            </w:pPr>
          </w:p>
        </w:tc>
        <w:tc>
          <w:tcPr>
            <w:tcW w:w="579" w:type="pct"/>
            <w:gridSpan w:val="2"/>
            <w:tcMar>
              <w:top w:w="100" w:type="nil"/>
              <w:right w:w="100" w:type="nil"/>
            </w:tcMar>
            <w:vAlign w:val="center"/>
          </w:tcPr>
          <w:p w14:paraId="6124079B" w14:textId="77777777" w:rsidR="005E0890" w:rsidRDefault="005E0890"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E44B64D" w14:textId="77777777" w:rsidR="005E0890" w:rsidRDefault="005E0890"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D127E83" w14:textId="77777777" w:rsidR="005E0890" w:rsidRDefault="005E0890"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798C5FEC" w14:textId="77777777" w:rsidR="005E0890" w:rsidRDefault="005E0890"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948D600" w14:textId="77777777" w:rsidR="005E0890" w:rsidRDefault="005E0890" w:rsidP="005E0890">
            <w:pPr>
              <w:jc w:val="center"/>
              <w:rPr>
                <w:rFonts w:asciiTheme="majorHAnsi" w:hAnsiTheme="majorHAnsi" w:cstheme="majorHAnsi"/>
                <w:color w:val="000000"/>
                <w:sz w:val="20"/>
                <w:szCs w:val="20"/>
                <w:lang w:val="en-US"/>
              </w:rPr>
            </w:pPr>
          </w:p>
        </w:tc>
        <w:tc>
          <w:tcPr>
            <w:tcW w:w="478" w:type="pct"/>
            <w:tcMar>
              <w:top w:w="100" w:type="nil"/>
              <w:right w:w="100" w:type="nil"/>
            </w:tcMar>
            <w:vAlign w:val="center"/>
          </w:tcPr>
          <w:p w14:paraId="1A467BD2" w14:textId="77777777" w:rsidR="005E0890" w:rsidRDefault="005E0890" w:rsidP="005E0890">
            <w:pPr>
              <w:jc w:val="center"/>
              <w:rPr>
                <w:rFonts w:asciiTheme="majorHAnsi" w:hAnsiTheme="majorHAnsi" w:cstheme="majorHAnsi"/>
                <w:color w:val="000000"/>
                <w:sz w:val="20"/>
                <w:szCs w:val="20"/>
                <w:lang w:val="en-US"/>
              </w:rPr>
            </w:pPr>
          </w:p>
        </w:tc>
      </w:tr>
      <w:tr w:rsidR="00632304" w:rsidRPr="00824E21" w14:paraId="02BA85F9" w14:textId="77777777" w:rsidTr="00632304">
        <w:tc>
          <w:tcPr>
            <w:tcW w:w="5000" w:type="pct"/>
            <w:gridSpan w:val="15"/>
            <w:tcMar>
              <w:top w:w="100" w:type="nil"/>
              <w:right w:w="100" w:type="nil"/>
            </w:tcMar>
            <w:vAlign w:val="center"/>
          </w:tcPr>
          <w:p w14:paraId="2412DD24" w14:textId="4C9E2A44"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Affording tuition fees?</w:t>
            </w:r>
          </w:p>
        </w:tc>
      </w:tr>
      <w:tr w:rsidR="00632304" w:rsidRPr="00824E21" w14:paraId="422375CC" w14:textId="77777777" w:rsidTr="00632304">
        <w:tc>
          <w:tcPr>
            <w:tcW w:w="978" w:type="pct"/>
            <w:tcMar>
              <w:top w:w="100" w:type="nil"/>
              <w:right w:w="100" w:type="nil"/>
            </w:tcMar>
            <w:vAlign w:val="center"/>
          </w:tcPr>
          <w:p w14:paraId="2EE15755" w14:textId="6D6724A8" w:rsidR="00B159D3"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15E01626"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579" w:type="pct"/>
            <w:gridSpan w:val="2"/>
            <w:tcMar>
              <w:top w:w="100" w:type="nil"/>
              <w:right w:w="100" w:type="nil"/>
            </w:tcMar>
            <w:vAlign w:val="center"/>
          </w:tcPr>
          <w:p w14:paraId="50BE611B"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12" w:type="pct"/>
            <w:gridSpan w:val="2"/>
            <w:tcMar>
              <w:top w:w="100" w:type="nil"/>
              <w:right w:w="100" w:type="nil"/>
            </w:tcMar>
            <w:vAlign w:val="center"/>
          </w:tcPr>
          <w:p w14:paraId="32A03694"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1.9</w:t>
            </w:r>
          </w:p>
        </w:tc>
        <w:tc>
          <w:tcPr>
            <w:tcW w:w="612" w:type="pct"/>
            <w:gridSpan w:val="2"/>
            <w:tcMar>
              <w:top w:w="100" w:type="nil"/>
              <w:right w:w="100" w:type="nil"/>
            </w:tcMar>
            <w:vAlign w:val="center"/>
          </w:tcPr>
          <w:p w14:paraId="475AA993"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12" w:type="pct"/>
            <w:gridSpan w:val="2"/>
            <w:tcMar>
              <w:top w:w="100" w:type="nil"/>
              <w:right w:w="100" w:type="nil"/>
            </w:tcMar>
            <w:vAlign w:val="center"/>
          </w:tcPr>
          <w:p w14:paraId="7C28561F"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2.0</w:t>
            </w:r>
          </w:p>
        </w:tc>
        <w:tc>
          <w:tcPr>
            <w:tcW w:w="612" w:type="pct"/>
            <w:gridSpan w:val="2"/>
            <w:tcMar>
              <w:top w:w="100" w:type="nil"/>
              <w:right w:w="100" w:type="nil"/>
            </w:tcMar>
            <w:vAlign w:val="center"/>
          </w:tcPr>
          <w:p w14:paraId="327CEEC8"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1.9</w:t>
            </w:r>
          </w:p>
        </w:tc>
        <w:tc>
          <w:tcPr>
            <w:tcW w:w="483" w:type="pct"/>
            <w:gridSpan w:val="2"/>
            <w:tcMar>
              <w:top w:w="100" w:type="nil"/>
              <w:right w:w="100" w:type="nil"/>
            </w:tcMar>
            <w:vAlign w:val="center"/>
          </w:tcPr>
          <w:p w14:paraId="7DE12A5F"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r>
      <w:tr w:rsidR="00632304" w:rsidRPr="00824E21" w14:paraId="1BA0CF76" w14:textId="77777777" w:rsidTr="00632304">
        <w:tc>
          <w:tcPr>
            <w:tcW w:w="978" w:type="pct"/>
            <w:tcMar>
              <w:top w:w="100" w:type="nil"/>
              <w:right w:w="100" w:type="nil"/>
            </w:tcMar>
            <w:vAlign w:val="center"/>
          </w:tcPr>
          <w:p w14:paraId="656AF38A" w14:textId="28F63625" w:rsidR="00B159D3"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530DEC91" w14:textId="65D95B35"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w:t>
            </w:r>
            <w:r w:rsidR="00632304">
              <w:rPr>
                <w:rFonts w:asciiTheme="majorHAnsi" w:hAnsiTheme="majorHAnsi" w:cstheme="majorHAnsi"/>
                <w:color w:val="000000"/>
                <w:sz w:val="20"/>
                <w:szCs w:val="20"/>
                <w:lang w:val="en-US"/>
              </w:rPr>
              <w:t>,</w:t>
            </w:r>
            <w:r>
              <w:rPr>
                <w:rFonts w:asciiTheme="majorHAnsi" w:hAnsiTheme="majorHAnsi" w:cstheme="majorHAnsi"/>
                <w:color w:val="000000"/>
                <w:sz w:val="20"/>
                <w:szCs w:val="20"/>
                <w:lang w:val="en-US"/>
              </w:rPr>
              <w:t>173</w:t>
            </w:r>
          </w:p>
        </w:tc>
        <w:tc>
          <w:tcPr>
            <w:tcW w:w="579" w:type="pct"/>
            <w:gridSpan w:val="2"/>
            <w:tcMar>
              <w:top w:w="100" w:type="nil"/>
              <w:right w:w="100" w:type="nil"/>
            </w:tcMar>
            <w:vAlign w:val="center"/>
          </w:tcPr>
          <w:p w14:paraId="5839650B"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12" w:type="pct"/>
            <w:gridSpan w:val="2"/>
            <w:tcMar>
              <w:top w:w="100" w:type="nil"/>
              <w:right w:w="100" w:type="nil"/>
            </w:tcMar>
            <w:vAlign w:val="center"/>
          </w:tcPr>
          <w:p w14:paraId="2CE64631" w14:textId="07ABF0B6"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w:t>
            </w:r>
            <w:r w:rsidR="00632304">
              <w:rPr>
                <w:rFonts w:asciiTheme="majorHAnsi" w:hAnsiTheme="majorHAnsi" w:cstheme="majorHAnsi"/>
                <w:color w:val="000000"/>
                <w:sz w:val="20"/>
                <w:szCs w:val="20"/>
                <w:lang w:val="en-US"/>
              </w:rPr>
              <w:t>,</w:t>
            </w:r>
            <w:r>
              <w:rPr>
                <w:rFonts w:asciiTheme="majorHAnsi" w:hAnsiTheme="majorHAnsi" w:cstheme="majorHAnsi"/>
                <w:color w:val="000000"/>
                <w:sz w:val="20"/>
                <w:szCs w:val="20"/>
                <w:lang w:val="en-US"/>
              </w:rPr>
              <w:t>136</w:t>
            </w:r>
          </w:p>
        </w:tc>
        <w:tc>
          <w:tcPr>
            <w:tcW w:w="612" w:type="pct"/>
            <w:gridSpan w:val="2"/>
            <w:tcMar>
              <w:top w:w="100" w:type="nil"/>
              <w:right w:w="100" w:type="nil"/>
            </w:tcMar>
            <w:vAlign w:val="center"/>
          </w:tcPr>
          <w:p w14:paraId="191F8E8F"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12" w:type="pct"/>
            <w:gridSpan w:val="2"/>
            <w:tcMar>
              <w:top w:w="100" w:type="nil"/>
              <w:right w:w="100" w:type="nil"/>
            </w:tcMar>
            <w:vAlign w:val="center"/>
          </w:tcPr>
          <w:p w14:paraId="6AACC5BC"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12" w:type="pct"/>
            <w:gridSpan w:val="2"/>
            <w:tcMar>
              <w:top w:w="100" w:type="nil"/>
              <w:right w:w="100" w:type="nil"/>
            </w:tcMar>
            <w:vAlign w:val="center"/>
          </w:tcPr>
          <w:p w14:paraId="012AA993" w14:textId="77777777"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507</w:t>
            </w:r>
          </w:p>
        </w:tc>
        <w:tc>
          <w:tcPr>
            <w:tcW w:w="483" w:type="pct"/>
            <w:gridSpan w:val="2"/>
            <w:tcMar>
              <w:top w:w="100" w:type="nil"/>
              <w:right w:w="100" w:type="nil"/>
            </w:tcMar>
            <w:vAlign w:val="center"/>
          </w:tcPr>
          <w:p w14:paraId="5CB80B92" w14:textId="2487C561" w:rsidR="00B159D3" w:rsidRPr="00824E21" w:rsidRDefault="00B159D3" w:rsidP="005E0890">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w:t>
            </w:r>
            <w:r w:rsidR="00632304">
              <w:rPr>
                <w:rFonts w:asciiTheme="majorHAnsi" w:hAnsiTheme="majorHAnsi" w:cstheme="majorHAnsi"/>
                <w:color w:val="000000"/>
                <w:sz w:val="20"/>
                <w:szCs w:val="20"/>
                <w:lang w:val="en-US"/>
              </w:rPr>
              <w:t>,</w:t>
            </w:r>
            <w:r>
              <w:rPr>
                <w:rFonts w:asciiTheme="majorHAnsi" w:hAnsiTheme="majorHAnsi" w:cstheme="majorHAnsi"/>
                <w:color w:val="000000"/>
                <w:sz w:val="20"/>
                <w:szCs w:val="20"/>
                <w:lang w:val="en-US"/>
              </w:rPr>
              <w:t>957</w:t>
            </w:r>
          </w:p>
        </w:tc>
      </w:tr>
      <w:tr w:rsidR="00632304" w:rsidRPr="00824E21" w14:paraId="0B5799C3" w14:textId="77777777" w:rsidTr="00632304">
        <w:tc>
          <w:tcPr>
            <w:tcW w:w="1491" w:type="pct"/>
            <w:gridSpan w:val="3"/>
            <w:tcMar>
              <w:top w:w="100" w:type="nil"/>
              <w:right w:w="100" w:type="nil"/>
            </w:tcMar>
            <w:vAlign w:val="center"/>
          </w:tcPr>
          <w:p w14:paraId="72B5797F" w14:textId="77777777" w:rsidR="00632304" w:rsidRDefault="00632304" w:rsidP="00632304">
            <w:pPr>
              <w:ind w:left="720"/>
              <w:rPr>
                <w:rFonts w:asciiTheme="majorHAnsi" w:hAnsiTheme="majorHAnsi" w:cstheme="majorHAnsi"/>
                <w:color w:val="000000"/>
                <w:sz w:val="20"/>
                <w:szCs w:val="20"/>
                <w:lang w:val="en-US"/>
              </w:rPr>
            </w:pPr>
          </w:p>
        </w:tc>
        <w:tc>
          <w:tcPr>
            <w:tcW w:w="579" w:type="pct"/>
            <w:gridSpan w:val="2"/>
            <w:tcMar>
              <w:top w:w="100" w:type="nil"/>
              <w:right w:w="100" w:type="nil"/>
            </w:tcMar>
            <w:vAlign w:val="center"/>
          </w:tcPr>
          <w:p w14:paraId="3702EE5B" w14:textId="77777777" w:rsidR="00632304" w:rsidRDefault="00632304"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067EDE39" w14:textId="77777777" w:rsidR="00632304" w:rsidRDefault="00632304"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C1FD6EC" w14:textId="77777777" w:rsidR="00632304" w:rsidRDefault="00632304"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7C84E7A2" w14:textId="77777777" w:rsidR="00632304" w:rsidRDefault="00632304"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1B73222" w14:textId="77777777" w:rsidR="00632304" w:rsidRDefault="00632304" w:rsidP="005E0890">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3C0AF4A1" w14:textId="77777777" w:rsidR="00632304" w:rsidRDefault="00632304" w:rsidP="005E0890">
            <w:pPr>
              <w:jc w:val="center"/>
              <w:rPr>
                <w:rFonts w:asciiTheme="majorHAnsi" w:hAnsiTheme="majorHAnsi" w:cstheme="majorHAnsi"/>
                <w:color w:val="000000"/>
                <w:sz w:val="20"/>
                <w:szCs w:val="20"/>
                <w:lang w:val="en-US"/>
              </w:rPr>
            </w:pPr>
          </w:p>
        </w:tc>
      </w:tr>
      <w:tr w:rsidR="00632304" w:rsidRPr="00824E21" w14:paraId="5CBBE37C" w14:textId="77777777" w:rsidTr="00632304">
        <w:tc>
          <w:tcPr>
            <w:tcW w:w="1491" w:type="pct"/>
            <w:gridSpan w:val="3"/>
            <w:tcMar>
              <w:top w:w="100" w:type="nil"/>
              <w:right w:w="100" w:type="nil"/>
            </w:tcMar>
            <w:vAlign w:val="center"/>
          </w:tcPr>
          <w:p w14:paraId="77CC2BBB" w14:textId="06DC4DB7"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Living expenses?</w:t>
            </w:r>
          </w:p>
        </w:tc>
        <w:tc>
          <w:tcPr>
            <w:tcW w:w="579" w:type="pct"/>
            <w:gridSpan w:val="2"/>
            <w:tcMar>
              <w:top w:w="100" w:type="nil"/>
              <w:right w:w="100" w:type="nil"/>
            </w:tcMar>
            <w:vAlign w:val="center"/>
          </w:tcPr>
          <w:p w14:paraId="6EB6A1E9" w14:textId="77777777" w:rsidR="00632304" w:rsidRDefault="00632304"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F6E66F2" w14:textId="77777777" w:rsidR="00632304" w:rsidRDefault="00632304"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79704321" w14:textId="77777777" w:rsidR="00632304" w:rsidRDefault="00632304"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2CC3482" w14:textId="77777777" w:rsidR="00632304" w:rsidRDefault="00632304" w:rsidP="005E0890">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F07523E" w14:textId="77777777" w:rsidR="00632304" w:rsidRDefault="00632304" w:rsidP="005E0890">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66EAE764" w14:textId="77777777" w:rsidR="00632304" w:rsidRDefault="00632304" w:rsidP="005E0890">
            <w:pPr>
              <w:jc w:val="center"/>
              <w:rPr>
                <w:rFonts w:asciiTheme="majorHAnsi" w:hAnsiTheme="majorHAnsi" w:cstheme="majorHAnsi"/>
                <w:color w:val="000000"/>
                <w:sz w:val="20"/>
                <w:szCs w:val="20"/>
                <w:lang w:val="en-US"/>
              </w:rPr>
            </w:pPr>
          </w:p>
        </w:tc>
      </w:tr>
      <w:tr w:rsidR="00632304" w:rsidRPr="00824E21" w14:paraId="51CF4BCD" w14:textId="77777777" w:rsidTr="00632304">
        <w:tc>
          <w:tcPr>
            <w:tcW w:w="978" w:type="pct"/>
            <w:tcMar>
              <w:top w:w="100" w:type="nil"/>
              <w:right w:w="100" w:type="nil"/>
            </w:tcMar>
            <w:vAlign w:val="center"/>
          </w:tcPr>
          <w:p w14:paraId="0343A4A2" w14:textId="29350722"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550F8842"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579" w:type="pct"/>
            <w:gridSpan w:val="2"/>
            <w:tcMar>
              <w:top w:w="100" w:type="nil"/>
              <w:right w:w="100" w:type="nil"/>
            </w:tcMar>
            <w:vAlign w:val="center"/>
          </w:tcPr>
          <w:p w14:paraId="4FEB28AA"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12" w:type="pct"/>
            <w:gridSpan w:val="2"/>
            <w:tcMar>
              <w:top w:w="100" w:type="nil"/>
              <w:right w:w="100" w:type="nil"/>
            </w:tcMar>
            <w:vAlign w:val="center"/>
          </w:tcPr>
          <w:p w14:paraId="0B83E6B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12" w:type="pct"/>
            <w:gridSpan w:val="2"/>
            <w:tcMar>
              <w:top w:w="100" w:type="nil"/>
              <w:right w:w="100" w:type="nil"/>
            </w:tcMar>
            <w:vAlign w:val="center"/>
          </w:tcPr>
          <w:p w14:paraId="5E35BB1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4E5824D2"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12" w:type="pct"/>
            <w:gridSpan w:val="2"/>
            <w:tcMar>
              <w:top w:w="100" w:type="nil"/>
              <w:right w:w="100" w:type="nil"/>
            </w:tcMar>
            <w:vAlign w:val="center"/>
          </w:tcPr>
          <w:p w14:paraId="26896B9A"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483" w:type="pct"/>
            <w:gridSpan w:val="2"/>
            <w:tcMar>
              <w:top w:w="100" w:type="nil"/>
              <w:right w:w="100" w:type="nil"/>
            </w:tcMar>
            <w:vAlign w:val="center"/>
          </w:tcPr>
          <w:p w14:paraId="00F1A839"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r>
      <w:tr w:rsidR="00632304" w:rsidRPr="00824E21" w14:paraId="2E07D985" w14:textId="77777777" w:rsidTr="00632304">
        <w:tc>
          <w:tcPr>
            <w:tcW w:w="978" w:type="pct"/>
            <w:tcMar>
              <w:top w:w="100" w:type="nil"/>
              <w:right w:w="100" w:type="nil"/>
            </w:tcMar>
            <w:vAlign w:val="center"/>
          </w:tcPr>
          <w:p w14:paraId="189BE10D" w14:textId="725F7C5D"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2F156C0B" w14:textId="568789CE"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5,173</w:t>
            </w:r>
          </w:p>
        </w:tc>
        <w:tc>
          <w:tcPr>
            <w:tcW w:w="579" w:type="pct"/>
            <w:gridSpan w:val="2"/>
            <w:tcMar>
              <w:top w:w="100" w:type="nil"/>
              <w:right w:w="100" w:type="nil"/>
            </w:tcMar>
            <w:vAlign w:val="center"/>
          </w:tcPr>
          <w:p w14:paraId="63DE9DF0"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12" w:type="pct"/>
            <w:gridSpan w:val="2"/>
            <w:tcMar>
              <w:top w:w="100" w:type="nil"/>
              <w:right w:w="100" w:type="nil"/>
            </w:tcMar>
            <w:vAlign w:val="center"/>
          </w:tcPr>
          <w:p w14:paraId="6E5DE603" w14:textId="6A3E1AC1"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12" w:type="pct"/>
            <w:gridSpan w:val="2"/>
            <w:tcMar>
              <w:top w:w="100" w:type="nil"/>
              <w:right w:w="100" w:type="nil"/>
            </w:tcMar>
            <w:vAlign w:val="center"/>
          </w:tcPr>
          <w:p w14:paraId="234DFB8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12" w:type="pct"/>
            <w:gridSpan w:val="2"/>
            <w:tcMar>
              <w:top w:w="100" w:type="nil"/>
              <w:right w:w="100" w:type="nil"/>
            </w:tcMar>
            <w:vAlign w:val="center"/>
          </w:tcPr>
          <w:p w14:paraId="01B715E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12" w:type="pct"/>
            <w:gridSpan w:val="2"/>
            <w:tcMar>
              <w:top w:w="100" w:type="nil"/>
              <w:right w:w="100" w:type="nil"/>
            </w:tcMar>
            <w:vAlign w:val="center"/>
          </w:tcPr>
          <w:p w14:paraId="67CF162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483" w:type="pct"/>
            <w:gridSpan w:val="2"/>
            <w:tcMar>
              <w:top w:w="100" w:type="nil"/>
              <w:right w:w="100" w:type="nil"/>
            </w:tcMar>
            <w:vAlign w:val="center"/>
          </w:tcPr>
          <w:p w14:paraId="0E92BA75" w14:textId="3CBFC8D1"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7,956</w:t>
            </w:r>
          </w:p>
        </w:tc>
      </w:tr>
      <w:tr w:rsidR="00632304" w:rsidRPr="00824E21" w14:paraId="62ABBE0F" w14:textId="77777777" w:rsidTr="00632304">
        <w:tc>
          <w:tcPr>
            <w:tcW w:w="2681" w:type="pct"/>
            <w:gridSpan w:val="7"/>
            <w:tcMar>
              <w:top w:w="100" w:type="nil"/>
              <w:right w:w="100" w:type="nil"/>
            </w:tcMar>
            <w:vAlign w:val="center"/>
          </w:tcPr>
          <w:p w14:paraId="43FE5EEB" w14:textId="77777777" w:rsidR="00632304" w:rsidRDefault="00632304" w:rsidP="00632304">
            <w:pPr>
              <w:ind w:left="720"/>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08C3231"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D6E4CF4"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B8B0D99"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60958211"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2F023C1B" w14:textId="77777777" w:rsidTr="00632304">
        <w:tc>
          <w:tcPr>
            <w:tcW w:w="2681" w:type="pct"/>
            <w:gridSpan w:val="7"/>
            <w:tcMar>
              <w:top w:w="100" w:type="nil"/>
              <w:right w:w="100" w:type="nil"/>
            </w:tcMar>
            <w:vAlign w:val="center"/>
          </w:tcPr>
          <w:p w14:paraId="76A494A3" w14:textId="1C4464D0"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Performing well academically?</w:t>
            </w:r>
          </w:p>
        </w:tc>
        <w:tc>
          <w:tcPr>
            <w:tcW w:w="612" w:type="pct"/>
            <w:gridSpan w:val="2"/>
            <w:tcMar>
              <w:top w:w="100" w:type="nil"/>
              <w:right w:w="100" w:type="nil"/>
            </w:tcMar>
            <w:vAlign w:val="center"/>
          </w:tcPr>
          <w:p w14:paraId="22E71D7D"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7630A05"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D8431D7"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6378DEA5"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1091B19B" w14:textId="77777777" w:rsidTr="00632304">
        <w:tc>
          <w:tcPr>
            <w:tcW w:w="978" w:type="pct"/>
            <w:tcMar>
              <w:top w:w="100" w:type="nil"/>
              <w:right w:w="100" w:type="nil"/>
            </w:tcMar>
            <w:vAlign w:val="center"/>
          </w:tcPr>
          <w:p w14:paraId="7E3093F0" w14:textId="1D109F8C"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28A8491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579" w:type="pct"/>
            <w:gridSpan w:val="2"/>
            <w:tcMar>
              <w:top w:w="100" w:type="nil"/>
              <w:right w:w="100" w:type="nil"/>
            </w:tcMar>
            <w:vAlign w:val="center"/>
          </w:tcPr>
          <w:p w14:paraId="5B0998C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12" w:type="pct"/>
            <w:gridSpan w:val="2"/>
            <w:tcMar>
              <w:top w:w="100" w:type="nil"/>
              <w:right w:w="100" w:type="nil"/>
            </w:tcMar>
            <w:vAlign w:val="center"/>
          </w:tcPr>
          <w:p w14:paraId="1A37E450"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12" w:type="pct"/>
            <w:gridSpan w:val="2"/>
            <w:tcMar>
              <w:top w:w="100" w:type="nil"/>
              <w:right w:w="100" w:type="nil"/>
            </w:tcMar>
            <w:vAlign w:val="center"/>
          </w:tcPr>
          <w:p w14:paraId="6D3EA3DB"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1720FDC0"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12" w:type="pct"/>
            <w:gridSpan w:val="2"/>
            <w:tcMar>
              <w:top w:w="100" w:type="nil"/>
              <w:right w:w="100" w:type="nil"/>
            </w:tcMar>
            <w:vAlign w:val="center"/>
          </w:tcPr>
          <w:p w14:paraId="67B36585"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483" w:type="pct"/>
            <w:gridSpan w:val="2"/>
            <w:tcMar>
              <w:top w:w="100" w:type="nil"/>
              <w:right w:w="100" w:type="nil"/>
            </w:tcMar>
            <w:vAlign w:val="center"/>
          </w:tcPr>
          <w:p w14:paraId="684A970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r>
      <w:tr w:rsidR="00632304" w:rsidRPr="00824E21" w14:paraId="74F7ADB1" w14:textId="77777777" w:rsidTr="00632304">
        <w:tc>
          <w:tcPr>
            <w:tcW w:w="978" w:type="pct"/>
            <w:tcMar>
              <w:top w:w="100" w:type="nil"/>
              <w:right w:w="100" w:type="nil"/>
            </w:tcMar>
            <w:vAlign w:val="center"/>
          </w:tcPr>
          <w:p w14:paraId="40573FA8" w14:textId="21C57FF3"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6E31DA48" w14:textId="28BE7E20"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5,171</w:t>
            </w:r>
          </w:p>
        </w:tc>
        <w:tc>
          <w:tcPr>
            <w:tcW w:w="579" w:type="pct"/>
            <w:gridSpan w:val="2"/>
            <w:tcMar>
              <w:top w:w="100" w:type="nil"/>
              <w:right w:w="100" w:type="nil"/>
            </w:tcMar>
            <w:vAlign w:val="center"/>
          </w:tcPr>
          <w:p w14:paraId="098FFC9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12" w:type="pct"/>
            <w:gridSpan w:val="2"/>
            <w:tcMar>
              <w:top w:w="100" w:type="nil"/>
              <w:right w:w="100" w:type="nil"/>
            </w:tcMar>
            <w:vAlign w:val="center"/>
          </w:tcPr>
          <w:p w14:paraId="73D9C6B4" w14:textId="5524C37F"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12" w:type="pct"/>
            <w:gridSpan w:val="2"/>
            <w:tcMar>
              <w:top w:w="100" w:type="nil"/>
              <w:right w:w="100" w:type="nil"/>
            </w:tcMar>
            <w:vAlign w:val="center"/>
          </w:tcPr>
          <w:p w14:paraId="04A8DAC9"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12" w:type="pct"/>
            <w:gridSpan w:val="2"/>
            <w:tcMar>
              <w:top w:w="100" w:type="nil"/>
              <w:right w:w="100" w:type="nil"/>
            </w:tcMar>
            <w:vAlign w:val="center"/>
          </w:tcPr>
          <w:p w14:paraId="5CDDFA0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12" w:type="pct"/>
            <w:gridSpan w:val="2"/>
            <w:tcMar>
              <w:top w:w="100" w:type="nil"/>
              <w:right w:w="100" w:type="nil"/>
            </w:tcMar>
            <w:vAlign w:val="center"/>
          </w:tcPr>
          <w:p w14:paraId="4ACCDFEA"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507</w:t>
            </w:r>
          </w:p>
        </w:tc>
        <w:tc>
          <w:tcPr>
            <w:tcW w:w="483" w:type="pct"/>
            <w:gridSpan w:val="2"/>
            <w:tcMar>
              <w:top w:w="100" w:type="nil"/>
              <w:right w:w="100" w:type="nil"/>
            </w:tcMar>
            <w:vAlign w:val="center"/>
          </w:tcPr>
          <w:p w14:paraId="30B6EEE6" w14:textId="69AD69C6"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7,958</w:t>
            </w:r>
          </w:p>
        </w:tc>
      </w:tr>
      <w:tr w:rsidR="00632304" w:rsidRPr="00824E21" w14:paraId="2BD2B3B1" w14:textId="77777777" w:rsidTr="00632304">
        <w:tc>
          <w:tcPr>
            <w:tcW w:w="2070" w:type="pct"/>
            <w:gridSpan w:val="5"/>
            <w:tcMar>
              <w:top w:w="100" w:type="nil"/>
              <w:right w:w="100" w:type="nil"/>
            </w:tcMar>
            <w:vAlign w:val="center"/>
          </w:tcPr>
          <w:p w14:paraId="21F37649" w14:textId="77777777" w:rsidR="00632304" w:rsidRDefault="00632304" w:rsidP="00632304">
            <w:pPr>
              <w:ind w:left="720"/>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40DA30B"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A348C46"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7CF64ADE"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0FA32701"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011C0AB0"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23B311F9" w14:textId="77777777" w:rsidTr="00632304">
        <w:tc>
          <w:tcPr>
            <w:tcW w:w="2070" w:type="pct"/>
            <w:gridSpan w:val="5"/>
            <w:tcMar>
              <w:top w:w="100" w:type="nil"/>
              <w:right w:w="100" w:type="nil"/>
            </w:tcMar>
            <w:vAlign w:val="center"/>
          </w:tcPr>
          <w:p w14:paraId="0454B94B" w14:textId="0846B96E"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Balancing work obligations?</w:t>
            </w:r>
          </w:p>
        </w:tc>
        <w:tc>
          <w:tcPr>
            <w:tcW w:w="612" w:type="pct"/>
            <w:gridSpan w:val="2"/>
            <w:tcMar>
              <w:top w:w="100" w:type="nil"/>
              <w:right w:w="100" w:type="nil"/>
            </w:tcMar>
            <w:vAlign w:val="center"/>
          </w:tcPr>
          <w:p w14:paraId="41551C5B"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792DAC0B"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82E0BCB"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98756DE"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681C609B"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43265EED" w14:textId="77777777" w:rsidTr="00632304">
        <w:tc>
          <w:tcPr>
            <w:tcW w:w="978" w:type="pct"/>
            <w:tcMar>
              <w:top w:w="100" w:type="nil"/>
              <w:right w:w="100" w:type="nil"/>
            </w:tcMar>
            <w:vAlign w:val="center"/>
          </w:tcPr>
          <w:p w14:paraId="5CCF4BB8" w14:textId="567C9DAC"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1798CBC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579" w:type="pct"/>
            <w:gridSpan w:val="2"/>
            <w:tcMar>
              <w:top w:w="100" w:type="nil"/>
              <w:right w:w="100" w:type="nil"/>
            </w:tcMar>
            <w:vAlign w:val="center"/>
          </w:tcPr>
          <w:p w14:paraId="5BCD72E5"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12" w:type="pct"/>
            <w:gridSpan w:val="2"/>
            <w:tcMar>
              <w:top w:w="100" w:type="nil"/>
              <w:right w:w="100" w:type="nil"/>
            </w:tcMar>
            <w:vAlign w:val="center"/>
          </w:tcPr>
          <w:p w14:paraId="73BD957A"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12" w:type="pct"/>
            <w:gridSpan w:val="2"/>
            <w:tcMar>
              <w:top w:w="100" w:type="nil"/>
              <w:right w:w="100" w:type="nil"/>
            </w:tcMar>
            <w:vAlign w:val="center"/>
          </w:tcPr>
          <w:p w14:paraId="4B1C64C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12" w:type="pct"/>
            <w:gridSpan w:val="2"/>
            <w:tcMar>
              <w:top w:w="100" w:type="nil"/>
              <w:right w:w="100" w:type="nil"/>
            </w:tcMar>
            <w:vAlign w:val="center"/>
          </w:tcPr>
          <w:p w14:paraId="1B53F380"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12" w:type="pct"/>
            <w:gridSpan w:val="2"/>
            <w:tcMar>
              <w:top w:w="100" w:type="nil"/>
              <w:right w:w="100" w:type="nil"/>
            </w:tcMar>
            <w:vAlign w:val="center"/>
          </w:tcPr>
          <w:p w14:paraId="7EB145F8"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483" w:type="pct"/>
            <w:gridSpan w:val="2"/>
            <w:tcMar>
              <w:top w:w="100" w:type="nil"/>
              <w:right w:w="100" w:type="nil"/>
            </w:tcMar>
            <w:vAlign w:val="center"/>
          </w:tcPr>
          <w:p w14:paraId="71D63E7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r>
      <w:tr w:rsidR="00632304" w:rsidRPr="00824E21" w14:paraId="1B900D8B" w14:textId="77777777" w:rsidTr="00632304">
        <w:tc>
          <w:tcPr>
            <w:tcW w:w="978" w:type="pct"/>
            <w:tcMar>
              <w:top w:w="100" w:type="nil"/>
              <w:right w:w="100" w:type="nil"/>
            </w:tcMar>
            <w:vAlign w:val="center"/>
          </w:tcPr>
          <w:p w14:paraId="321476E6" w14:textId="05B9B88A"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5622365C" w14:textId="2EF966BF"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5,167</w:t>
            </w:r>
          </w:p>
        </w:tc>
        <w:tc>
          <w:tcPr>
            <w:tcW w:w="579" w:type="pct"/>
            <w:gridSpan w:val="2"/>
            <w:tcMar>
              <w:top w:w="100" w:type="nil"/>
              <w:right w:w="100" w:type="nil"/>
            </w:tcMar>
            <w:vAlign w:val="center"/>
          </w:tcPr>
          <w:p w14:paraId="798C5B55"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329</w:t>
            </w:r>
          </w:p>
        </w:tc>
        <w:tc>
          <w:tcPr>
            <w:tcW w:w="612" w:type="pct"/>
            <w:gridSpan w:val="2"/>
            <w:tcMar>
              <w:top w:w="100" w:type="nil"/>
              <w:right w:w="100" w:type="nil"/>
            </w:tcMar>
            <w:vAlign w:val="center"/>
          </w:tcPr>
          <w:p w14:paraId="1898CC02" w14:textId="1AE849C9"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1,133</w:t>
            </w:r>
          </w:p>
        </w:tc>
        <w:tc>
          <w:tcPr>
            <w:tcW w:w="612" w:type="pct"/>
            <w:gridSpan w:val="2"/>
            <w:tcMar>
              <w:top w:w="100" w:type="nil"/>
              <w:right w:w="100" w:type="nil"/>
            </w:tcMar>
            <w:vAlign w:val="center"/>
          </w:tcPr>
          <w:p w14:paraId="38D7336E"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12" w:type="pct"/>
            <w:gridSpan w:val="2"/>
            <w:tcMar>
              <w:top w:w="100" w:type="nil"/>
              <w:right w:w="100" w:type="nil"/>
            </w:tcMar>
            <w:vAlign w:val="center"/>
          </w:tcPr>
          <w:p w14:paraId="32DCE079"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12" w:type="pct"/>
            <w:gridSpan w:val="2"/>
            <w:tcMar>
              <w:top w:w="100" w:type="nil"/>
              <w:right w:w="100" w:type="nil"/>
            </w:tcMar>
            <w:vAlign w:val="center"/>
          </w:tcPr>
          <w:p w14:paraId="5E9C4FCE"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483" w:type="pct"/>
            <w:gridSpan w:val="2"/>
            <w:tcMar>
              <w:top w:w="100" w:type="nil"/>
              <w:right w:w="100" w:type="nil"/>
            </w:tcMar>
            <w:vAlign w:val="center"/>
          </w:tcPr>
          <w:p w14:paraId="2DAE877A" w14:textId="67880ED2"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7,943</w:t>
            </w:r>
          </w:p>
        </w:tc>
      </w:tr>
      <w:tr w:rsidR="00632304" w:rsidRPr="00824E21" w14:paraId="4C1F096D" w14:textId="77777777" w:rsidTr="00632304">
        <w:tc>
          <w:tcPr>
            <w:tcW w:w="1491" w:type="pct"/>
            <w:gridSpan w:val="3"/>
            <w:tcMar>
              <w:top w:w="100" w:type="nil"/>
              <w:right w:w="100" w:type="nil"/>
            </w:tcMar>
            <w:vAlign w:val="center"/>
          </w:tcPr>
          <w:p w14:paraId="1FED1B26" w14:textId="77777777" w:rsidR="00632304" w:rsidRDefault="00632304" w:rsidP="00632304">
            <w:pPr>
              <w:ind w:left="720"/>
              <w:rPr>
                <w:rFonts w:asciiTheme="majorHAnsi" w:hAnsiTheme="majorHAnsi" w:cstheme="majorHAnsi"/>
                <w:color w:val="000000"/>
                <w:sz w:val="20"/>
                <w:szCs w:val="20"/>
                <w:lang w:val="en-US"/>
              </w:rPr>
            </w:pPr>
          </w:p>
        </w:tc>
        <w:tc>
          <w:tcPr>
            <w:tcW w:w="579" w:type="pct"/>
            <w:gridSpan w:val="2"/>
            <w:tcMar>
              <w:top w:w="100" w:type="nil"/>
              <w:right w:w="100" w:type="nil"/>
            </w:tcMar>
            <w:vAlign w:val="center"/>
          </w:tcPr>
          <w:p w14:paraId="663746C9"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71A37FE2"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286DEC67"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C12E318"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B9EC1A0"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3476C98E"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205E2DAF" w14:textId="77777777" w:rsidTr="00632304">
        <w:tc>
          <w:tcPr>
            <w:tcW w:w="1491" w:type="pct"/>
            <w:gridSpan w:val="3"/>
            <w:tcMar>
              <w:top w:w="100" w:type="nil"/>
              <w:right w:w="100" w:type="nil"/>
            </w:tcMar>
            <w:vAlign w:val="center"/>
          </w:tcPr>
          <w:p w14:paraId="304F8598" w14:textId="4BEAC2F9"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Balancing family obligations?</w:t>
            </w:r>
          </w:p>
        </w:tc>
        <w:tc>
          <w:tcPr>
            <w:tcW w:w="579" w:type="pct"/>
            <w:gridSpan w:val="2"/>
            <w:tcMar>
              <w:top w:w="100" w:type="nil"/>
              <w:right w:w="100" w:type="nil"/>
            </w:tcMar>
            <w:vAlign w:val="center"/>
          </w:tcPr>
          <w:p w14:paraId="75C4DBBA"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C2E61AA"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A656A3C"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5FA95178"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7DA741FB"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149B2EC6"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5F36D72F" w14:textId="77777777" w:rsidTr="00632304">
        <w:tc>
          <w:tcPr>
            <w:tcW w:w="978" w:type="pct"/>
            <w:tcMar>
              <w:top w:w="100" w:type="nil"/>
              <w:right w:w="100" w:type="nil"/>
            </w:tcMar>
            <w:vAlign w:val="center"/>
          </w:tcPr>
          <w:p w14:paraId="00644625" w14:textId="656B6EB6"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21E3B935"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579" w:type="pct"/>
            <w:gridSpan w:val="2"/>
            <w:tcMar>
              <w:top w:w="100" w:type="nil"/>
              <w:right w:w="100" w:type="nil"/>
            </w:tcMar>
            <w:vAlign w:val="center"/>
          </w:tcPr>
          <w:p w14:paraId="3844EFD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12" w:type="pct"/>
            <w:gridSpan w:val="2"/>
            <w:tcMar>
              <w:top w:w="100" w:type="nil"/>
              <w:right w:w="100" w:type="nil"/>
            </w:tcMar>
            <w:vAlign w:val="center"/>
          </w:tcPr>
          <w:p w14:paraId="47B1B4D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12" w:type="pct"/>
            <w:gridSpan w:val="2"/>
            <w:tcMar>
              <w:top w:w="100" w:type="nil"/>
              <w:right w:w="100" w:type="nil"/>
            </w:tcMar>
            <w:vAlign w:val="center"/>
          </w:tcPr>
          <w:p w14:paraId="07737C9E"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12" w:type="pct"/>
            <w:gridSpan w:val="2"/>
            <w:tcMar>
              <w:top w:w="100" w:type="nil"/>
              <w:right w:w="100" w:type="nil"/>
            </w:tcMar>
            <w:vAlign w:val="center"/>
          </w:tcPr>
          <w:p w14:paraId="74806B1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12" w:type="pct"/>
            <w:gridSpan w:val="2"/>
            <w:tcMar>
              <w:top w:w="100" w:type="nil"/>
              <w:right w:w="100" w:type="nil"/>
            </w:tcMar>
            <w:vAlign w:val="center"/>
          </w:tcPr>
          <w:p w14:paraId="7D98A22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483" w:type="pct"/>
            <w:gridSpan w:val="2"/>
            <w:tcMar>
              <w:top w:w="100" w:type="nil"/>
              <w:right w:w="100" w:type="nil"/>
            </w:tcMar>
            <w:vAlign w:val="center"/>
          </w:tcPr>
          <w:p w14:paraId="63917B5F"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r>
      <w:tr w:rsidR="00632304" w:rsidRPr="00824E21" w14:paraId="16611224" w14:textId="77777777" w:rsidTr="00632304">
        <w:tc>
          <w:tcPr>
            <w:tcW w:w="978" w:type="pct"/>
            <w:tcMar>
              <w:top w:w="100" w:type="nil"/>
              <w:right w:w="100" w:type="nil"/>
            </w:tcMar>
            <w:vAlign w:val="center"/>
          </w:tcPr>
          <w:p w14:paraId="55EA0096" w14:textId="65831B33"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0D256485" w14:textId="30E76E0D"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5,166</w:t>
            </w:r>
          </w:p>
        </w:tc>
        <w:tc>
          <w:tcPr>
            <w:tcW w:w="579" w:type="pct"/>
            <w:gridSpan w:val="2"/>
            <w:tcMar>
              <w:top w:w="100" w:type="nil"/>
              <w:right w:w="100" w:type="nil"/>
            </w:tcMar>
            <w:vAlign w:val="center"/>
          </w:tcPr>
          <w:p w14:paraId="6E8DF69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328</w:t>
            </w:r>
          </w:p>
        </w:tc>
        <w:tc>
          <w:tcPr>
            <w:tcW w:w="612" w:type="pct"/>
            <w:gridSpan w:val="2"/>
            <w:tcMar>
              <w:top w:w="100" w:type="nil"/>
              <w:right w:w="100" w:type="nil"/>
            </w:tcMar>
            <w:vAlign w:val="center"/>
          </w:tcPr>
          <w:p w14:paraId="573ADCFF" w14:textId="5C63775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1,134</w:t>
            </w:r>
          </w:p>
        </w:tc>
        <w:tc>
          <w:tcPr>
            <w:tcW w:w="612" w:type="pct"/>
            <w:gridSpan w:val="2"/>
            <w:tcMar>
              <w:top w:w="100" w:type="nil"/>
              <w:right w:w="100" w:type="nil"/>
            </w:tcMar>
            <w:vAlign w:val="center"/>
          </w:tcPr>
          <w:p w14:paraId="083CF52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12" w:type="pct"/>
            <w:gridSpan w:val="2"/>
            <w:tcMar>
              <w:top w:w="100" w:type="nil"/>
              <w:right w:w="100" w:type="nil"/>
            </w:tcMar>
            <w:vAlign w:val="center"/>
          </w:tcPr>
          <w:p w14:paraId="2594F2AB"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12" w:type="pct"/>
            <w:gridSpan w:val="2"/>
            <w:tcMar>
              <w:top w:w="100" w:type="nil"/>
              <w:right w:w="100" w:type="nil"/>
            </w:tcMar>
            <w:vAlign w:val="center"/>
          </w:tcPr>
          <w:p w14:paraId="5E2E5160"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483" w:type="pct"/>
            <w:gridSpan w:val="2"/>
            <w:tcMar>
              <w:top w:w="100" w:type="nil"/>
              <w:right w:w="100" w:type="nil"/>
            </w:tcMar>
            <w:vAlign w:val="center"/>
          </w:tcPr>
          <w:p w14:paraId="31F4C61D" w14:textId="7E00FD8F"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7,941</w:t>
            </w:r>
          </w:p>
        </w:tc>
      </w:tr>
      <w:tr w:rsidR="00632304" w:rsidRPr="00824E21" w14:paraId="0E10C543" w14:textId="77777777" w:rsidTr="00632304">
        <w:tc>
          <w:tcPr>
            <w:tcW w:w="1491" w:type="pct"/>
            <w:gridSpan w:val="3"/>
            <w:tcMar>
              <w:top w:w="100" w:type="nil"/>
              <w:right w:w="100" w:type="nil"/>
            </w:tcMar>
            <w:vAlign w:val="center"/>
          </w:tcPr>
          <w:p w14:paraId="50838337" w14:textId="77777777" w:rsidR="00632304" w:rsidRDefault="00632304" w:rsidP="00632304">
            <w:pPr>
              <w:ind w:left="720"/>
              <w:rPr>
                <w:rFonts w:asciiTheme="majorHAnsi" w:hAnsiTheme="majorHAnsi" w:cstheme="majorHAnsi"/>
                <w:color w:val="000000"/>
                <w:sz w:val="20"/>
                <w:szCs w:val="20"/>
                <w:lang w:val="en-US"/>
              </w:rPr>
            </w:pPr>
          </w:p>
        </w:tc>
        <w:tc>
          <w:tcPr>
            <w:tcW w:w="579" w:type="pct"/>
            <w:gridSpan w:val="2"/>
            <w:tcMar>
              <w:top w:w="100" w:type="nil"/>
              <w:right w:w="100" w:type="nil"/>
            </w:tcMar>
            <w:vAlign w:val="center"/>
          </w:tcPr>
          <w:p w14:paraId="604DB3EA"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FFBF72B"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2045FA53"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7A1037E"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70FBB3C"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718ECB0E"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283F5E05" w14:textId="77777777" w:rsidTr="00632304">
        <w:tc>
          <w:tcPr>
            <w:tcW w:w="1491" w:type="pct"/>
            <w:gridSpan w:val="3"/>
            <w:tcMar>
              <w:top w:w="100" w:type="nil"/>
              <w:right w:w="100" w:type="nil"/>
            </w:tcMar>
            <w:vAlign w:val="center"/>
          </w:tcPr>
          <w:p w14:paraId="60A0611C" w14:textId="7893748A"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Finding community?</w:t>
            </w:r>
          </w:p>
        </w:tc>
        <w:tc>
          <w:tcPr>
            <w:tcW w:w="579" w:type="pct"/>
            <w:gridSpan w:val="2"/>
            <w:tcMar>
              <w:top w:w="100" w:type="nil"/>
              <w:right w:w="100" w:type="nil"/>
            </w:tcMar>
            <w:vAlign w:val="center"/>
          </w:tcPr>
          <w:p w14:paraId="03BA4B30"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CE32604"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5136160F"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22F9168B"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8E284D9"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350F5512"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35C2613A" w14:textId="77777777" w:rsidTr="00632304">
        <w:tc>
          <w:tcPr>
            <w:tcW w:w="978" w:type="pct"/>
            <w:tcMar>
              <w:top w:w="100" w:type="nil"/>
              <w:right w:w="100" w:type="nil"/>
            </w:tcMar>
            <w:vAlign w:val="center"/>
          </w:tcPr>
          <w:p w14:paraId="2501AD1F" w14:textId="539F2EBD"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4C5B410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579" w:type="pct"/>
            <w:gridSpan w:val="2"/>
            <w:tcMar>
              <w:top w:w="100" w:type="nil"/>
              <w:right w:w="100" w:type="nil"/>
            </w:tcMar>
            <w:vAlign w:val="center"/>
          </w:tcPr>
          <w:p w14:paraId="63DA56F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4A4684F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0E67C5A9"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3E16944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03431DE5"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483" w:type="pct"/>
            <w:gridSpan w:val="2"/>
            <w:tcMar>
              <w:top w:w="100" w:type="nil"/>
              <w:right w:w="100" w:type="nil"/>
            </w:tcMar>
            <w:vAlign w:val="center"/>
          </w:tcPr>
          <w:p w14:paraId="40DE933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r>
      <w:tr w:rsidR="00632304" w:rsidRPr="00824E21" w14:paraId="1D8D15B9" w14:textId="77777777" w:rsidTr="00632304">
        <w:tc>
          <w:tcPr>
            <w:tcW w:w="978" w:type="pct"/>
            <w:tcMar>
              <w:top w:w="100" w:type="nil"/>
              <w:right w:w="100" w:type="nil"/>
            </w:tcMar>
            <w:vAlign w:val="center"/>
          </w:tcPr>
          <w:p w14:paraId="7D18BA0B" w14:textId="1CD0DEAE"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38A63F3E" w14:textId="3975B932"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5,166</w:t>
            </w:r>
          </w:p>
        </w:tc>
        <w:tc>
          <w:tcPr>
            <w:tcW w:w="579" w:type="pct"/>
            <w:gridSpan w:val="2"/>
            <w:tcMar>
              <w:top w:w="100" w:type="nil"/>
              <w:right w:w="100" w:type="nil"/>
            </w:tcMar>
            <w:vAlign w:val="center"/>
          </w:tcPr>
          <w:p w14:paraId="5CD5021E"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12" w:type="pct"/>
            <w:gridSpan w:val="2"/>
            <w:tcMar>
              <w:top w:w="100" w:type="nil"/>
              <w:right w:w="100" w:type="nil"/>
            </w:tcMar>
            <w:vAlign w:val="center"/>
          </w:tcPr>
          <w:p w14:paraId="72BF1582" w14:textId="6EE61DD8"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1,133</w:t>
            </w:r>
          </w:p>
        </w:tc>
        <w:tc>
          <w:tcPr>
            <w:tcW w:w="612" w:type="pct"/>
            <w:gridSpan w:val="2"/>
            <w:tcMar>
              <w:top w:w="100" w:type="nil"/>
              <w:right w:w="100" w:type="nil"/>
            </w:tcMar>
            <w:vAlign w:val="center"/>
          </w:tcPr>
          <w:p w14:paraId="27A9098C"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180</w:t>
            </w:r>
          </w:p>
        </w:tc>
        <w:tc>
          <w:tcPr>
            <w:tcW w:w="612" w:type="pct"/>
            <w:gridSpan w:val="2"/>
            <w:tcMar>
              <w:top w:w="100" w:type="nil"/>
              <w:right w:w="100" w:type="nil"/>
            </w:tcMar>
            <w:vAlign w:val="center"/>
          </w:tcPr>
          <w:p w14:paraId="1AE01A4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12" w:type="pct"/>
            <w:gridSpan w:val="2"/>
            <w:tcMar>
              <w:top w:w="100" w:type="nil"/>
              <w:right w:w="100" w:type="nil"/>
            </w:tcMar>
            <w:vAlign w:val="center"/>
          </w:tcPr>
          <w:p w14:paraId="225DB8AB"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483" w:type="pct"/>
            <w:gridSpan w:val="2"/>
            <w:tcMar>
              <w:top w:w="100" w:type="nil"/>
              <w:right w:w="100" w:type="nil"/>
            </w:tcMar>
            <w:vAlign w:val="center"/>
          </w:tcPr>
          <w:p w14:paraId="0082308C" w14:textId="1BF76C43"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7,934</w:t>
            </w:r>
          </w:p>
        </w:tc>
      </w:tr>
      <w:tr w:rsidR="00632304" w:rsidRPr="00824E21" w14:paraId="7686DF1F" w14:textId="77777777" w:rsidTr="00632304">
        <w:tc>
          <w:tcPr>
            <w:tcW w:w="2070" w:type="pct"/>
            <w:gridSpan w:val="5"/>
            <w:tcMar>
              <w:top w:w="100" w:type="nil"/>
              <w:right w:w="100" w:type="nil"/>
            </w:tcMar>
            <w:vAlign w:val="center"/>
          </w:tcPr>
          <w:p w14:paraId="349ACF09" w14:textId="77777777" w:rsidR="00632304" w:rsidRDefault="00632304" w:rsidP="00632304">
            <w:pPr>
              <w:ind w:left="720"/>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2055121"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106360F"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6549379"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5AA615F"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5466603D"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462A89EA" w14:textId="77777777" w:rsidTr="00632304">
        <w:tc>
          <w:tcPr>
            <w:tcW w:w="2070" w:type="pct"/>
            <w:gridSpan w:val="5"/>
            <w:tcMar>
              <w:top w:w="100" w:type="nil"/>
              <w:right w:w="100" w:type="nil"/>
            </w:tcMar>
            <w:vAlign w:val="center"/>
          </w:tcPr>
          <w:p w14:paraId="48CD13C8" w14:textId="59D918A6"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Living away from home?</w:t>
            </w:r>
          </w:p>
        </w:tc>
        <w:tc>
          <w:tcPr>
            <w:tcW w:w="612" w:type="pct"/>
            <w:gridSpan w:val="2"/>
            <w:tcMar>
              <w:top w:w="100" w:type="nil"/>
              <w:right w:w="100" w:type="nil"/>
            </w:tcMar>
            <w:vAlign w:val="center"/>
          </w:tcPr>
          <w:p w14:paraId="7E7CAC14"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0FE285F6"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0039EA3D"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8DBDEA8"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35F9AB39"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46552CC0" w14:textId="77777777" w:rsidTr="00632304">
        <w:tc>
          <w:tcPr>
            <w:tcW w:w="978" w:type="pct"/>
            <w:tcMar>
              <w:top w:w="100" w:type="nil"/>
              <w:right w:w="100" w:type="nil"/>
            </w:tcMar>
            <w:vAlign w:val="center"/>
          </w:tcPr>
          <w:p w14:paraId="488709CA" w14:textId="2EE1EB06"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7F8F5678"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579" w:type="pct"/>
            <w:gridSpan w:val="2"/>
            <w:tcMar>
              <w:top w:w="100" w:type="nil"/>
              <w:right w:w="100" w:type="nil"/>
            </w:tcMar>
            <w:vAlign w:val="center"/>
          </w:tcPr>
          <w:p w14:paraId="38F5382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12" w:type="pct"/>
            <w:gridSpan w:val="2"/>
            <w:tcMar>
              <w:top w:w="100" w:type="nil"/>
              <w:right w:w="100" w:type="nil"/>
            </w:tcMar>
            <w:vAlign w:val="center"/>
          </w:tcPr>
          <w:p w14:paraId="3277DBB4"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12" w:type="pct"/>
            <w:gridSpan w:val="2"/>
            <w:tcMar>
              <w:top w:w="100" w:type="nil"/>
              <w:right w:w="100" w:type="nil"/>
            </w:tcMar>
            <w:vAlign w:val="center"/>
          </w:tcPr>
          <w:p w14:paraId="3B34505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12" w:type="pct"/>
            <w:gridSpan w:val="2"/>
            <w:tcMar>
              <w:top w:w="100" w:type="nil"/>
              <w:right w:w="100" w:type="nil"/>
            </w:tcMar>
            <w:vAlign w:val="center"/>
          </w:tcPr>
          <w:p w14:paraId="60FA420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12" w:type="pct"/>
            <w:gridSpan w:val="2"/>
            <w:tcMar>
              <w:top w:w="100" w:type="nil"/>
              <w:right w:w="100" w:type="nil"/>
            </w:tcMar>
            <w:vAlign w:val="center"/>
          </w:tcPr>
          <w:p w14:paraId="7BC36054"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483" w:type="pct"/>
            <w:gridSpan w:val="2"/>
            <w:tcMar>
              <w:top w:w="100" w:type="nil"/>
              <w:right w:w="100" w:type="nil"/>
            </w:tcMar>
            <w:vAlign w:val="center"/>
          </w:tcPr>
          <w:p w14:paraId="11535E4B"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r>
      <w:tr w:rsidR="00632304" w:rsidRPr="00824E21" w14:paraId="6F4818C7" w14:textId="77777777" w:rsidTr="00632304">
        <w:tc>
          <w:tcPr>
            <w:tcW w:w="978" w:type="pct"/>
            <w:tcMar>
              <w:top w:w="100" w:type="nil"/>
              <w:right w:w="100" w:type="nil"/>
            </w:tcMar>
            <w:vAlign w:val="center"/>
          </w:tcPr>
          <w:p w14:paraId="4CA2A2DB" w14:textId="2C021D99"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164E94FC" w14:textId="744E9026"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5,169</w:t>
            </w:r>
          </w:p>
        </w:tc>
        <w:tc>
          <w:tcPr>
            <w:tcW w:w="579" w:type="pct"/>
            <w:gridSpan w:val="2"/>
            <w:tcMar>
              <w:top w:w="100" w:type="nil"/>
              <w:right w:w="100" w:type="nil"/>
            </w:tcMar>
            <w:vAlign w:val="center"/>
          </w:tcPr>
          <w:p w14:paraId="5FB650D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329</w:t>
            </w:r>
          </w:p>
        </w:tc>
        <w:tc>
          <w:tcPr>
            <w:tcW w:w="612" w:type="pct"/>
            <w:gridSpan w:val="2"/>
            <w:tcMar>
              <w:top w:w="100" w:type="nil"/>
              <w:right w:w="100" w:type="nil"/>
            </w:tcMar>
            <w:vAlign w:val="center"/>
          </w:tcPr>
          <w:p w14:paraId="7047A137" w14:textId="0D13CE20"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1,134</w:t>
            </w:r>
          </w:p>
        </w:tc>
        <w:tc>
          <w:tcPr>
            <w:tcW w:w="612" w:type="pct"/>
            <w:gridSpan w:val="2"/>
            <w:tcMar>
              <w:top w:w="100" w:type="nil"/>
              <w:right w:w="100" w:type="nil"/>
            </w:tcMar>
            <w:vAlign w:val="center"/>
          </w:tcPr>
          <w:p w14:paraId="0700B0C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12" w:type="pct"/>
            <w:gridSpan w:val="2"/>
            <w:tcMar>
              <w:top w:w="100" w:type="nil"/>
              <w:right w:w="100" w:type="nil"/>
            </w:tcMar>
            <w:vAlign w:val="center"/>
          </w:tcPr>
          <w:p w14:paraId="408A3DB9"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12" w:type="pct"/>
            <w:gridSpan w:val="2"/>
            <w:tcMar>
              <w:top w:w="100" w:type="nil"/>
              <w:right w:w="100" w:type="nil"/>
            </w:tcMar>
            <w:vAlign w:val="center"/>
          </w:tcPr>
          <w:p w14:paraId="126EB8FA"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483" w:type="pct"/>
            <w:gridSpan w:val="2"/>
            <w:tcMar>
              <w:top w:w="100" w:type="nil"/>
              <w:right w:w="100" w:type="nil"/>
            </w:tcMar>
            <w:vAlign w:val="center"/>
          </w:tcPr>
          <w:p w14:paraId="3CBB0F56" w14:textId="18FC23D5"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7,948</w:t>
            </w:r>
          </w:p>
        </w:tc>
      </w:tr>
      <w:tr w:rsidR="00632304" w:rsidRPr="00824E21" w14:paraId="266A3996" w14:textId="77777777" w:rsidTr="00632304">
        <w:tc>
          <w:tcPr>
            <w:tcW w:w="2681" w:type="pct"/>
            <w:gridSpan w:val="7"/>
            <w:tcMar>
              <w:top w:w="100" w:type="nil"/>
              <w:right w:w="100" w:type="nil"/>
            </w:tcMar>
            <w:vAlign w:val="center"/>
          </w:tcPr>
          <w:p w14:paraId="6636CFEE"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5FD3C828"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5AB2998B"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0B962BC"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330D75BA"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0F8FBC25" w14:textId="77777777" w:rsidTr="00632304">
        <w:tc>
          <w:tcPr>
            <w:tcW w:w="2681" w:type="pct"/>
            <w:gridSpan w:val="7"/>
            <w:tcMar>
              <w:top w:w="100" w:type="nil"/>
              <w:right w:w="100" w:type="nil"/>
            </w:tcMar>
            <w:vAlign w:val="center"/>
          </w:tcPr>
          <w:p w14:paraId="1DA9E709" w14:textId="1AB982BC" w:rsidR="00632304"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Having adequate support for emotional and mental health needs?</w:t>
            </w:r>
          </w:p>
        </w:tc>
        <w:tc>
          <w:tcPr>
            <w:tcW w:w="612" w:type="pct"/>
            <w:gridSpan w:val="2"/>
            <w:tcMar>
              <w:top w:w="100" w:type="nil"/>
              <w:right w:w="100" w:type="nil"/>
            </w:tcMar>
            <w:vAlign w:val="center"/>
          </w:tcPr>
          <w:p w14:paraId="1A10FC52"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8AC842C"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2D57502C"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09AB66B4"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57E1F5E4" w14:textId="77777777" w:rsidTr="00632304">
        <w:tc>
          <w:tcPr>
            <w:tcW w:w="978" w:type="pct"/>
            <w:tcMar>
              <w:top w:w="100" w:type="nil"/>
              <w:right w:w="100" w:type="nil"/>
            </w:tcMar>
            <w:vAlign w:val="center"/>
          </w:tcPr>
          <w:p w14:paraId="3BEB6F86" w14:textId="6D1B8B5D"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52222A7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579" w:type="pct"/>
            <w:gridSpan w:val="2"/>
            <w:tcMar>
              <w:top w:w="100" w:type="nil"/>
              <w:right w:w="100" w:type="nil"/>
            </w:tcMar>
            <w:vAlign w:val="center"/>
          </w:tcPr>
          <w:p w14:paraId="03C304D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6B9CC8F9"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78D6ECBE"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684531A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12" w:type="pct"/>
            <w:gridSpan w:val="2"/>
            <w:tcMar>
              <w:top w:w="100" w:type="nil"/>
              <w:right w:w="100" w:type="nil"/>
            </w:tcMar>
            <w:vAlign w:val="center"/>
          </w:tcPr>
          <w:p w14:paraId="418DCA0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c>
          <w:tcPr>
            <w:tcW w:w="483" w:type="pct"/>
            <w:gridSpan w:val="2"/>
            <w:tcMar>
              <w:top w:w="100" w:type="nil"/>
              <w:right w:w="100" w:type="nil"/>
            </w:tcMar>
            <w:vAlign w:val="center"/>
          </w:tcPr>
          <w:p w14:paraId="778C2E8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r>
      <w:tr w:rsidR="00632304" w:rsidRPr="00824E21" w14:paraId="5A3ED395" w14:textId="77777777" w:rsidTr="00632304">
        <w:tc>
          <w:tcPr>
            <w:tcW w:w="978" w:type="pct"/>
            <w:tcMar>
              <w:top w:w="100" w:type="nil"/>
              <w:right w:w="100" w:type="nil"/>
            </w:tcMar>
            <w:vAlign w:val="center"/>
          </w:tcPr>
          <w:p w14:paraId="12A3079E" w14:textId="54BE640C"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1367FF6F" w14:textId="4836ED23"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5,167</w:t>
            </w:r>
          </w:p>
        </w:tc>
        <w:tc>
          <w:tcPr>
            <w:tcW w:w="579" w:type="pct"/>
            <w:gridSpan w:val="2"/>
            <w:tcMar>
              <w:top w:w="100" w:type="nil"/>
              <w:right w:w="100" w:type="nil"/>
            </w:tcMar>
            <w:vAlign w:val="center"/>
          </w:tcPr>
          <w:p w14:paraId="17BF004C"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12" w:type="pct"/>
            <w:gridSpan w:val="2"/>
            <w:tcMar>
              <w:top w:w="100" w:type="nil"/>
              <w:right w:w="100" w:type="nil"/>
            </w:tcMar>
            <w:vAlign w:val="center"/>
          </w:tcPr>
          <w:p w14:paraId="157B1537" w14:textId="7E342902"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12" w:type="pct"/>
            <w:gridSpan w:val="2"/>
            <w:tcMar>
              <w:top w:w="100" w:type="nil"/>
              <w:right w:w="100" w:type="nil"/>
            </w:tcMar>
            <w:vAlign w:val="center"/>
          </w:tcPr>
          <w:p w14:paraId="2DE99BE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12" w:type="pct"/>
            <w:gridSpan w:val="2"/>
            <w:tcMar>
              <w:top w:w="100" w:type="nil"/>
              <w:right w:w="100" w:type="nil"/>
            </w:tcMar>
            <w:vAlign w:val="center"/>
          </w:tcPr>
          <w:p w14:paraId="760E93E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12" w:type="pct"/>
            <w:gridSpan w:val="2"/>
            <w:tcMar>
              <w:top w:w="100" w:type="nil"/>
              <w:right w:w="100" w:type="nil"/>
            </w:tcMar>
            <w:vAlign w:val="center"/>
          </w:tcPr>
          <w:p w14:paraId="284C09F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483" w:type="pct"/>
            <w:gridSpan w:val="2"/>
            <w:tcMar>
              <w:top w:w="100" w:type="nil"/>
              <w:right w:w="100" w:type="nil"/>
            </w:tcMar>
            <w:vAlign w:val="center"/>
          </w:tcPr>
          <w:p w14:paraId="0826F983" w14:textId="32163501"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7,944</w:t>
            </w:r>
          </w:p>
        </w:tc>
      </w:tr>
      <w:tr w:rsidR="00632304" w:rsidRPr="00824E21" w14:paraId="16E95119" w14:textId="77777777" w:rsidTr="00632304">
        <w:tc>
          <w:tcPr>
            <w:tcW w:w="2070" w:type="pct"/>
            <w:gridSpan w:val="5"/>
            <w:tcMar>
              <w:top w:w="100" w:type="nil"/>
              <w:right w:w="100" w:type="nil"/>
            </w:tcMar>
            <w:vAlign w:val="center"/>
          </w:tcPr>
          <w:p w14:paraId="16A8D80A" w14:textId="77777777" w:rsidR="00632304" w:rsidRDefault="00632304" w:rsidP="00632304">
            <w:pPr>
              <w:ind w:left="720"/>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674A3C3"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23BB6F85"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8B20892"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0FFBF47"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3E59D265"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3524721C" w14:textId="77777777" w:rsidTr="00632304">
        <w:tc>
          <w:tcPr>
            <w:tcW w:w="2070" w:type="pct"/>
            <w:gridSpan w:val="5"/>
            <w:tcMar>
              <w:top w:w="100" w:type="nil"/>
              <w:right w:w="100" w:type="nil"/>
            </w:tcMar>
            <w:vAlign w:val="center"/>
          </w:tcPr>
          <w:p w14:paraId="241D0458" w14:textId="6AC842CD"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Discrimination based on gender?</w:t>
            </w:r>
          </w:p>
        </w:tc>
        <w:tc>
          <w:tcPr>
            <w:tcW w:w="612" w:type="pct"/>
            <w:gridSpan w:val="2"/>
            <w:tcMar>
              <w:top w:w="100" w:type="nil"/>
              <w:right w:w="100" w:type="nil"/>
            </w:tcMar>
            <w:vAlign w:val="center"/>
          </w:tcPr>
          <w:p w14:paraId="083C70A0"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1B956A3"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0E3D5AA6"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2CB44F4"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2B213CC1"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5546875A" w14:textId="77777777" w:rsidTr="00632304">
        <w:tc>
          <w:tcPr>
            <w:tcW w:w="978" w:type="pct"/>
            <w:tcMar>
              <w:top w:w="100" w:type="nil"/>
              <w:right w:w="100" w:type="nil"/>
            </w:tcMar>
            <w:vAlign w:val="center"/>
          </w:tcPr>
          <w:p w14:paraId="3747CF6D" w14:textId="1DA2069A"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58ED495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579" w:type="pct"/>
            <w:gridSpan w:val="2"/>
            <w:tcMar>
              <w:top w:w="100" w:type="nil"/>
              <w:right w:w="100" w:type="nil"/>
            </w:tcMar>
            <w:vAlign w:val="center"/>
          </w:tcPr>
          <w:p w14:paraId="22233FB0"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12" w:type="pct"/>
            <w:gridSpan w:val="2"/>
            <w:tcMar>
              <w:top w:w="100" w:type="nil"/>
              <w:right w:w="100" w:type="nil"/>
            </w:tcMar>
            <w:vAlign w:val="center"/>
          </w:tcPr>
          <w:p w14:paraId="3D4EF57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12" w:type="pct"/>
            <w:gridSpan w:val="2"/>
            <w:tcMar>
              <w:top w:w="100" w:type="nil"/>
              <w:right w:w="100" w:type="nil"/>
            </w:tcMar>
            <w:vAlign w:val="center"/>
          </w:tcPr>
          <w:p w14:paraId="192AB3D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12" w:type="pct"/>
            <w:gridSpan w:val="2"/>
            <w:tcMar>
              <w:top w:w="100" w:type="nil"/>
              <w:right w:w="100" w:type="nil"/>
            </w:tcMar>
            <w:vAlign w:val="center"/>
          </w:tcPr>
          <w:p w14:paraId="1642E78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12" w:type="pct"/>
            <w:gridSpan w:val="2"/>
            <w:tcMar>
              <w:top w:w="100" w:type="nil"/>
              <w:right w:w="100" w:type="nil"/>
            </w:tcMar>
            <w:vAlign w:val="center"/>
          </w:tcPr>
          <w:p w14:paraId="1FB8C909"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483" w:type="pct"/>
            <w:gridSpan w:val="2"/>
            <w:tcMar>
              <w:top w:w="100" w:type="nil"/>
              <w:right w:w="100" w:type="nil"/>
            </w:tcMar>
            <w:vAlign w:val="center"/>
          </w:tcPr>
          <w:p w14:paraId="0F05317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0.4</w:t>
            </w:r>
          </w:p>
        </w:tc>
      </w:tr>
      <w:tr w:rsidR="00632304" w:rsidRPr="00824E21" w14:paraId="2DCFF0C7" w14:textId="77777777" w:rsidTr="00632304">
        <w:tc>
          <w:tcPr>
            <w:tcW w:w="978" w:type="pct"/>
            <w:tcMar>
              <w:top w:w="100" w:type="nil"/>
              <w:right w:w="100" w:type="nil"/>
            </w:tcMar>
            <w:vAlign w:val="center"/>
          </w:tcPr>
          <w:p w14:paraId="0DC37698" w14:textId="6BE4012F"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1EA9521A" w14:textId="4BD74F42"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5,157</w:t>
            </w:r>
          </w:p>
        </w:tc>
        <w:tc>
          <w:tcPr>
            <w:tcW w:w="579" w:type="pct"/>
            <w:gridSpan w:val="2"/>
            <w:tcMar>
              <w:top w:w="100" w:type="nil"/>
              <w:right w:w="100" w:type="nil"/>
            </w:tcMar>
            <w:vAlign w:val="center"/>
          </w:tcPr>
          <w:p w14:paraId="60BF81B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12" w:type="pct"/>
            <w:gridSpan w:val="2"/>
            <w:tcMar>
              <w:top w:w="100" w:type="nil"/>
              <w:right w:w="100" w:type="nil"/>
            </w:tcMar>
            <w:vAlign w:val="center"/>
          </w:tcPr>
          <w:p w14:paraId="2DE03441" w14:textId="499CA024"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1,136</w:t>
            </w:r>
          </w:p>
        </w:tc>
        <w:tc>
          <w:tcPr>
            <w:tcW w:w="612" w:type="pct"/>
            <w:gridSpan w:val="2"/>
            <w:tcMar>
              <w:top w:w="100" w:type="nil"/>
              <w:right w:w="100" w:type="nil"/>
            </w:tcMar>
            <w:vAlign w:val="center"/>
          </w:tcPr>
          <w:p w14:paraId="0D41753D"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12" w:type="pct"/>
            <w:gridSpan w:val="2"/>
            <w:tcMar>
              <w:top w:w="100" w:type="nil"/>
              <w:right w:w="100" w:type="nil"/>
            </w:tcMar>
            <w:vAlign w:val="center"/>
          </w:tcPr>
          <w:p w14:paraId="233B4D8C"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12" w:type="pct"/>
            <w:gridSpan w:val="2"/>
            <w:tcMar>
              <w:top w:w="100" w:type="nil"/>
              <w:right w:w="100" w:type="nil"/>
            </w:tcMar>
            <w:vAlign w:val="center"/>
          </w:tcPr>
          <w:p w14:paraId="351ACA0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483" w:type="pct"/>
            <w:gridSpan w:val="2"/>
            <w:tcMar>
              <w:top w:w="100" w:type="nil"/>
              <w:right w:w="100" w:type="nil"/>
            </w:tcMar>
            <w:vAlign w:val="center"/>
          </w:tcPr>
          <w:p w14:paraId="5FC54409" w14:textId="2001358C"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7,886</w:t>
            </w:r>
          </w:p>
        </w:tc>
      </w:tr>
      <w:tr w:rsidR="00632304" w:rsidRPr="00824E21" w14:paraId="14DCF713" w14:textId="77777777" w:rsidTr="00632304">
        <w:tc>
          <w:tcPr>
            <w:tcW w:w="2070" w:type="pct"/>
            <w:gridSpan w:val="5"/>
            <w:tcMar>
              <w:top w:w="100" w:type="nil"/>
              <w:right w:w="100" w:type="nil"/>
            </w:tcMar>
            <w:vAlign w:val="center"/>
          </w:tcPr>
          <w:p w14:paraId="1B792CB9" w14:textId="77777777" w:rsidR="00632304" w:rsidRDefault="00632304" w:rsidP="00632304">
            <w:pPr>
              <w:ind w:left="720"/>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2B57174"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55CE241D"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04C567B"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6B9EA6BD"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406F9CBE"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327C9896" w14:textId="77777777" w:rsidTr="00632304">
        <w:tc>
          <w:tcPr>
            <w:tcW w:w="2070" w:type="pct"/>
            <w:gridSpan w:val="5"/>
            <w:tcMar>
              <w:top w:w="100" w:type="nil"/>
              <w:right w:w="100" w:type="nil"/>
            </w:tcMar>
            <w:vAlign w:val="center"/>
          </w:tcPr>
          <w:p w14:paraId="5DCD9F68" w14:textId="1FB792FC"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Discrimination based on sexual orientation?</w:t>
            </w:r>
          </w:p>
        </w:tc>
        <w:tc>
          <w:tcPr>
            <w:tcW w:w="612" w:type="pct"/>
            <w:gridSpan w:val="2"/>
            <w:tcMar>
              <w:top w:w="100" w:type="nil"/>
              <w:right w:w="100" w:type="nil"/>
            </w:tcMar>
            <w:vAlign w:val="center"/>
          </w:tcPr>
          <w:p w14:paraId="34694188"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503D5B3"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F29FEF5"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926C90E"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6FFC05EF"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0ED3B68D" w14:textId="77777777" w:rsidTr="00632304">
        <w:tc>
          <w:tcPr>
            <w:tcW w:w="978" w:type="pct"/>
            <w:tcMar>
              <w:top w:w="100" w:type="nil"/>
              <w:right w:w="100" w:type="nil"/>
            </w:tcMar>
            <w:vAlign w:val="center"/>
          </w:tcPr>
          <w:p w14:paraId="1D54BE2A" w14:textId="27A55DF9"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571009C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0.1</w:t>
            </w:r>
          </w:p>
        </w:tc>
        <w:tc>
          <w:tcPr>
            <w:tcW w:w="579" w:type="pct"/>
            <w:gridSpan w:val="2"/>
            <w:tcMar>
              <w:top w:w="100" w:type="nil"/>
              <w:right w:w="100" w:type="nil"/>
            </w:tcMar>
            <w:vAlign w:val="center"/>
          </w:tcPr>
          <w:p w14:paraId="1D53094E"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c>
          <w:tcPr>
            <w:tcW w:w="612" w:type="pct"/>
            <w:gridSpan w:val="2"/>
            <w:tcMar>
              <w:top w:w="100" w:type="nil"/>
              <w:right w:w="100" w:type="nil"/>
            </w:tcMar>
            <w:vAlign w:val="center"/>
          </w:tcPr>
          <w:p w14:paraId="1598C729"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12" w:type="pct"/>
            <w:gridSpan w:val="2"/>
            <w:tcMar>
              <w:top w:w="100" w:type="nil"/>
              <w:right w:w="100" w:type="nil"/>
            </w:tcMar>
            <w:vAlign w:val="center"/>
          </w:tcPr>
          <w:p w14:paraId="211D30DC"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12" w:type="pct"/>
            <w:gridSpan w:val="2"/>
            <w:tcMar>
              <w:top w:w="100" w:type="nil"/>
              <w:right w:w="100" w:type="nil"/>
            </w:tcMar>
            <w:vAlign w:val="center"/>
          </w:tcPr>
          <w:p w14:paraId="77E82DE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12" w:type="pct"/>
            <w:gridSpan w:val="2"/>
            <w:tcMar>
              <w:top w:w="100" w:type="nil"/>
              <w:right w:w="100" w:type="nil"/>
            </w:tcMar>
            <w:vAlign w:val="center"/>
          </w:tcPr>
          <w:p w14:paraId="2135E9C9"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483" w:type="pct"/>
            <w:gridSpan w:val="2"/>
            <w:tcMar>
              <w:top w:w="100" w:type="nil"/>
              <w:right w:w="100" w:type="nil"/>
            </w:tcMar>
            <w:vAlign w:val="center"/>
          </w:tcPr>
          <w:p w14:paraId="2C568908"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r>
      <w:tr w:rsidR="00632304" w:rsidRPr="00824E21" w14:paraId="30DF365D" w14:textId="77777777" w:rsidTr="00632304">
        <w:tc>
          <w:tcPr>
            <w:tcW w:w="978" w:type="pct"/>
            <w:tcMar>
              <w:top w:w="100" w:type="nil"/>
              <w:right w:w="100" w:type="nil"/>
            </w:tcMar>
            <w:vAlign w:val="center"/>
          </w:tcPr>
          <w:p w14:paraId="6B0EED00" w14:textId="0E12F3E6"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36A71887" w14:textId="1E086235"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5,147</w:t>
            </w:r>
          </w:p>
        </w:tc>
        <w:tc>
          <w:tcPr>
            <w:tcW w:w="579" w:type="pct"/>
            <w:gridSpan w:val="2"/>
            <w:tcMar>
              <w:top w:w="100" w:type="nil"/>
              <w:right w:w="100" w:type="nil"/>
            </w:tcMar>
            <w:vAlign w:val="center"/>
          </w:tcPr>
          <w:p w14:paraId="4364D2BA"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328</w:t>
            </w:r>
          </w:p>
        </w:tc>
        <w:tc>
          <w:tcPr>
            <w:tcW w:w="612" w:type="pct"/>
            <w:gridSpan w:val="2"/>
            <w:tcMar>
              <w:top w:w="100" w:type="nil"/>
              <w:right w:w="100" w:type="nil"/>
            </w:tcMar>
            <w:vAlign w:val="center"/>
          </w:tcPr>
          <w:p w14:paraId="0DF501B0" w14:textId="18B87360"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1,138</w:t>
            </w:r>
          </w:p>
        </w:tc>
        <w:tc>
          <w:tcPr>
            <w:tcW w:w="612" w:type="pct"/>
            <w:gridSpan w:val="2"/>
            <w:tcMar>
              <w:top w:w="100" w:type="nil"/>
              <w:right w:w="100" w:type="nil"/>
            </w:tcMar>
            <w:vAlign w:val="center"/>
          </w:tcPr>
          <w:p w14:paraId="0B4E87CB"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12" w:type="pct"/>
            <w:gridSpan w:val="2"/>
            <w:tcMar>
              <w:top w:w="100" w:type="nil"/>
              <w:right w:w="100" w:type="nil"/>
            </w:tcMar>
            <w:vAlign w:val="center"/>
          </w:tcPr>
          <w:p w14:paraId="5EBC3BD4"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12" w:type="pct"/>
            <w:gridSpan w:val="2"/>
            <w:tcMar>
              <w:top w:w="100" w:type="nil"/>
              <w:right w:w="100" w:type="nil"/>
            </w:tcMar>
            <w:vAlign w:val="center"/>
          </w:tcPr>
          <w:p w14:paraId="76501FFC"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504</w:t>
            </w:r>
          </w:p>
        </w:tc>
        <w:tc>
          <w:tcPr>
            <w:tcW w:w="483" w:type="pct"/>
            <w:gridSpan w:val="2"/>
            <w:tcMar>
              <w:top w:w="100" w:type="nil"/>
              <w:right w:w="100" w:type="nil"/>
            </w:tcMar>
            <w:vAlign w:val="center"/>
          </w:tcPr>
          <w:p w14:paraId="7AE7FCEE" w14:textId="69700549"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7,876</w:t>
            </w:r>
          </w:p>
        </w:tc>
      </w:tr>
      <w:tr w:rsidR="00632304" w:rsidRPr="00824E21" w14:paraId="46B24A5A" w14:textId="77777777" w:rsidTr="00632304">
        <w:tc>
          <w:tcPr>
            <w:tcW w:w="2070" w:type="pct"/>
            <w:gridSpan w:val="5"/>
            <w:tcMar>
              <w:top w:w="100" w:type="nil"/>
              <w:right w:w="100" w:type="nil"/>
            </w:tcMar>
            <w:vAlign w:val="center"/>
          </w:tcPr>
          <w:p w14:paraId="1E79DFE7" w14:textId="77777777" w:rsidR="00632304" w:rsidRDefault="00632304" w:rsidP="00632304">
            <w:pPr>
              <w:ind w:left="720"/>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48F6D58"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4D62AD4C"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5D9F1EC4"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C6C1D18"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1AA4FE08"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340E8995" w14:textId="77777777" w:rsidTr="00632304">
        <w:tc>
          <w:tcPr>
            <w:tcW w:w="2070" w:type="pct"/>
            <w:gridSpan w:val="5"/>
            <w:tcMar>
              <w:top w:w="100" w:type="nil"/>
              <w:right w:w="100" w:type="nil"/>
            </w:tcMar>
            <w:vAlign w:val="center"/>
          </w:tcPr>
          <w:p w14:paraId="58271291" w14:textId="608E7F39"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Discrimination based on race?</w:t>
            </w:r>
          </w:p>
        </w:tc>
        <w:tc>
          <w:tcPr>
            <w:tcW w:w="612" w:type="pct"/>
            <w:gridSpan w:val="2"/>
            <w:tcMar>
              <w:top w:w="100" w:type="nil"/>
              <w:right w:w="100" w:type="nil"/>
            </w:tcMar>
            <w:vAlign w:val="center"/>
          </w:tcPr>
          <w:p w14:paraId="6E0023FB"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6715630"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504289C"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5B96B2D9"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3F58284B"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4F4CA994" w14:textId="77777777" w:rsidTr="00632304">
        <w:trPr>
          <w:trHeight w:val="180"/>
        </w:trPr>
        <w:tc>
          <w:tcPr>
            <w:tcW w:w="978" w:type="pct"/>
            <w:tcMar>
              <w:top w:w="100" w:type="nil"/>
              <w:right w:w="100" w:type="nil"/>
            </w:tcMar>
            <w:vAlign w:val="center"/>
          </w:tcPr>
          <w:p w14:paraId="7E356A05" w14:textId="45F6A497"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623132A8"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0.5</w:t>
            </w:r>
          </w:p>
        </w:tc>
        <w:tc>
          <w:tcPr>
            <w:tcW w:w="579" w:type="pct"/>
            <w:gridSpan w:val="2"/>
            <w:tcMar>
              <w:top w:w="100" w:type="nil"/>
              <w:right w:w="100" w:type="nil"/>
            </w:tcMar>
            <w:vAlign w:val="center"/>
          </w:tcPr>
          <w:p w14:paraId="1471460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12" w:type="pct"/>
            <w:gridSpan w:val="2"/>
            <w:tcMar>
              <w:top w:w="100" w:type="nil"/>
              <w:right w:w="100" w:type="nil"/>
            </w:tcMar>
            <w:vAlign w:val="center"/>
          </w:tcPr>
          <w:p w14:paraId="5897483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12" w:type="pct"/>
            <w:gridSpan w:val="2"/>
            <w:tcMar>
              <w:top w:w="100" w:type="nil"/>
              <w:right w:w="100" w:type="nil"/>
            </w:tcMar>
            <w:vAlign w:val="center"/>
          </w:tcPr>
          <w:p w14:paraId="3EBA3422"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12" w:type="pct"/>
            <w:gridSpan w:val="2"/>
            <w:tcMar>
              <w:top w:w="100" w:type="nil"/>
              <w:right w:w="100" w:type="nil"/>
            </w:tcMar>
            <w:vAlign w:val="center"/>
          </w:tcPr>
          <w:p w14:paraId="086EC124"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12" w:type="pct"/>
            <w:gridSpan w:val="2"/>
            <w:tcMar>
              <w:top w:w="100" w:type="nil"/>
              <w:right w:w="100" w:type="nil"/>
            </w:tcMar>
            <w:vAlign w:val="center"/>
          </w:tcPr>
          <w:p w14:paraId="1BF42BD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483" w:type="pct"/>
            <w:gridSpan w:val="2"/>
            <w:tcMar>
              <w:top w:w="100" w:type="nil"/>
              <w:right w:w="100" w:type="nil"/>
            </w:tcMar>
            <w:vAlign w:val="center"/>
          </w:tcPr>
          <w:p w14:paraId="0141AB1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0.5</w:t>
            </w:r>
          </w:p>
        </w:tc>
      </w:tr>
      <w:tr w:rsidR="00632304" w:rsidRPr="00824E21" w14:paraId="6B00A8CF" w14:textId="77777777" w:rsidTr="00632304">
        <w:tc>
          <w:tcPr>
            <w:tcW w:w="978" w:type="pct"/>
            <w:tcMar>
              <w:top w:w="100" w:type="nil"/>
              <w:right w:w="100" w:type="nil"/>
            </w:tcMar>
            <w:vAlign w:val="center"/>
          </w:tcPr>
          <w:p w14:paraId="4B127D04" w14:textId="2215010F"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12" w:type="pct"/>
            <w:gridSpan w:val="2"/>
            <w:tcMar>
              <w:top w:w="100" w:type="nil"/>
              <w:right w:w="100" w:type="nil"/>
            </w:tcMar>
            <w:vAlign w:val="center"/>
          </w:tcPr>
          <w:p w14:paraId="1F52D720" w14:textId="42AC4CD1"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5,164</w:t>
            </w:r>
          </w:p>
        </w:tc>
        <w:tc>
          <w:tcPr>
            <w:tcW w:w="579" w:type="pct"/>
            <w:gridSpan w:val="2"/>
            <w:tcMar>
              <w:top w:w="100" w:type="nil"/>
              <w:right w:w="100" w:type="nil"/>
            </w:tcMar>
            <w:vAlign w:val="center"/>
          </w:tcPr>
          <w:p w14:paraId="4813A3D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12" w:type="pct"/>
            <w:gridSpan w:val="2"/>
            <w:tcMar>
              <w:top w:w="100" w:type="nil"/>
              <w:right w:w="100" w:type="nil"/>
            </w:tcMar>
            <w:vAlign w:val="center"/>
          </w:tcPr>
          <w:p w14:paraId="3481584E" w14:textId="772EEBBC"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1,139</w:t>
            </w:r>
          </w:p>
        </w:tc>
        <w:tc>
          <w:tcPr>
            <w:tcW w:w="612" w:type="pct"/>
            <w:gridSpan w:val="2"/>
            <w:tcMar>
              <w:top w:w="100" w:type="nil"/>
              <w:right w:w="100" w:type="nil"/>
            </w:tcMar>
            <w:vAlign w:val="center"/>
          </w:tcPr>
          <w:p w14:paraId="6125831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12" w:type="pct"/>
            <w:gridSpan w:val="2"/>
            <w:tcMar>
              <w:top w:w="100" w:type="nil"/>
              <w:right w:w="100" w:type="nil"/>
            </w:tcMar>
            <w:vAlign w:val="center"/>
          </w:tcPr>
          <w:p w14:paraId="7722487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12" w:type="pct"/>
            <w:gridSpan w:val="2"/>
            <w:tcMar>
              <w:top w:w="100" w:type="nil"/>
              <w:right w:w="100" w:type="nil"/>
            </w:tcMar>
            <w:vAlign w:val="center"/>
          </w:tcPr>
          <w:p w14:paraId="7942F1E4"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483" w:type="pct"/>
            <w:gridSpan w:val="2"/>
            <w:tcMar>
              <w:top w:w="100" w:type="nil"/>
              <w:right w:w="100" w:type="nil"/>
            </w:tcMar>
            <w:vAlign w:val="center"/>
          </w:tcPr>
          <w:p w14:paraId="1846B0FD" w14:textId="0987C206"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7,895</w:t>
            </w:r>
          </w:p>
        </w:tc>
      </w:tr>
      <w:tr w:rsidR="00632304" w:rsidRPr="00824E21" w14:paraId="03D4EDF5" w14:textId="77777777" w:rsidTr="00632304">
        <w:tc>
          <w:tcPr>
            <w:tcW w:w="2070" w:type="pct"/>
            <w:gridSpan w:val="5"/>
            <w:tcMar>
              <w:top w:w="100" w:type="nil"/>
              <w:right w:w="100" w:type="nil"/>
            </w:tcMar>
            <w:vAlign w:val="center"/>
          </w:tcPr>
          <w:p w14:paraId="4DBE40B0" w14:textId="77777777" w:rsidR="00632304" w:rsidRDefault="00632304" w:rsidP="00632304">
            <w:pPr>
              <w:ind w:left="720"/>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16C46D31"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089DAEB2"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2443977E"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5017726C"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2E8D752C"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48B086CA" w14:textId="77777777" w:rsidTr="00632304">
        <w:tc>
          <w:tcPr>
            <w:tcW w:w="2070" w:type="pct"/>
            <w:gridSpan w:val="5"/>
            <w:tcMar>
              <w:top w:w="100" w:type="nil"/>
              <w:right w:w="100" w:type="nil"/>
            </w:tcMar>
            <w:vAlign w:val="center"/>
          </w:tcPr>
          <w:p w14:paraId="6E81C33B" w14:textId="55B397F4" w:rsidR="00632304" w:rsidRDefault="00632304" w:rsidP="00632304">
            <w:pPr>
              <w:ind w:left="720"/>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Discrimination based on religion?</w:t>
            </w:r>
          </w:p>
        </w:tc>
        <w:tc>
          <w:tcPr>
            <w:tcW w:w="612" w:type="pct"/>
            <w:gridSpan w:val="2"/>
            <w:tcMar>
              <w:top w:w="100" w:type="nil"/>
              <w:right w:w="100" w:type="nil"/>
            </w:tcMar>
            <w:vAlign w:val="center"/>
          </w:tcPr>
          <w:p w14:paraId="032BB10A"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3E3370D3"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567C1E3A" w14:textId="77777777" w:rsidR="00632304" w:rsidRDefault="00632304" w:rsidP="00632304">
            <w:pPr>
              <w:jc w:val="center"/>
              <w:rPr>
                <w:rFonts w:asciiTheme="majorHAnsi" w:hAnsiTheme="majorHAnsi" w:cstheme="majorHAnsi"/>
                <w:color w:val="000000"/>
                <w:sz w:val="20"/>
                <w:szCs w:val="20"/>
                <w:lang w:val="en-US"/>
              </w:rPr>
            </w:pPr>
          </w:p>
        </w:tc>
        <w:tc>
          <w:tcPr>
            <w:tcW w:w="612" w:type="pct"/>
            <w:gridSpan w:val="2"/>
            <w:tcMar>
              <w:top w:w="100" w:type="nil"/>
              <w:right w:w="100" w:type="nil"/>
            </w:tcMar>
            <w:vAlign w:val="center"/>
          </w:tcPr>
          <w:p w14:paraId="72A0842A" w14:textId="77777777" w:rsidR="00632304" w:rsidRDefault="00632304" w:rsidP="00632304">
            <w:pPr>
              <w:jc w:val="center"/>
              <w:rPr>
                <w:rFonts w:asciiTheme="majorHAnsi" w:hAnsiTheme="majorHAnsi" w:cstheme="majorHAnsi"/>
                <w:color w:val="000000"/>
                <w:sz w:val="20"/>
                <w:szCs w:val="20"/>
                <w:lang w:val="en-US"/>
              </w:rPr>
            </w:pPr>
          </w:p>
        </w:tc>
        <w:tc>
          <w:tcPr>
            <w:tcW w:w="483" w:type="pct"/>
            <w:gridSpan w:val="2"/>
            <w:tcMar>
              <w:top w:w="100" w:type="nil"/>
              <w:right w:w="100" w:type="nil"/>
            </w:tcMar>
            <w:vAlign w:val="center"/>
          </w:tcPr>
          <w:p w14:paraId="12FB2B15" w14:textId="77777777" w:rsidR="00632304" w:rsidRDefault="00632304" w:rsidP="00632304">
            <w:pPr>
              <w:jc w:val="center"/>
              <w:rPr>
                <w:rFonts w:asciiTheme="majorHAnsi" w:hAnsiTheme="majorHAnsi" w:cstheme="majorHAnsi"/>
                <w:color w:val="000000"/>
                <w:sz w:val="20"/>
                <w:szCs w:val="20"/>
                <w:lang w:val="en-US"/>
              </w:rPr>
            </w:pPr>
          </w:p>
        </w:tc>
      </w:tr>
      <w:tr w:rsidR="00632304" w:rsidRPr="00824E21" w14:paraId="2E157C04" w14:textId="77777777" w:rsidTr="00632304">
        <w:tc>
          <w:tcPr>
            <w:tcW w:w="978" w:type="pct"/>
            <w:tcMar>
              <w:top w:w="100" w:type="nil"/>
              <w:right w:w="100" w:type="nil"/>
            </w:tcMar>
            <w:vAlign w:val="center"/>
          </w:tcPr>
          <w:p w14:paraId="1358F14E" w14:textId="1E02D311"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w:t>
            </w:r>
          </w:p>
        </w:tc>
        <w:tc>
          <w:tcPr>
            <w:tcW w:w="512" w:type="pct"/>
            <w:gridSpan w:val="2"/>
            <w:tcMar>
              <w:top w:w="100" w:type="nil"/>
              <w:right w:w="100" w:type="nil"/>
            </w:tcMar>
            <w:vAlign w:val="center"/>
          </w:tcPr>
          <w:p w14:paraId="562E0A96"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579" w:type="pct"/>
            <w:gridSpan w:val="2"/>
            <w:tcMar>
              <w:top w:w="100" w:type="nil"/>
              <w:right w:w="100" w:type="nil"/>
            </w:tcMar>
            <w:vAlign w:val="center"/>
          </w:tcPr>
          <w:p w14:paraId="3F5900BF"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12" w:type="pct"/>
            <w:gridSpan w:val="2"/>
            <w:tcMar>
              <w:top w:w="100" w:type="nil"/>
              <w:right w:w="100" w:type="nil"/>
            </w:tcMar>
            <w:vAlign w:val="center"/>
          </w:tcPr>
          <w:p w14:paraId="547E7A9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12" w:type="pct"/>
            <w:gridSpan w:val="2"/>
            <w:tcMar>
              <w:top w:w="100" w:type="nil"/>
              <w:right w:w="100" w:type="nil"/>
            </w:tcMar>
            <w:vAlign w:val="center"/>
          </w:tcPr>
          <w:p w14:paraId="1331356B"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12" w:type="pct"/>
            <w:gridSpan w:val="2"/>
            <w:tcMar>
              <w:top w:w="100" w:type="nil"/>
              <w:right w:w="100" w:type="nil"/>
            </w:tcMar>
            <w:vAlign w:val="center"/>
          </w:tcPr>
          <w:p w14:paraId="61DAFF7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12" w:type="pct"/>
            <w:gridSpan w:val="2"/>
            <w:tcMar>
              <w:top w:w="100" w:type="nil"/>
              <w:right w:w="100" w:type="nil"/>
            </w:tcMar>
            <w:vAlign w:val="center"/>
          </w:tcPr>
          <w:p w14:paraId="29868D62"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483" w:type="pct"/>
            <w:gridSpan w:val="2"/>
            <w:tcMar>
              <w:top w:w="100" w:type="nil"/>
              <w:right w:w="100" w:type="nil"/>
            </w:tcMar>
            <w:vAlign w:val="center"/>
          </w:tcPr>
          <w:p w14:paraId="29EAC1B1"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r>
      <w:tr w:rsidR="00632304" w:rsidRPr="00824E21" w14:paraId="5EFB1707" w14:textId="77777777" w:rsidTr="00632304">
        <w:tc>
          <w:tcPr>
            <w:tcW w:w="986" w:type="pct"/>
            <w:gridSpan w:val="2"/>
            <w:tcBorders>
              <w:bottom w:val="single" w:sz="4" w:space="0" w:color="auto"/>
            </w:tcBorders>
            <w:tcMar>
              <w:top w:w="100" w:type="nil"/>
              <w:right w:w="100" w:type="nil"/>
            </w:tcMar>
            <w:vAlign w:val="center"/>
          </w:tcPr>
          <w:p w14:paraId="094381B2" w14:textId="6D6800B9" w:rsidR="00632304" w:rsidRPr="00824E21" w:rsidRDefault="00632304" w:rsidP="00632304">
            <w:pPr>
              <w:jc w:val="right"/>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N</w:t>
            </w:r>
          </w:p>
        </w:tc>
        <w:tc>
          <w:tcPr>
            <w:tcW w:w="509" w:type="pct"/>
            <w:gridSpan w:val="2"/>
            <w:tcBorders>
              <w:bottom w:val="single" w:sz="4" w:space="0" w:color="auto"/>
            </w:tcBorders>
            <w:tcMar>
              <w:top w:w="100" w:type="nil"/>
              <w:right w:w="100" w:type="nil"/>
            </w:tcMar>
            <w:vAlign w:val="center"/>
          </w:tcPr>
          <w:p w14:paraId="7DD32DC7" w14:textId="670BC54A"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5,158</w:t>
            </w:r>
          </w:p>
        </w:tc>
        <w:tc>
          <w:tcPr>
            <w:tcW w:w="579" w:type="pct"/>
            <w:gridSpan w:val="2"/>
            <w:tcBorders>
              <w:bottom w:val="single" w:sz="4" w:space="0" w:color="auto"/>
            </w:tcBorders>
            <w:tcMar>
              <w:top w:w="100" w:type="nil"/>
              <w:right w:w="100" w:type="nil"/>
            </w:tcMar>
            <w:vAlign w:val="center"/>
          </w:tcPr>
          <w:p w14:paraId="29901A43"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12" w:type="pct"/>
            <w:gridSpan w:val="2"/>
            <w:tcBorders>
              <w:bottom w:val="single" w:sz="4" w:space="0" w:color="auto"/>
            </w:tcBorders>
            <w:tcMar>
              <w:top w:w="100" w:type="nil"/>
              <w:right w:w="100" w:type="nil"/>
            </w:tcMar>
            <w:vAlign w:val="center"/>
          </w:tcPr>
          <w:p w14:paraId="184C56A2" w14:textId="5E167E89"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1,139</w:t>
            </w:r>
          </w:p>
        </w:tc>
        <w:tc>
          <w:tcPr>
            <w:tcW w:w="612" w:type="pct"/>
            <w:gridSpan w:val="2"/>
            <w:tcBorders>
              <w:bottom w:val="single" w:sz="4" w:space="0" w:color="auto"/>
            </w:tcBorders>
            <w:tcMar>
              <w:top w:w="100" w:type="nil"/>
              <w:right w:w="100" w:type="nil"/>
            </w:tcMar>
            <w:vAlign w:val="center"/>
          </w:tcPr>
          <w:p w14:paraId="43A4339B"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12" w:type="pct"/>
            <w:gridSpan w:val="2"/>
            <w:tcBorders>
              <w:bottom w:val="single" w:sz="4" w:space="0" w:color="auto"/>
            </w:tcBorders>
            <w:tcMar>
              <w:top w:w="100" w:type="nil"/>
              <w:right w:w="100" w:type="nil"/>
            </w:tcMar>
            <w:vAlign w:val="center"/>
          </w:tcPr>
          <w:p w14:paraId="0D5CA85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12" w:type="pct"/>
            <w:gridSpan w:val="2"/>
            <w:tcBorders>
              <w:bottom w:val="single" w:sz="4" w:space="0" w:color="auto"/>
            </w:tcBorders>
            <w:tcMar>
              <w:top w:w="100" w:type="nil"/>
              <w:right w:w="100" w:type="nil"/>
            </w:tcMar>
            <w:vAlign w:val="center"/>
          </w:tcPr>
          <w:p w14:paraId="36B2BBB7" w14:textId="77777777"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478" w:type="pct"/>
            <w:tcBorders>
              <w:bottom w:val="single" w:sz="4" w:space="0" w:color="auto"/>
            </w:tcBorders>
            <w:tcMar>
              <w:top w:w="100" w:type="nil"/>
              <w:right w:w="100" w:type="nil"/>
            </w:tcMar>
            <w:vAlign w:val="center"/>
          </w:tcPr>
          <w:p w14:paraId="01D83878" w14:textId="382B275D" w:rsidR="00632304" w:rsidRPr="00824E21" w:rsidRDefault="00632304" w:rsidP="00632304">
            <w:pPr>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7,891</w:t>
            </w:r>
          </w:p>
        </w:tc>
      </w:tr>
    </w:tbl>
    <w:p w14:paraId="3A19E765" w14:textId="77777777" w:rsidR="00B159D3" w:rsidRPr="00824E21" w:rsidRDefault="00B159D3" w:rsidP="00B159D3">
      <w:pPr>
        <w:spacing w:line="360" w:lineRule="auto"/>
        <w:rPr>
          <w:rFonts w:asciiTheme="majorHAnsi" w:hAnsiTheme="majorHAnsi" w:cstheme="majorHAnsi"/>
          <w:color w:val="000000"/>
          <w:sz w:val="20"/>
          <w:szCs w:val="20"/>
        </w:rPr>
      </w:pPr>
      <w:r>
        <w:rPr>
          <w:rFonts w:asciiTheme="majorHAnsi" w:hAnsiTheme="majorHAnsi" w:cstheme="majorHAnsi"/>
          <w:i/>
          <w:iCs/>
          <w:color w:val="000000"/>
          <w:sz w:val="20"/>
          <w:szCs w:val="20"/>
        </w:rPr>
        <w:t xml:space="preserve">Note. </w:t>
      </w:r>
      <w:r>
        <w:rPr>
          <w:rFonts w:asciiTheme="majorHAnsi" w:hAnsiTheme="majorHAnsi" w:cstheme="majorHAnsi"/>
          <w:color w:val="000000"/>
          <w:sz w:val="20"/>
          <w:szCs w:val="20"/>
        </w:rPr>
        <w:t>The rows include survey items related to college worries. Each item ranges from 0 (</w:t>
      </w:r>
      <w:r>
        <w:rPr>
          <w:rFonts w:asciiTheme="majorHAnsi" w:hAnsiTheme="majorHAnsi" w:cstheme="majorHAnsi"/>
          <w:i/>
          <w:iCs/>
          <w:color w:val="000000"/>
          <w:sz w:val="20"/>
          <w:szCs w:val="20"/>
        </w:rPr>
        <w:t>not worried at all</w:t>
      </w:r>
      <w:r>
        <w:rPr>
          <w:rFonts w:asciiTheme="majorHAnsi" w:hAnsiTheme="majorHAnsi" w:cstheme="majorHAnsi"/>
          <w:color w:val="000000"/>
          <w:sz w:val="20"/>
          <w:szCs w:val="20"/>
        </w:rPr>
        <w:t>)</w:t>
      </w:r>
      <w:r>
        <w:rPr>
          <w:rFonts w:asciiTheme="majorHAnsi" w:hAnsiTheme="majorHAnsi" w:cstheme="majorHAnsi"/>
          <w:i/>
          <w:iCs/>
          <w:color w:val="000000"/>
          <w:sz w:val="20"/>
          <w:szCs w:val="20"/>
        </w:rPr>
        <w:t xml:space="preserve"> </w:t>
      </w:r>
      <w:r>
        <w:rPr>
          <w:rFonts w:asciiTheme="majorHAnsi" w:hAnsiTheme="majorHAnsi" w:cstheme="majorHAnsi"/>
          <w:color w:val="000000"/>
          <w:sz w:val="20"/>
          <w:szCs w:val="20"/>
        </w:rPr>
        <w:t>to 3 (</w:t>
      </w:r>
      <w:r>
        <w:rPr>
          <w:rFonts w:asciiTheme="majorHAnsi" w:hAnsiTheme="majorHAnsi" w:cstheme="majorHAnsi"/>
          <w:i/>
          <w:iCs/>
          <w:color w:val="000000"/>
          <w:sz w:val="20"/>
          <w:szCs w:val="20"/>
        </w:rPr>
        <w:t>very worried</w:t>
      </w:r>
      <w:r>
        <w:rPr>
          <w:rFonts w:asciiTheme="majorHAnsi" w:hAnsiTheme="majorHAnsi" w:cstheme="majorHAnsi"/>
          <w:color w:val="000000"/>
          <w:sz w:val="20"/>
          <w:szCs w:val="20"/>
        </w:rPr>
        <w:t>).</w:t>
      </w:r>
    </w:p>
    <w:p w14:paraId="4846F497" w14:textId="0E9A9E5B" w:rsidR="00B159D3" w:rsidRPr="00824E21" w:rsidRDefault="00B159D3" w:rsidP="001B2966">
      <w:pPr>
        <w:spacing w:line="360" w:lineRule="auto"/>
        <w:rPr>
          <w:rFonts w:asciiTheme="majorHAnsi" w:hAnsiTheme="majorHAnsi" w:cstheme="majorHAnsi"/>
          <w:color w:val="000000"/>
          <w:sz w:val="20"/>
          <w:szCs w:val="20"/>
        </w:rPr>
        <w:sectPr w:rsidR="00B159D3" w:rsidRPr="00824E21" w:rsidSect="00B342DF">
          <w:pgSz w:w="15840" w:h="12240" w:orient="landscape"/>
          <w:pgMar w:top="1440" w:right="1440" w:bottom="1440" w:left="1440" w:header="720" w:footer="720" w:gutter="0"/>
          <w:cols w:space="720"/>
          <w:docGrid w:linePitch="326"/>
        </w:sectPr>
      </w:pPr>
    </w:p>
    <w:p w14:paraId="2E511AC4" w14:textId="0BC12FB5" w:rsidR="00632304" w:rsidRDefault="001112D6" w:rsidP="00632304">
      <w:pPr>
        <w:pStyle w:val="Heading1"/>
        <w:spacing w:before="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E</w:t>
      </w:r>
      <w:r w:rsidR="000C513B">
        <w:rPr>
          <w:rFonts w:asciiTheme="majorHAnsi" w:hAnsiTheme="majorHAnsi" w:cstheme="majorHAnsi"/>
          <w:b/>
          <w:bCs/>
          <w:sz w:val="24"/>
          <w:szCs w:val="24"/>
        </w:rPr>
        <w:t>: Additional Demographics</w:t>
      </w:r>
    </w:p>
    <w:p w14:paraId="785FD5D5" w14:textId="7AA2CDCC" w:rsidR="001112D6" w:rsidRPr="000C513B" w:rsidRDefault="006C73E7" w:rsidP="00632304">
      <w:pPr>
        <w:pStyle w:val="Heading1"/>
        <w:spacing w:before="0" w:after="0" w:line="360" w:lineRule="auto"/>
        <w:rPr>
          <w:rFonts w:asciiTheme="majorHAnsi" w:hAnsiTheme="majorHAnsi" w:cstheme="majorHAnsi"/>
          <w:sz w:val="24"/>
          <w:szCs w:val="24"/>
        </w:rPr>
      </w:pPr>
      <w:r w:rsidRPr="000C513B">
        <w:rPr>
          <w:rFonts w:asciiTheme="majorHAnsi" w:hAnsiTheme="majorHAnsi" w:cstheme="majorHAnsi"/>
          <w:color w:val="000000"/>
          <w:sz w:val="24"/>
          <w:szCs w:val="24"/>
        </w:rPr>
        <w:t xml:space="preserve">Demographic Characteristics of </w:t>
      </w:r>
      <w:r w:rsidR="00632304" w:rsidRPr="000C513B">
        <w:rPr>
          <w:rFonts w:asciiTheme="majorHAnsi" w:hAnsiTheme="majorHAnsi" w:cstheme="majorHAnsi"/>
          <w:color w:val="000000"/>
          <w:sz w:val="24"/>
          <w:szCs w:val="24"/>
        </w:rPr>
        <w:t xml:space="preserve">LGBTQ+ </w:t>
      </w:r>
      <w:r w:rsidRPr="000C513B">
        <w:rPr>
          <w:rFonts w:asciiTheme="majorHAnsi" w:hAnsiTheme="majorHAnsi" w:cstheme="majorHAnsi"/>
          <w:sz w:val="24"/>
          <w:szCs w:val="24"/>
        </w:rPr>
        <w:t xml:space="preserve">Qualitative Response </w:t>
      </w:r>
      <w:r w:rsidRPr="000C513B">
        <w:rPr>
          <w:rFonts w:asciiTheme="majorHAnsi" w:hAnsiTheme="majorHAnsi" w:cstheme="majorHAnsi"/>
          <w:color w:val="000000"/>
          <w:sz w:val="24"/>
          <w:szCs w:val="24"/>
        </w:rPr>
        <w:t>Participants (N = 346)</w:t>
      </w:r>
    </w:p>
    <w:tbl>
      <w:tblPr>
        <w:tblW w:w="5000" w:type="pct"/>
        <w:tblCellMar>
          <w:top w:w="15" w:type="dxa"/>
          <w:left w:w="15" w:type="dxa"/>
          <w:bottom w:w="15" w:type="dxa"/>
          <w:right w:w="15" w:type="dxa"/>
        </w:tblCellMar>
        <w:tblLook w:val="04A0" w:firstRow="1" w:lastRow="0" w:firstColumn="1" w:lastColumn="0" w:noHBand="0" w:noVBand="1"/>
      </w:tblPr>
      <w:tblGrid>
        <w:gridCol w:w="6943"/>
        <w:gridCol w:w="1039"/>
        <w:gridCol w:w="1378"/>
      </w:tblGrid>
      <w:tr w:rsidR="001112D6" w:rsidRPr="00B621E1" w14:paraId="10FCE583" w14:textId="77777777" w:rsidTr="000E543C">
        <w:trPr>
          <w:trHeight w:val="332"/>
        </w:trPr>
        <w:tc>
          <w:tcPr>
            <w:tcW w:w="3709" w:type="pct"/>
            <w:tcBorders>
              <w:top w:val="single" w:sz="4" w:space="0" w:color="000000"/>
              <w:bottom w:val="single" w:sz="4" w:space="0" w:color="auto"/>
            </w:tcBorders>
            <w:tcMar>
              <w:top w:w="0" w:type="dxa"/>
              <w:left w:w="115" w:type="dxa"/>
              <w:bottom w:w="0" w:type="dxa"/>
              <w:right w:w="115" w:type="dxa"/>
            </w:tcMar>
            <w:vAlign w:val="center"/>
            <w:hideMark/>
          </w:tcPr>
          <w:p w14:paraId="0F9B4A09" w14:textId="77777777" w:rsidR="001112D6" w:rsidRPr="00824E21" w:rsidRDefault="001112D6" w:rsidP="0073266D">
            <w:pPr>
              <w:rPr>
                <w:rFonts w:asciiTheme="majorHAnsi" w:hAnsiTheme="majorHAnsi" w:cstheme="majorHAnsi"/>
                <w:sz w:val="20"/>
                <w:szCs w:val="20"/>
              </w:rPr>
            </w:pPr>
          </w:p>
        </w:tc>
        <w:tc>
          <w:tcPr>
            <w:tcW w:w="555" w:type="pct"/>
            <w:tcBorders>
              <w:top w:val="single" w:sz="4" w:space="0" w:color="000000"/>
              <w:bottom w:val="single" w:sz="4" w:space="0" w:color="auto"/>
            </w:tcBorders>
            <w:tcMar>
              <w:top w:w="0" w:type="dxa"/>
              <w:left w:w="115" w:type="dxa"/>
              <w:bottom w:w="0" w:type="dxa"/>
              <w:right w:w="115" w:type="dxa"/>
            </w:tcMar>
            <w:vAlign w:val="center"/>
            <w:hideMark/>
          </w:tcPr>
          <w:p w14:paraId="53740646" w14:textId="14884C5D" w:rsidR="001112D6" w:rsidRPr="00824E21" w:rsidRDefault="001210E5" w:rsidP="0073266D">
            <w:pPr>
              <w:jc w:val="center"/>
              <w:rPr>
                <w:rFonts w:asciiTheme="majorHAnsi" w:hAnsiTheme="majorHAnsi" w:cstheme="majorHAnsi"/>
                <w:sz w:val="20"/>
                <w:szCs w:val="20"/>
              </w:rPr>
            </w:pPr>
            <w:r>
              <w:rPr>
                <w:rFonts w:asciiTheme="majorHAnsi" w:hAnsiTheme="majorHAnsi" w:cstheme="majorHAnsi"/>
                <w:color w:val="000000"/>
                <w:sz w:val="20"/>
                <w:szCs w:val="20"/>
              </w:rPr>
              <w:t>n</w:t>
            </w:r>
          </w:p>
        </w:tc>
        <w:tc>
          <w:tcPr>
            <w:tcW w:w="736" w:type="pct"/>
            <w:tcBorders>
              <w:top w:val="single" w:sz="4" w:space="0" w:color="000000"/>
              <w:bottom w:val="single" w:sz="4" w:space="0" w:color="auto"/>
            </w:tcBorders>
            <w:tcMar>
              <w:top w:w="0" w:type="dxa"/>
              <w:left w:w="115" w:type="dxa"/>
              <w:bottom w:w="0" w:type="dxa"/>
              <w:right w:w="115" w:type="dxa"/>
            </w:tcMar>
            <w:vAlign w:val="center"/>
            <w:hideMark/>
          </w:tcPr>
          <w:p w14:paraId="25217E7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color w:val="000000"/>
                <w:sz w:val="20"/>
                <w:szCs w:val="20"/>
              </w:rPr>
              <w:t>Percent</w:t>
            </w:r>
          </w:p>
        </w:tc>
      </w:tr>
      <w:tr w:rsidR="001112D6" w:rsidRPr="00B621E1" w14:paraId="38CF3966" w14:textId="77777777" w:rsidTr="000E543C">
        <w:tc>
          <w:tcPr>
            <w:tcW w:w="3709" w:type="pct"/>
            <w:tcBorders>
              <w:top w:val="single" w:sz="4" w:space="0" w:color="auto"/>
            </w:tcBorders>
            <w:tcMar>
              <w:top w:w="0" w:type="dxa"/>
              <w:left w:w="115" w:type="dxa"/>
              <w:bottom w:w="0" w:type="dxa"/>
              <w:right w:w="115" w:type="dxa"/>
            </w:tcMar>
            <w:vAlign w:val="center"/>
            <w:hideMark/>
          </w:tcPr>
          <w:p w14:paraId="50FD7D00"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A. Gender identity</w:t>
            </w:r>
          </w:p>
        </w:tc>
        <w:tc>
          <w:tcPr>
            <w:tcW w:w="555" w:type="pct"/>
            <w:tcBorders>
              <w:top w:val="single" w:sz="4" w:space="0" w:color="auto"/>
            </w:tcBorders>
            <w:tcMar>
              <w:top w:w="0" w:type="dxa"/>
              <w:left w:w="115" w:type="dxa"/>
              <w:bottom w:w="0" w:type="dxa"/>
              <w:right w:w="115" w:type="dxa"/>
            </w:tcMar>
            <w:vAlign w:val="center"/>
            <w:hideMark/>
          </w:tcPr>
          <w:p w14:paraId="27B13B7F" w14:textId="77777777" w:rsidR="001112D6" w:rsidRPr="00824E21" w:rsidRDefault="001112D6" w:rsidP="0073266D">
            <w:pPr>
              <w:rPr>
                <w:rFonts w:asciiTheme="majorHAnsi" w:hAnsiTheme="majorHAnsi" w:cstheme="majorHAnsi"/>
                <w:sz w:val="20"/>
                <w:szCs w:val="20"/>
              </w:rPr>
            </w:pPr>
          </w:p>
        </w:tc>
        <w:tc>
          <w:tcPr>
            <w:tcW w:w="736" w:type="pct"/>
            <w:tcBorders>
              <w:top w:val="single" w:sz="4" w:space="0" w:color="auto"/>
            </w:tcBorders>
            <w:tcMar>
              <w:top w:w="0" w:type="dxa"/>
              <w:left w:w="115" w:type="dxa"/>
              <w:bottom w:w="0" w:type="dxa"/>
              <w:right w:w="115" w:type="dxa"/>
            </w:tcMar>
            <w:vAlign w:val="center"/>
            <w:hideMark/>
          </w:tcPr>
          <w:p w14:paraId="55445073" w14:textId="77777777" w:rsidR="001112D6" w:rsidRPr="00824E21" w:rsidRDefault="001112D6" w:rsidP="0073266D">
            <w:pPr>
              <w:rPr>
                <w:rFonts w:asciiTheme="majorHAnsi" w:hAnsiTheme="majorHAnsi" w:cstheme="majorHAnsi"/>
                <w:sz w:val="20"/>
                <w:szCs w:val="20"/>
              </w:rPr>
            </w:pPr>
          </w:p>
        </w:tc>
      </w:tr>
      <w:tr w:rsidR="001112D6" w:rsidRPr="00B621E1" w14:paraId="0232BB93" w14:textId="77777777" w:rsidTr="0073266D">
        <w:tc>
          <w:tcPr>
            <w:tcW w:w="3709" w:type="pct"/>
            <w:tcMar>
              <w:top w:w="0" w:type="dxa"/>
              <w:left w:w="115" w:type="dxa"/>
              <w:bottom w:w="0" w:type="dxa"/>
              <w:right w:w="115" w:type="dxa"/>
            </w:tcMar>
            <w:vAlign w:val="center"/>
            <w:hideMark/>
          </w:tcPr>
          <w:p w14:paraId="00D9CDE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Transgender man</w:t>
            </w:r>
          </w:p>
        </w:tc>
        <w:tc>
          <w:tcPr>
            <w:tcW w:w="555" w:type="pct"/>
            <w:tcMar>
              <w:top w:w="0" w:type="dxa"/>
              <w:left w:w="115" w:type="dxa"/>
              <w:bottom w:w="0" w:type="dxa"/>
              <w:right w:w="115" w:type="dxa"/>
            </w:tcMar>
            <w:vAlign w:val="center"/>
            <w:hideMark/>
          </w:tcPr>
          <w:p w14:paraId="3EBDEF1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50</w:t>
            </w:r>
          </w:p>
        </w:tc>
        <w:tc>
          <w:tcPr>
            <w:tcW w:w="736" w:type="pct"/>
            <w:tcMar>
              <w:top w:w="0" w:type="dxa"/>
              <w:left w:w="115" w:type="dxa"/>
              <w:bottom w:w="0" w:type="dxa"/>
              <w:right w:w="115" w:type="dxa"/>
            </w:tcMar>
            <w:vAlign w:val="center"/>
            <w:hideMark/>
          </w:tcPr>
          <w:p w14:paraId="17891D38" w14:textId="44F7352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14.5</w:t>
            </w:r>
          </w:p>
        </w:tc>
      </w:tr>
      <w:tr w:rsidR="001112D6" w:rsidRPr="00B621E1" w14:paraId="3F5A074D" w14:textId="77777777" w:rsidTr="0073266D">
        <w:tc>
          <w:tcPr>
            <w:tcW w:w="3709" w:type="pct"/>
            <w:tcMar>
              <w:top w:w="0" w:type="dxa"/>
              <w:left w:w="115" w:type="dxa"/>
              <w:bottom w:w="0" w:type="dxa"/>
              <w:right w:w="115" w:type="dxa"/>
            </w:tcMar>
            <w:vAlign w:val="center"/>
            <w:hideMark/>
          </w:tcPr>
          <w:p w14:paraId="6F529BCA"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Transgender woman</w:t>
            </w:r>
          </w:p>
        </w:tc>
        <w:tc>
          <w:tcPr>
            <w:tcW w:w="555" w:type="pct"/>
            <w:tcMar>
              <w:top w:w="0" w:type="dxa"/>
              <w:left w:w="115" w:type="dxa"/>
              <w:bottom w:w="0" w:type="dxa"/>
              <w:right w:w="115" w:type="dxa"/>
            </w:tcMar>
            <w:vAlign w:val="center"/>
            <w:hideMark/>
          </w:tcPr>
          <w:p w14:paraId="4F2F86B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736" w:type="pct"/>
            <w:tcMar>
              <w:top w:w="0" w:type="dxa"/>
              <w:left w:w="115" w:type="dxa"/>
              <w:bottom w:w="0" w:type="dxa"/>
              <w:right w:w="115" w:type="dxa"/>
            </w:tcMar>
            <w:vAlign w:val="center"/>
            <w:hideMark/>
          </w:tcPr>
          <w:p w14:paraId="6D505F04" w14:textId="5ABE944C"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4.9</w:t>
            </w:r>
          </w:p>
        </w:tc>
      </w:tr>
      <w:tr w:rsidR="001112D6" w:rsidRPr="00B621E1" w14:paraId="625D87C3" w14:textId="77777777" w:rsidTr="0073266D">
        <w:tc>
          <w:tcPr>
            <w:tcW w:w="3709" w:type="pct"/>
            <w:tcMar>
              <w:top w:w="0" w:type="dxa"/>
              <w:left w:w="115" w:type="dxa"/>
              <w:bottom w:w="0" w:type="dxa"/>
              <w:right w:w="115" w:type="dxa"/>
            </w:tcMar>
            <w:vAlign w:val="center"/>
            <w:hideMark/>
          </w:tcPr>
          <w:p w14:paraId="7BD6EF8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Nonbinary</w:t>
            </w:r>
          </w:p>
        </w:tc>
        <w:tc>
          <w:tcPr>
            <w:tcW w:w="555" w:type="pct"/>
            <w:tcMar>
              <w:top w:w="0" w:type="dxa"/>
              <w:left w:w="115" w:type="dxa"/>
              <w:bottom w:w="0" w:type="dxa"/>
              <w:right w:w="115" w:type="dxa"/>
            </w:tcMar>
            <w:vAlign w:val="center"/>
            <w:hideMark/>
          </w:tcPr>
          <w:p w14:paraId="7FB131F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215</w:t>
            </w:r>
          </w:p>
        </w:tc>
        <w:tc>
          <w:tcPr>
            <w:tcW w:w="736" w:type="pct"/>
            <w:tcMar>
              <w:top w:w="0" w:type="dxa"/>
              <w:left w:w="115" w:type="dxa"/>
              <w:bottom w:w="0" w:type="dxa"/>
              <w:right w:w="115" w:type="dxa"/>
            </w:tcMar>
            <w:vAlign w:val="center"/>
            <w:hideMark/>
          </w:tcPr>
          <w:p w14:paraId="4BD5C118" w14:textId="5C4C08D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62.1</w:t>
            </w:r>
          </w:p>
        </w:tc>
      </w:tr>
      <w:tr w:rsidR="001112D6" w:rsidRPr="00B621E1" w14:paraId="03818D13" w14:textId="77777777" w:rsidTr="0073266D">
        <w:tc>
          <w:tcPr>
            <w:tcW w:w="3709" w:type="pct"/>
            <w:tcMar>
              <w:top w:w="0" w:type="dxa"/>
              <w:left w:w="115" w:type="dxa"/>
              <w:bottom w:w="0" w:type="dxa"/>
              <w:right w:w="115" w:type="dxa"/>
            </w:tcMar>
            <w:vAlign w:val="center"/>
            <w:hideMark/>
          </w:tcPr>
          <w:p w14:paraId="392E401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Gender diverse/questioning</w:t>
            </w:r>
          </w:p>
        </w:tc>
        <w:tc>
          <w:tcPr>
            <w:tcW w:w="555" w:type="pct"/>
            <w:tcMar>
              <w:top w:w="0" w:type="dxa"/>
              <w:left w:w="115" w:type="dxa"/>
              <w:bottom w:w="0" w:type="dxa"/>
              <w:right w:w="115" w:type="dxa"/>
            </w:tcMar>
            <w:vAlign w:val="center"/>
            <w:hideMark/>
          </w:tcPr>
          <w:p w14:paraId="3E5CD28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64</w:t>
            </w:r>
          </w:p>
        </w:tc>
        <w:tc>
          <w:tcPr>
            <w:tcW w:w="736" w:type="pct"/>
            <w:tcMar>
              <w:top w:w="0" w:type="dxa"/>
              <w:left w:w="115" w:type="dxa"/>
              <w:bottom w:w="0" w:type="dxa"/>
              <w:right w:w="115" w:type="dxa"/>
            </w:tcMar>
            <w:vAlign w:val="center"/>
            <w:hideMark/>
          </w:tcPr>
          <w:p w14:paraId="0A052C4F" w14:textId="6BFCFDA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18.5</w:t>
            </w:r>
          </w:p>
        </w:tc>
      </w:tr>
      <w:tr w:rsidR="001112D6" w:rsidRPr="00B621E1" w14:paraId="0FFC5A63" w14:textId="77777777" w:rsidTr="0073266D">
        <w:trPr>
          <w:trHeight w:val="323"/>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1C0DB220"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gender identity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54772D25"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7B0BD521" w14:textId="1D933B9F"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w:t>
            </w:r>
          </w:p>
        </w:tc>
      </w:tr>
      <w:tr w:rsidR="001112D6" w:rsidRPr="00B621E1" w14:paraId="490A0454" w14:textId="77777777" w:rsidTr="0073266D">
        <w:tc>
          <w:tcPr>
            <w:tcW w:w="3709" w:type="pct"/>
            <w:tcBorders>
              <w:top w:val="single" w:sz="4" w:space="0" w:color="000000"/>
            </w:tcBorders>
            <w:tcMar>
              <w:top w:w="0" w:type="dxa"/>
              <w:left w:w="115" w:type="dxa"/>
              <w:bottom w:w="0" w:type="dxa"/>
              <w:right w:w="115" w:type="dxa"/>
            </w:tcMar>
            <w:vAlign w:val="center"/>
            <w:hideMark/>
          </w:tcPr>
          <w:p w14:paraId="5F244421"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B. Sexual orientation</w:t>
            </w:r>
          </w:p>
        </w:tc>
        <w:tc>
          <w:tcPr>
            <w:tcW w:w="555" w:type="pct"/>
            <w:tcBorders>
              <w:top w:val="single" w:sz="4" w:space="0" w:color="000000"/>
            </w:tcBorders>
            <w:tcMar>
              <w:top w:w="0" w:type="dxa"/>
              <w:left w:w="115" w:type="dxa"/>
              <w:bottom w:w="0" w:type="dxa"/>
              <w:right w:w="115" w:type="dxa"/>
            </w:tcMar>
            <w:vAlign w:val="center"/>
            <w:hideMark/>
          </w:tcPr>
          <w:p w14:paraId="0D56A0B9"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4F60A0EA" w14:textId="77777777" w:rsidR="001112D6" w:rsidRPr="00824E21" w:rsidRDefault="001112D6" w:rsidP="0073266D">
            <w:pPr>
              <w:jc w:val="center"/>
              <w:rPr>
                <w:rFonts w:asciiTheme="majorHAnsi" w:hAnsiTheme="majorHAnsi" w:cstheme="majorHAnsi"/>
                <w:sz w:val="20"/>
                <w:szCs w:val="20"/>
              </w:rPr>
            </w:pPr>
          </w:p>
        </w:tc>
      </w:tr>
      <w:tr w:rsidR="001112D6" w:rsidRPr="00B621E1" w14:paraId="2ADB47D5" w14:textId="77777777" w:rsidTr="0073266D">
        <w:tc>
          <w:tcPr>
            <w:tcW w:w="3709" w:type="pct"/>
            <w:tcMar>
              <w:top w:w="0" w:type="dxa"/>
              <w:left w:w="115" w:type="dxa"/>
              <w:bottom w:w="0" w:type="dxa"/>
              <w:right w:w="115" w:type="dxa"/>
            </w:tcMar>
            <w:vAlign w:val="center"/>
            <w:hideMark/>
          </w:tcPr>
          <w:p w14:paraId="2054E3C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Straight/heterosexual</w:t>
            </w:r>
          </w:p>
        </w:tc>
        <w:tc>
          <w:tcPr>
            <w:tcW w:w="555" w:type="pct"/>
            <w:tcMar>
              <w:top w:w="0" w:type="dxa"/>
              <w:left w:w="115" w:type="dxa"/>
              <w:bottom w:w="0" w:type="dxa"/>
              <w:right w:w="115" w:type="dxa"/>
            </w:tcMar>
            <w:vAlign w:val="center"/>
            <w:hideMark/>
          </w:tcPr>
          <w:p w14:paraId="73B249C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736" w:type="pct"/>
            <w:tcMar>
              <w:top w:w="0" w:type="dxa"/>
              <w:left w:w="115" w:type="dxa"/>
              <w:bottom w:w="0" w:type="dxa"/>
              <w:right w:w="115" w:type="dxa"/>
            </w:tcMar>
            <w:vAlign w:val="center"/>
            <w:hideMark/>
          </w:tcPr>
          <w:p w14:paraId="19C4B833" w14:textId="639B8A5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3.5</w:t>
            </w:r>
          </w:p>
        </w:tc>
      </w:tr>
      <w:tr w:rsidR="001112D6" w:rsidRPr="00B621E1" w14:paraId="22026DDB" w14:textId="77777777" w:rsidTr="0073266D">
        <w:tc>
          <w:tcPr>
            <w:tcW w:w="3709" w:type="pct"/>
            <w:tcMar>
              <w:top w:w="0" w:type="dxa"/>
              <w:left w:w="115" w:type="dxa"/>
              <w:bottom w:w="0" w:type="dxa"/>
              <w:right w:w="115" w:type="dxa"/>
            </w:tcMar>
            <w:vAlign w:val="center"/>
            <w:hideMark/>
          </w:tcPr>
          <w:p w14:paraId="395F7EE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Gay or lesbian</w:t>
            </w:r>
          </w:p>
        </w:tc>
        <w:tc>
          <w:tcPr>
            <w:tcW w:w="555" w:type="pct"/>
            <w:tcMar>
              <w:top w:w="0" w:type="dxa"/>
              <w:left w:w="115" w:type="dxa"/>
              <w:bottom w:w="0" w:type="dxa"/>
              <w:right w:w="115" w:type="dxa"/>
            </w:tcMar>
            <w:vAlign w:val="center"/>
            <w:hideMark/>
          </w:tcPr>
          <w:p w14:paraId="1F9483E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69</w:t>
            </w:r>
          </w:p>
        </w:tc>
        <w:tc>
          <w:tcPr>
            <w:tcW w:w="736" w:type="pct"/>
            <w:tcMar>
              <w:top w:w="0" w:type="dxa"/>
              <w:left w:w="115" w:type="dxa"/>
              <w:bottom w:w="0" w:type="dxa"/>
              <w:right w:w="115" w:type="dxa"/>
            </w:tcMar>
            <w:vAlign w:val="center"/>
            <w:hideMark/>
          </w:tcPr>
          <w:p w14:paraId="1F94941A" w14:textId="61171EEB"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19.9</w:t>
            </w:r>
          </w:p>
        </w:tc>
      </w:tr>
      <w:tr w:rsidR="001112D6" w:rsidRPr="00B621E1" w14:paraId="652340C3" w14:textId="77777777" w:rsidTr="0073266D">
        <w:tc>
          <w:tcPr>
            <w:tcW w:w="3709" w:type="pct"/>
            <w:tcMar>
              <w:top w:w="0" w:type="dxa"/>
              <w:left w:w="115" w:type="dxa"/>
              <w:bottom w:w="0" w:type="dxa"/>
              <w:right w:w="115" w:type="dxa"/>
            </w:tcMar>
            <w:vAlign w:val="center"/>
            <w:hideMark/>
          </w:tcPr>
          <w:p w14:paraId="523D3E2E"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Bisexual/pansexual/omnisexual</w:t>
            </w:r>
          </w:p>
        </w:tc>
        <w:tc>
          <w:tcPr>
            <w:tcW w:w="555" w:type="pct"/>
            <w:tcMar>
              <w:top w:w="0" w:type="dxa"/>
              <w:left w:w="115" w:type="dxa"/>
              <w:bottom w:w="0" w:type="dxa"/>
              <w:right w:w="115" w:type="dxa"/>
            </w:tcMar>
            <w:vAlign w:val="center"/>
            <w:hideMark/>
          </w:tcPr>
          <w:p w14:paraId="12873977"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166</w:t>
            </w:r>
          </w:p>
        </w:tc>
        <w:tc>
          <w:tcPr>
            <w:tcW w:w="736" w:type="pct"/>
            <w:tcMar>
              <w:top w:w="0" w:type="dxa"/>
              <w:left w:w="115" w:type="dxa"/>
              <w:bottom w:w="0" w:type="dxa"/>
              <w:right w:w="115" w:type="dxa"/>
            </w:tcMar>
            <w:vAlign w:val="center"/>
            <w:hideMark/>
          </w:tcPr>
          <w:p w14:paraId="68B43A08" w14:textId="4F0A0C1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47.9</w:t>
            </w:r>
          </w:p>
        </w:tc>
      </w:tr>
      <w:tr w:rsidR="001112D6" w:rsidRPr="00B621E1" w14:paraId="33FD3328" w14:textId="77777777" w:rsidTr="0073266D">
        <w:tc>
          <w:tcPr>
            <w:tcW w:w="3709" w:type="pct"/>
            <w:tcMar>
              <w:top w:w="0" w:type="dxa"/>
              <w:left w:w="115" w:type="dxa"/>
              <w:bottom w:w="0" w:type="dxa"/>
              <w:right w:w="115" w:type="dxa"/>
            </w:tcMar>
            <w:vAlign w:val="center"/>
            <w:hideMark/>
          </w:tcPr>
          <w:p w14:paraId="14785C5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Asexual/aromantic/demisexual</w:t>
            </w:r>
          </w:p>
        </w:tc>
        <w:tc>
          <w:tcPr>
            <w:tcW w:w="555" w:type="pct"/>
            <w:tcMar>
              <w:top w:w="0" w:type="dxa"/>
              <w:left w:w="115" w:type="dxa"/>
              <w:bottom w:w="0" w:type="dxa"/>
              <w:right w:w="115" w:type="dxa"/>
            </w:tcMar>
            <w:vAlign w:val="center"/>
            <w:hideMark/>
          </w:tcPr>
          <w:p w14:paraId="687B7E3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41</w:t>
            </w:r>
          </w:p>
        </w:tc>
        <w:tc>
          <w:tcPr>
            <w:tcW w:w="736" w:type="pct"/>
            <w:tcMar>
              <w:top w:w="0" w:type="dxa"/>
              <w:left w:w="115" w:type="dxa"/>
              <w:bottom w:w="0" w:type="dxa"/>
              <w:right w:w="115" w:type="dxa"/>
            </w:tcMar>
            <w:vAlign w:val="center"/>
            <w:hideMark/>
          </w:tcPr>
          <w:p w14:paraId="64A54962" w14:textId="4F7FA03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11.9</w:t>
            </w:r>
          </w:p>
        </w:tc>
      </w:tr>
      <w:tr w:rsidR="001112D6" w:rsidRPr="00B621E1" w14:paraId="3138CAC3" w14:textId="77777777" w:rsidTr="0073266D">
        <w:tc>
          <w:tcPr>
            <w:tcW w:w="3709" w:type="pct"/>
            <w:tcMar>
              <w:top w:w="0" w:type="dxa"/>
              <w:left w:w="115" w:type="dxa"/>
              <w:bottom w:w="0" w:type="dxa"/>
              <w:right w:w="115" w:type="dxa"/>
            </w:tcMar>
            <w:vAlign w:val="center"/>
            <w:hideMark/>
          </w:tcPr>
          <w:p w14:paraId="13A0575B"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Other/queer/questioning</w:t>
            </w:r>
          </w:p>
        </w:tc>
        <w:tc>
          <w:tcPr>
            <w:tcW w:w="555" w:type="pct"/>
            <w:tcMar>
              <w:top w:w="0" w:type="dxa"/>
              <w:left w:w="115" w:type="dxa"/>
              <w:bottom w:w="0" w:type="dxa"/>
              <w:right w:w="115" w:type="dxa"/>
            </w:tcMar>
            <w:vAlign w:val="center"/>
            <w:hideMark/>
          </w:tcPr>
          <w:p w14:paraId="0943FF0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38</w:t>
            </w:r>
          </w:p>
        </w:tc>
        <w:tc>
          <w:tcPr>
            <w:tcW w:w="736" w:type="pct"/>
            <w:tcMar>
              <w:top w:w="0" w:type="dxa"/>
              <w:left w:w="115" w:type="dxa"/>
              <w:bottom w:w="0" w:type="dxa"/>
              <w:right w:w="115" w:type="dxa"/>
            </w:tcMar>
            <w:vAlign w:val="center"/>
            <w:hideMark/>
          </w:tcPr>
          <w:p w14:paraId="109B4F2A" w14:textId="0C2EA83B"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11.0</w:t>
            </w:r>
          </w:p>
        </w:tc>
      </w:tr>
      <w:tr w:rsidR="001112D6" w:rsidRPr="00B621E1" w14:paraId="7A7BEA5E" w14:textId="77777777" w:rsidTr="0073266D">
        <w:tc>
          <w:tcPr>
            <w:tcW w:w="3709" w:type="pct"/>
            <w:tcBorders>
              <w:bottom w:val="single" w:sz="4" w:space="0" w:color="000000"/>
            </w:tcBorders>
            <w:tcMar>
              <w:top w:w="0" w:type="dxa"/>
              <w:left w:w="115" w:type="dxa"/>
              <w:bottom w:w="0" w:type="dxa"/>
              <w:right w:w="115" w:type="dxa"/>
            </w:tcMar>
            <w:vAlign w:val="center"/>
            <w:hideMark/>
          </w:tcPr>
          <w:p w14:paraId="6AC75FC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Prefer not to say</w:t>
            </w:r>
          </w:p>
        </w:tc>
        <w:tc>
          <w:tcPr>
            <w:tcW w:w="555" w:type="pct"/>
            <w:tcBorders>
              <w:bottom w:val="single" w:sz="4" w:space="0" w:color="000000"/>
            </w:tcBorders>
            <w:tcMar>
              <w:top w:w="0" w:type="dxa"/>
              <w:left w:w="115" w:type="dxa"/>
              <w:bottom w:w="0" w:type="dxa"/>
              <w:right w:w="115" w:type="dxa"/>
            </w:tcMar>
            <w:vAlign w:val="center"/>
            <w:hideMark/>
          </w:tcPr>
          <w:p w14:paraId="7DB20CF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736" w:type="pct"/>
            <w:tcBorders>
              <w:bottom w:val="single" w:sz="4" w:space="0" w:color="000000"/>
            </w:tcBorders>
            <w:tcMar>
              <w:top w:w="0" w:type="dxa"/>
              <w:left w:w="115" w:type="dxa"/>
              <w:bottom w:w="0" w:type="dxa"/>
              <w:right w:w="115" w:type="dxa"/>
            </w:tcMar>
            <w:vAlign w:val="center"/>
            <w:hideMark/>
          </w:tcPr>
          <w:p w14:paraId="32A83812" w14:textId="74F893C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5.8</w:t>
            </w:r>
          </w:p>
        </w:tc>
      </w:tr>
      <w:tr w:rsidR="001112D6" w:rsidRPr="00B621E1" w14:paraId="5F42F647" w14:textId="77777777" w:rsidTr="0073266D">
        <w:trPr>
          <w:trHeight w:val="287"/>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EDB248F"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sexual orientation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3816914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54D089CA" w14:textId="3463108A"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w:t>
            </w:r>
          </w:p>
        </w:tc>
      </w:tr>
      <w:tr w:rsidR="001112D6" w:rsidRPr="00B621E1" w14:paraId="08CE502A" w14:textId="77777777" w:rsidTr="0073266D">
        <w:tc>
          <w:tcPr>
            <w:tcW w:w="3709" w:type="pct"/>
            <w:tcBorders>
              <w:top w:val="single" w:sz="4" w:space="0" w:color="000000"/>
            </w:tcBorders>
            <w:tcMar>
              <w:top w:w="0" w:type="dxa"/>
              <w:left w:w="115" w:type="dxa"/>
              <w:bottom w:w="0" w:type="dxa"/>
              <w:right w:w="115" w:type="dxa"/>
            </w:tcMar>
            <w:vAlign w:val="center"/>
            <w:hideMark/>
          </w:tcPr>
          <w:p w14:paraId="26EEF137"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C. Race/ethnicity</w:t>
            </w:r>
          </w:p>
        </w:tc>
        <w:tc>
          <w:tcPr>
            <w:tcW w:w="555" w:type="pct"/>
            <w:tcBorders>
              <w:top w:val="single" w:sz="4" w:space="0" w:color="000000"/>
            </w:tcBorders>
            <w:tcMar>
              <w:top w:w="0" w:type="dxa"/>
              <w:left w:w="115" w:type="dxa"/>
              <w:bottom w:w="0" w:type="dxa"/>
              <w:right w:w="115" w:type="dxa"/>
            </w:tcMar>
            <w:vAlign w:val="center"/>
            <w:hideMark/>
          </w:tcPr>
          <w:p w14:paraId="37A88247"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569AB994" w14:textId="77777777" w:rsidR="001112D6" w:rsidRPr="00824E21" w:rsidRDefault="001112D6" w:rsidP="0073266D">
            <w:pPr>
              <w:jc w:val="center"/>
              <w:rPr>
                <w:rFonts w:asciiTheme="majorHAnsi" w:hAnsiTheme="majorHAnsi" w:cstheme="majorHAnsi"/>
                <w:sz w:val="20"/>
                <w:szCs w:val="20"/>
              </w:rPr>
            </w:pPr>
          </w:p>
        </w:tc>
      </w:tr>
      <w:tr w:rsidR="001112D6" w:rsidRPr="00B621E1" w14:paraId="75F1B98C" w14:textId="77777777" w:rsidTr="0073266D">
        <w:tc>
          <w:tcPr>
            <w:tcW w:w="3709" w:type="pct"/>
            <w:tcMar>
              <w:top w:w="0" w:type="dxa"/>
              <w:left w:w="115" w:type="dxa"/>
              <w:bottom w:w="0" w:type="dxa"/>
              <w:right w:w="115" w:type="dxa"/>
            </w:tcMar>
            <w:vAlign w:val="center"/>
            <w:hideMark/>
          </w:tcPr>
          <w:p w14:paraId="6DE6163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American Indian/Alaskan Native</w:t>
            </w:r>
          </w:p>
        </w:tc>
        <w:tc>
          <w:tcPr>
            <w:tcW w:w="555" w:type="pct"/>
            <w:tcMar>
              <w:top w:w="0" w:type="dxa"/>
              <w:left w:w="115" w:type="dxa"/>
              <w:bottom w:w="0" w:type="dxa"/>
              <w:right w:w="115" w:type="dxa"/>
            </w:tcMar>
            <w:vAlign w:val="center"/>
            <w:hideMark/>
          </w:tcPr>
          <w:p w14:paraId="2EEF870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736" w:type="pct"/>
            <w:tcMar>
              <w:top w:w="0" w:type="dxa"/>
              <w:left w:w="115" w:type="dxa"/>
              <w:bottom w:w="0" w:type="dxa"/>
              <w:right w:w="115" w:type="dxa"/>
            </w:tcMar>
            <w:vAlign w:val="center"/>
            <w:hideMark/>
          </w:tcPr>
          <w:p w14:paraId="361C478D" w14:textId="7F4B44C3"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3.8</w:t>
            </w:r>
          </w:p>
        </w:tc>
      </w:tr>
      <w:tr w:rsidR="001112D6" w:rsidRPr="00B621E1" w14:paraId="16C15D08" w14:textId="77777777" w:rsidTr="0073266D">
        <w:tc>
          <w:tcPr>
            <w:tcW w:w="3709" w:type="pct"/>
            <w:tcMar>
              <w:top w:w="0" w:type="dxa"/>
              <w:left w:w="115" w:type="dxa"/>
              <w:bottom w:w="0" w:type="dxa"/>
              <w:right w:w="115" w:type="dxa"/>
            </w:tcMar>
            <w:vAlign w:val="center"/>
            <w:hideMark/>
          </w:tcPr>
          <w:p w14:paraId="55681B15"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Black/African American</w:t>
            </w:r>
          </w:p>
        </w:tc>
        <w:tc>
          <w:tcPr>
            <w:tcW w:w="555" w:type="pct"/>
            <w:tcMar>
              <w:top w:w="0" w:type="dxa"/>
              <w:left w:w="115" w:type="dxa"/>
              <w:bottom w:w="0" w:type="dxa"/>
              <w:right w:w="115" w:type="dxa"/>
            </w:tcMar>
            <w:vAlign w:val="center"/>
            <w:hideMark/>
          </w:tcPr>
          <w:p w14:paraId="15E3CBC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27</w:t>
            </w:r>
          </w:p>
        </w:tc>
        <w:tc>
          <w:tcPr>
            <w:tcW w:w="736" w:type="pct"/>
            <w:tcMar>
              <w:top w:w="0" w:type="dxa"/>
              <w:left w:w="115" w:type="dxa"/>
              <w:bottom w:w="0" w:type="dxa"/>
              <w:right w:w="115" w:type="dxa"/>
            </w:tcMar>
            <w:vAlign w:val="center"/>
            <w:hideMark/>
          </w:tcPr>
          <w:p w14:paraId="5F0D27EB" w14:textId="0599E182"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7.8</w:t>
            </w:r>
          </w:p>
        </w:tc>
      </w:tr>
      <w:tr w:rsidR="001112D6" w:rsidRPr="00B621E1" w14:paraId="7C40AC67" w14:textId="77777777" w:rsidTr="0073266D">
        <w:tc>
          <w:tcPr>
            <w:tcW w:w="3709" w:type="pct"/>
            <w:tcMar>
              <w:top w:w="0" w:type="dxa"/>
              <w:left w:w="115" w:type="dxa"/>
              <w:bottom w:w="0" w:type="dxa"/>
              <w:right w:w="115" w:type="dxa"/>
            </w:tcMar>
            <w:vAlign w:val="center"/>
            <w:hideMark/>
          </w:tcPr>
          <w:p w14:paraId="131ABCA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Hispanic/Latinx</w:t>
            </w:r>
          </w:p>
        </w:tc>
        <w:tc>
          <w:tcPr>
            <w:tcW w:w="555" w:type="pct"/>
            <w:tcMar>
              <w:top w:w="0" w:type="dxa"/>
              <w:left w:w="115" w:type="dxa"/>
              <w:bottom w:w="0" w:type="dxa"/>
              <w:right w:w="115" w:type="dxa"/>
            </w:tcMar>
            <w:vAlign w:val="center"/>
            <w:hideMark/>
          </w:tcPr>
          <w:p w14:paraId="03C3DD6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143</w:t>
            </w:r>
          </w:p>
        </w:tc>
        <w:tc>
          <w:tcPr>
            <w:tcW w:w="736" w:type="pct"/>
            <w:tcMar>
              <w:top w:w="0" w:type="dxa"/>
              <w:left w:w="115" w:type="dxa"/>
              <w:bottom w:w="0" w:type="dxa"/>
              <w:right w:w="115" w:type="dxa"/>
            </w:tcMar>
            <w:vAlign w:val="center"/>
            <w:hideMark/>
          </w:tcPr>
          <w:p w14:paraId="0C10D178" w14:textId="7B6CE4A8"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41.3</w:t>
            </w:r>
          </w:p>
        </w:tc>
      </w:tr>
      <w:tr w:rsidR="001112D6" w:rsidRPr="00B621E1" w14:paraId="70165DD5" w14:textId="77777777" w:rsidTr="0073266D">
        <w:tc>
          <w:tcPr>
            <w:tcW w:w="3709" w:type="pct"/>
            <w:tcMar>
              <w:top w:w="0" w:type="dxa"/>
              <w:left w:w="115" w:type="dxa"/>
              <w:bottom w:w="0" w:type="dxa"/>
              <w:right w:w="115" w:type="dxa"/>
            </w:tcMar>
            <w:vAlign w:val="center"/>
            <w:hideMark/>
          </w:tcPr>
          <w:p w14:paraId="5822D404"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Pacific Islander</w:t>
            </w:r>
          </w:p>
        </w:tc>
        <w:tc>
          <w:tcPr>
            <w:tcW w:w="555" w:type="pct"/>
            <w:tcMar>
              <w:top w:w="0" w:type="dxa"/>
              <w:left w:w="115" w:type="dxa"/>
              <w:bottom w:w="0" w:type="dxa"/>
              <w:right w:w="115" w:type="dxa"/>
            </w:tcMar>
            <w:vAlign w:val="center"/>
            <w:hideMark/>
          </w:tcPr>
          <w:p w14:paraId="4B2C8D2C"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w:t>
            </w:r>
          </w:p>
        </w:tc>
        <w:tc>
          <w:tcPr>
            <w:tcW w:w="736" w:type="pct"/>
            <w:tcMar>
              <w:top w:w="0" w:type="dxa"/>
              <w:left w:w="115" w:type="dxa"/>
              <w:bottom w:w="0" w:type="dxa"/>
              <w:right w:w="115" w:type="dxa"/>
            </w:tcMar>
            <w:vAlign w:val="center"/>
            <w:hideMark/>
          </w:tcPr>
          <w:p w14:paraId="0730A429" w14:textId="1B8CF639"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1.5</w:t>
            </w:r>
          </w:p>
        </w:tc>
      </w:tr>
      <w:tr w:rsidR="001112D6" w:rsidRPr="00B621E1" w14:paraId="45B9CBAC" w14:textId="77777777" w:rsidTr="0073266D">
        <w:tc>
          <w:tcPr>
            <w:tcW w:w="3709" w:type="pct"/>
            <w:tcMar>
              <w:top w:w="0" w:type="dxa"/>
              <w:left w:w="115" w:type="dxa"/>
              <w:bottom w:w="0" w:type="dxa"/>
              <w:right w:w="115" w:type="dxa"/>
            </w:tcMar>
            <w:vAlign w:val="center"/>
            <w:hideMark/>
          </w:tcPr>
          <w:p w14:paraId="251AA34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Filipino</w:t>
            </w:r>
          </w:p>
        </w:tc>
        <w:tc>
          <w:tcPr>
            <w:tcW w:w="555" w:type="pct"/>
            <w:tcMar>
              <w:top w:w="0" w:type="dxa"/>
              <w:left w:w="115" w:type="dxa"/>
              <w:bottom w:w="0" w:type="dxa"/>
              <w:right w:w="115" w:type="dxa"/>
            </w:tcMar>
            <w:vAlign w:val="center"/>
            <w:hideMark/>
          </w:tcPr>
          <w:p w14:paraId="09F687AE"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736" w:type="pct"/>
            <w:tcMar>
              <w:top w:w="0" w:type="dxa"/>
              <w:left w:w="115" w:type="dxa"/>
              <w:bottom w:w="0" w:type="dxa"/>
              <w:right w:w="115" w:type="dxa"/>
            </w:tcMar>
            <w:vAlign w:val="center"/>
            <w:hideMark/>
          </w:tcPr>
          <w:p w14:paraId="51BFCA1E" w14:textId="09CE9F7C"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5.2</w:t>
            </w:r>
          </w:p>
        </w:tc>
      </w:tr>
      <w:tr w:rsidR="001112D6" w:rsidRPr="00B621E1" w14:paraId="0F35EF65" w14:textId="77777777" w:rsidTr="0073266D">
        <w:tc>
          <w:tcPr>
            <w:tcW w:w="3709" w:type="pct"/>
            <w:tcMar>
              <w:top w:w="0" w:type="dxa"/>
              <w:left w:w="115" w:type="dxa"/>
              <w:bottom w:w="0" w:type="dxa"/>
              <w:right w:w="115" w:type="dxa"/>
            </w:tcMar>
            <w:vAlign w:val="center"/>
            <w:hideMark/>
          </w:tcPr>
          <w:p w14:paraId="03C7591C"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Asian</w:t>
            </w:r>
          </w:p>
        </w:tc>
        <w:tc>
          <w:tcPr>
            <w:tcW w:w="555" w:type="pct"/>
            <w:tcMar>
              <w:top w:w="0" w:type="dxa"/>
              <w:left w:w="115" w:type="dxa"/>
              <w:bottom w:w="0" w:type="dxa"/>
              <w:right w:w="115" w:type="dxa"/>
            </w:tcMar>
            <w:vAlign w:val="center"/>
            <w:hideMark/>
          </w:tcPr>
          <w:p w14:paraId="11B22F9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43</w:t>
            </w:r>
          </w:p>
        </w:tc>
        <w:tc>
          <w:tcPr>
            <w:tcW w:w="736" w:type="pct"/>
            <w:tcMar>
              <w:top w:w="0" w:type="dxa"/>
              <w:left w:w="115" w:type="dxa"/>
              <w:bottom w:w="0" w:type="dxa"/>
              <w:right w:w="115" w:type="dxa"/>
            </w:tcMar>
            <w:vAlign w:val="center"/>
            <w:hideMark/>
          </w:tcPr>
          <w:p w14:paraId="7BD7571D" w14:textId="56C9030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12.4</w:t>
            </w:r>
          </w:p>
        </w:tc>
      </w:tr>
      <w:tr w:rsidR="001112D6" w:rsidRPr="00B621E1" w14:paraId="516CDBCD" w14:textId="77777777" w:rsidTr="0073266D">
        <w:tc>
          <w:tcPr>
            <w:tcW w:w="3709" w:type="pct"/>
            <w:tcMar>
              <w:top w:w="0" w:type="dxa"/>
              <w:left w:w="115" w:type="dxa"/>
              <w:bottom w:w="0" w:type="dxa"/>
              <w:right w:w="115" w:type="dxa"/>
            </w:tcMar>
            <w:vAlign w:val="center"/>
            <w:hideMark/>
          </w:tcPr>
          <w:p w14:paraId="232DB2E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Other</w:t>
            </w:r>
          </w:p>
        </w:tc>
        <w:tc>
          <w:tcPr>
            <w:tcW w:w="555" w:type="pct"/>
            <w:tcMar>
              <w:top w:w="0" w:type="dxa"/>
              <w:left w:w="115" w:type="dxa"/>
              <w:bottom w:w="0" w:type="dxa"/>
              <w:right w:w="115" w:type="dxa"/>
            </w:tcMar>
            <w:vAlign w:val="center"/>
            <w:hideMark/>
          </w:tcPr>
          <w:p w14:paraId="2B35577B"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w:t>
            </w:r>
          </w:p>
        </w:tc>
        <w:tc>
          <w:tcPr>
            <w:tcW w:w="736" w:type="pct"/>
            <w:tcMar>
              <w:top w:w="0" w:type="dxa"/>
              <w:left w:w="115" w:type="dxa"/>
              <w:bottom w:w="0" w:type="dxa"/>
              <w:right w:w="115" w:type="dxa"/>
            </w:tcMar>
            <w:vAlign w:val="center"/>
            <w:hideMark/>
          </w:tcPr>
          <w:p w14:paraId="3869E46C" w14:textId="788713F6"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0.9</w:t>
            </w:r>
          </w:p>
        </w:tc>
      </w:tr>
      <w:tr w:rsidR="001112D6" w:rsidRPr="00B621E1" w14:paraId="6A5922EF" w14:textId="77777777" w:rsidTr="0073266D">
        <w:tc>
          <w:tcPr>
            <w:tcW w:w="3709" w:type="pct"/>
            <w:tcBorders>
              <w:bottom w:val="single" w:sz="4" w:space="0" w:color="000000"/>
            </w:tcBorders>
            <w:tcMar>
              <w:top w:w="0" w:type="dxa"/>
              <w:left w:w="115" w:type="dxa"/>
              <w:bottom w:w="0" w:type="dxa"/>
              <w:right w:w="115" w:type="dxa"/>
            </w:tcMar>
            <w:vAlign w:val="center"/>
            <w:hideMark/>
          </w:tcPr>
          <w:p w14:paraId="583915C6" w14:textId="7B65ABC2"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White/non-Hispanic</w:t>
            </w:r>
          </w:p>
        </w:tc>
        <w:tc>
          <w:tcPr>
            <w:tcW w:w="555" w:type="pct"/>
            <w:tcBorders>
              <w:bottom w:val="single" w:sz="4" w:space="0" w:color="000000"/>
            </w:tcBorders>
            <w:tcMar>
              <w:top w:w="0" w:type="dxa"/>
              <w:left w:w="115" w:type="dxa"/>
              <w:bottom w:w="0" w:type="dxa"/>
              <w:right w:w="115" w:type="dxa"/>
            </w:tcMar>
            <w:vAlign w:val="center"/>
            <w:hideMark/>
          </w:tcPr>
          <w:p w14:paraId="21051FA7"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94</w:t>
            </w:r>
          </w:p>
        </w:tc>
        <w:tc>
          <w:tcPr>
            <w:tcW w:w="736" w:type="pct"/>
            <w:tcBorders>
              <w:bottom w:val="single" w:sz="4" w:space="0" w:color="000000"/>
            </w:tcBorders>
            <w:tcMar>
              <w:top w:w="0" w:type="dxa"/>
              <w:left w:w="115" w:type="dxa"/>
              <w:bottom w:w="0" w:type="dxa"/>
              <w:right w:w="115" w:type="dxa"/>
            </w:tcMar>
            <w:vAlign w:val="center"/>
            <w:hideMark/>
          </w:tcPr>
          <w:p w14:paraId="5C9C1186" w14:textId="7115C970"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27.1</w:t>
            </w:r>
          </w:p>
        </w:tc>
      </w:tr>
      <w:tr w:rsidR="001112D6" w:rsidRPr="00B621E1" w14:paraId="087992D0" w14:textId="77777777" w:rsidTr="0073266D">
        <w:trPr>
          <w:trHeight w:val="359"/>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89E222F"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race/ethnicity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65924C7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388CB146" w14:textId="577E4670"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w:t>
            </w:r>
          </w:p>
        </w:tc>
      </w:tr>
      <w:tr w:rsidR="001112D6" w:rsidRPr="00B621E1" w14:paraId="1777290F" w14:textId="77777777" w:rsidTr="0073266D">
        <w:tc>
          <w:tcPr>
            <w:tcW w:w="3709" w:type="pct"/>
            <w:tcBorders>
              <w:top w:val="single" w:sz="4" w:space="0" w:color="000000"/>
            </w:tcBorders>
            <w:tcMar>
              <w:top w:w="0" w:type="dxa"/>
              <w:left w:w="115" w:type="dxa"/>
              <w:bottom w:w="0" w:type="dxa"/>
              <w:right w:w="115" w:type="dxa"/>
            </w:tcMar>
            <w:vAlign w:val="center"/>
            <w:hideMark/>
          </w:tcPr>
          <w:p w14:paraId="3B01FADF"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D. Highest level of education among parents</w:t>
            </w:r>
          </w:p>
        </w:tc>
        <w:tc>
          <w:tcPr>
            <w:tcW w:w="555" w:type="pct"/>
            <w:tcBorders>
              <w:top w:val="single" w:sz="4" w:space="0" w:color="000000"/>
            </w:tcBorders>
            <w:tcMar>
              <w:top w:w="0" w:type="dxa"/>
              <w:left w:w="115" w:type="dxa"/>
              <w:bottom w:w="0" w:type="dxa"/>
              <w:right w:w="115" w:type="dxa"/>
            </w:tcMar>
            <w:vAlign w:val="center"/>
            <w:hideMark/>
          </w:tcPr>
          <w:p w14:paraId="56021786"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294D59B4" w14:textId="77777777" w:rsidR="001112D6" w:rsidRPr="00824E21" w:rsidRDefault="001112D6" w:rsidP="0073266D">
            <w:pPr>
              <w:jc w:val="center"/>
              <w:rPr>
                <w:rFonts w:asciiTheme="majorHAnsi" w:hAnsiTheme="majorHAnsi" w:cstheme="majorHAnsi"/>
                <w:sz w:val="20"/>
                <w:szCs w:val="20"/>
              </w:rPr>
            </w:pPr>
          </w:p>
        </w:tc>
      </w:tr>
      <w:tr w:rsidR="001112D6" w:rsidRPr="00B621E1" w14:paraId="2F9524ED" w14:textId="77777777" w:rsidTr="0073266D">
        <w:tc>
          <w:tcPr>
            <w:tcW w:w="3709" w:type="pct"/>
            <w:tcMar>
              <w:top w:w="0" w:type="dxa"/>
              <w:left w:w="115" w:type="dxa"/>
              <w:bottom w:w="0" w:type="dxa"/>
              <w:right w:w="115" w:type="dxa"/>
            </w:tcMar>
            <w:vAlign w:val="center"/>
            <w:hideMark/>
          </w:tcPr>
          <w:p w14:paraId="516ECFA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Did not complete high school</w:t>
            </w:r>
          </w:p>
        </w:tc>
        <w:tc>
          <w:tcPr>
            <w:tcW w:w="555" w:type="pct"/>
            <w:tcMar>
              <w:top w:w="0" w:type="dxa"/>
              <w:left w:w="115" w:type="dxa"/>
              <w:bottom w:w="0" w:type="dxa"/>
              <w:right w:w="115" w:type="dxa"/>
            </w:tcMar>
            <w:vAlign w:val="center"/>
            <w:hideMark/>
          </w:tcPr>
          <w:p w14:paraId="23223EFF"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42</w:t>
            </w:r>
          </w:p>
        </w:tc>
        <w:tc>
          <w:tcPr>
            <w:tcW w:w="736" w:type="pct"/>
            <w:tcMar>
              <w:top w:w="0" w:type="dxa"/>
              <w:left w:w="115" w:type="dxa"/>
              <w:bottom w:w="0" w:type="dxa"/>
              <w:right w:w="115" w:type="dxa"/>
            </w:tcMar>
            <w:vAlign w:val="center"/>
            <w:hideMark/>
          </w:tcPr>
          <w:p w14:paraId="73D78EFB" w14:textId="6BDDBE4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12.1</w:t>
            </w:r>
          </w:p>
        </w:tc>
      </w:tr>
      <w:tr w:rsidR="001112D6" w:rsidRPr="00B621E1" w14:paraId="676DB961" w14:textId="77777777" w:rsidTr="0073266D">
        <w:tc>
          <w:tcPr>
            <w:tcW w:w="3709" w:type="pct"/>
            <w:tcMar>
              <w:top w:w="0" w:type="dxa"/>
              <w:left w:w="115" w:type="dxa"/>
              <w:bottom w:w="0" w:type="dxa"/>
              <w:right w:w="115" w:type="dxa"/>
            </w:tcMar>
            <w:vAlign w:val="center"/>
            <w:hideMark/>
          </w:tcPr>
          <w:p w14:paraId="07B6679A"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High school diploma</w:t>
            </w:r>
          </w:p>
        </w:tc>
        <w:tc>
          <w:tcPr>
            <w:tcW w:w="555" w:type="pct"/>
            <w:tcMar>
              <w:top w:w="0" w:type="dxa"/>
              <w:left w:w="115" w:type="dxa"/>
              <w:bottom w:w="0" w:type="dxa"/>
              <w:right w:w="115" w:type="dxa"/>
            </w:tcMar>
            <w:vAlign w:val="center"/>
            <w:hideMark/>
          </w:tcPr>
          <w:p w14:paraId="7BB127B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63</w:t>
            </w:r>
          </w:p>
        </w:tc>
        <w:tc>
          <w:tcPr>
            <w:tcW w:w="736" w:type="pct"/>
            <w:tcMar>
              <w:top w:w="0" w:type="dxa"/>
              <w:left w:w="115" w:type="dxa"/>
              <w:bottom w:w="0" w:type="dxa"/>
              <w:right w:w="115" w:type="dxa"/>
            </w:tcMar>
            <w:vAlign w:val="center"/>
            <w:hideMark/>
          </w:tcPr>
          <w:p w14:paraId="564D1D66" w14:textId="34DA907A"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18.2</w:t>
            </w:r>
          </w:p>
        </w:tc>
      </w:tr>
      <w:tr w:rsidR="001112D6" w:rsidRPr="00B621E1" w14:paraId="414115F2" w14:textId="77777777" w:rsidTr="0073266D">
        <w:tc>
          <w:tcPr>
            <w:tcW w:w="3709" w:type="pct"/>
            <w:tcMar>
              <w:top w:w="0" w:type="dxa"/>
              <w:left w:w="115" w:type="dxa"/>
              <w:bottom w:w="0" w:type="dxa"/>
              <w:right w:w="115" w:type="dxa"/>
            </w:tcMar>
            <w:vAlign w:val="center"/>
            <w:hideMark/>
          </w:tcPr>
          <w:p w14:paraId="776DAA95"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Some college, no college degree</w:t>
            </w:r>
          </w:p>
        </w:tc>
        <w:tc>
          <w:tcPr>
            <w:tcW w:w="555" w:type="pct"/>
            <w:tcMar>
              <w:top w:w="0" w:type="dxa"/>
              <w:left w:w="115" w:type="dxa"/>
              <w:bottom w:w="0" w:type="dxa"/>
              <w:right w:w="115" w:type="dxa"/>
            </w:tcMar>
            <w:vAlign w:val="center"/>
            <w:hideMark/>
          </w:tcPr>
          <w:p w14:paraId="453608FE"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736" w:type="pct"/>
            <w:tcMar>
              <w:top w:w="0" w:type="dxa"/>
              <w:left w:w="115" w:type="dxa"/>
              <w:bottom w:w="0" w:type="dxa"/>
              <w:right w:w="115" w:type="dxa"/>
            </w:tcMar>
            <w:vAlign w:val="center"/>
            <w:hideMark/>
          </w:tcPr>
          <w:p w14:paraId="4503E3A5" w14:textId="3FE55F94"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17.1</w:t>
            </w:r>
          </w:p>
        </w:tc>
      </w:tr>
      <w:tr w:rsidR="001112D6" w:rsidRPr="00B621E1" w14:paraId="6A61EDF5" w14:textId="77777777" w:rsidTr="0073266D">
        <w:tc>
          <w:tcPr>
            <w:tcW w:w="3709" w:type="pct"/>
            <w:tcMar>
              <w:top w:w="0" w:type="dxa"/>
              <w:left w:w="115" w:type="dxa"/>
              <w:bottom w:w="0" w:type="dxa"/>
              <w:right w:w="115" w:type="dxa"/>
            </w:tcMar>
            <w:vAlign w:val="center"/>
            <w:hideMark/>
          </w:tcPr>
          <w:p w14:paraId="78F3B90E"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Associate degree</w:t>
            </w:r>
          </w:p>
        </w:tc>
        <w:tc>
          <w:tcPr>
            <w:tcW w:w="555" w:type="pct"/>
            <w:tcMar>
              <w:top w:w="0" w:type="dxa"/>
              <w:left w:w="115" w:type="dxa"/>
              <w:bottom w:w="0" w:type="dxa"/>
              <w:right w:w="115" w:type="dxa"/>
            </w:tcMar>
            <w:vAlign w:val="center"/>
            <w:hideMark/>
          </w:tcPr>
          <w:p w14:paraId="390F4D9D"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25</w:t>
            </w:r>
          </w:p>
        </w:tc>
        <w:tc>
          <w:tcPr>
            <w:tcW w:w="736" w:type="pct"/>
            <w:tcMar>
              <w:top w:w="0" w:type="dxa"/>
              <w:left w:w="115" w:type="dxa"/>
              <w:bottom w:w="0" w:type="dxa"/>
              <w:right w:w="115" w:type="dxa"/>
            </w:tcMar>
            <w:vAlign w:val="center"/>
            <w:hideMark/>
          </w:tcPr>
          <w:p w14:paraId="1B215FB9" w14:textId="5D9080A3"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7.2</w:t>
            </w:r>
          </w:p>
        </w:tc>
      </w:tr>
      <w:tr w:rsidR="001112D6" w:rsidRPr="00B621E1" w14:paraId="7EA50C14" w14:textId="77777777" w:rsidTr="0073266D">
        <w:tc>
          <w:tcPr>
            <w:tcW w:w="3709" w:type="pct"/>
            <w:tcMar>
              <w:top w:w="0" w:type="dxa"/>
              <w:left w:w="115" w:type="dxa"/>
              <w:bottom w:w="0" w:type="dxa"/>
              <w:right w:w="115" w:type="dxa"/>
            </w:tcMar>
            <w:vAlign w:val="center"/>
            <w:hideMark/>
          </w:tcPr>
          <w:p w14:paraId="49F2C138" w14:textId="4BAEDFF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Bachelor</w:t>
            </w:r>
            <w:r w:rsidR="00705C6E">
              <w:rPr>
                <w:rFonts w:asciiTheme="majorHAnsi" w:hAnsiTheme="majorHAnsi" w:cstheme="majorHAnsi"/>
                <w:color w:val="000000"/>
                <w:sz w:val="20"/>
                <w:szCs w:val="20"/>
              </w:rPr>
              <w:t>’</w:t>
            </w:r>
            <w:r>
              <w:rPr>
                <w:rFonts w:asciiTheme="majorHAnsi" w:hAnsiTheme="majorHAnsi" w:cstheme="majorHAnsi"/>
                <w:color w:val="000000"/>
                <w:sz w:val="20"/>
                <w:szCs w:val="20"/>
              </w:rPr>
              <w:t>s degree</w:t>
            </w:r>
          </w:p>
        </w:tc>
        <w:tc>
          <w:tcPr>
            <w:tcW w:w="555" w:type="pct"/>
            <w:tcMar>
              <w:top w:w="0" w:type="dxa"/>
              <w:left w:w="115" w:type="dxa"/>
              <w:bottom w:w="0" w:type="dxa"/>
              <w:right w:w="115" w:type="dxa"/>
            </w:tcMar>
            <w:vAlign w:val="center"/>
            <w:hideMark/>
          </w:tcPr>
          <w:p w14:paraId="00EB6CCC"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57</w:t>
            </w:r>
          </w:p>
        </w:tc>
        <w:tc>
          <w:tcPr>
            <w:tcW w:w="736" w:type="pct"/>
            <w:tcMar>
              <w:top w:w="0" w:type="dxa"/>
              <w:left w:w="115" w:type="dxa"/>
              <w:bottom w:w="0" w:type="dxa"/>
              <w:right w:w="115" w:type="dxa"/>
            </w:tcMar>
            <w:vAlign w:val="center"/>
            <w:hideMark/>
          </w:tcPr>
          <w:p w14:paraId="62B96D5A" w14:textId="0BA3DF2F"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16.5</w:t>
            </w:r>
          </w:p>
        </w:tc>
      </w:tr>
      <w:tr w:rsidR="001112D6" w:rsidRPr="00B621E1" w14:paraId="44F87328" w14:textId="77777777" w:rsidTr="0073266D">
        <w:tc>
          <w:tcPr>
            <w:tcW w:w="3709" w:type="pct"/>
            <w:tcMar>
              <w:top w:w="0" w:type="dxa"/>
              <w:left w:w="115" w:type="dxa"/>
              <w:bottom w:w="0" w:type="dxa"/>
              <w:right w:w="115" w:type="dxa"/>
            </w:tcMar>
            <w:vAlign w:val="center"/>
            <w:hideMark/>
          </w:tcPr>
          <w:p w14:paraId="1CCD66A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Graduate/Professional degree            </w:t>
            </w:r>
          </w:p>
        </w:tc>
        <w:tc>
          <w:tcPr>
            <w:tcW w:w="555" w:type="pct"/>
            <w:tcMar>
              <w:top w:w="0" w:type="dxa"/>
              <w:left w:w="115" w:type="dxa"/>
              <w:bottom w:w="0" w:type="dxa"/>
              <w:right w:w="115" w:type="dxa"/>
            </w:tcMar>
            <w:vAlign w:val="center"/>
            <w:hideMark/>
          </w:tcPr>
          <w:p w14:paraId="0EE7290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86</w:t>
            </w:r>
          </w:p>
        </w:tc>
        <w:tc>
          <w:tcPr>
            <w:tcW w:w="736" w:type="pct"/>
            <w:tcMar>
              <w:top w:w="0" w:type="dxa"/>
              <w:left w:w="115" w:type="dxa"/>
              <w:bottom w:w="0" w:type="dxa"/>
              <w:right w:w="115" w:type="dxa"/>
            </w:tcMar>
            <w:vAlign w:val="center"/>
            <w:hideMark/>
          </w:tcPr>
          <w:p w14:paraId="551C97CD" w14:textId="28B5CC1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24.9</w:t>
            </w:r>
          </w:p>
        </w:tc>
      </w:tr>
      <w:tr w:rsidR="001112D6" w:rsidRPr="00B621E1" w14:paraId="3A225BCB" w14:textId="77777777" w:rsidTr="0073266D">
        <w:tc>
          <w:tcPr>
            <w:tcW w:w="3709" w:type="pct"/>
            <w:tcBorders>
              <w:bottom w:val="single" w:sz="4" w:space="0" w:color="000000"/>
            </w:tcBorders>
            <w:tcMar>
              <w:top w:w="0" w:type="dxa"/>
              <w:left w:w="115" w:type="dxa"/>
              <w:bottom w:w="0" w:type="dxa"/>
              <w:right w:w="115" w:type="dxa"/>
            </w:tcMar>
            <w:vAlign w:val="center"/>
            <w:hideMark/>
          </w:tcPr>
          <w:p w14:paraId="0A669DA7" w14:textId="4ADB9443"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Don</w:t>
            </w:r>
            <w:r w:rsidR="00705C6E">
              <w:rPr>
                <w:rFonts w:asciiTheme="majorHAnsi" w:hAnsiTheme="majorHAnsi" w:cstheme="majorHAnsi"/>
                <w:color w:val="000000"/>
                <w:sz w:val="20"/>
                <w:szCs w:val="20"/>
              </w:rPr>
              <w:t>’</w:t>
            </w:r>
            <w:r>
              <w:rPr>
                <w:rFonts w:asciiTheme="majorHAnsi" w:hAnsiTheme="majorHAnsi" w:cstheme="majorHAnsi"/>
                <w:color w:val="000000"/>
                <w:sz w:val="20"/>
                <w:szCs w:val="20"/>
              </w:rPr>
              <w:t>t know</w:t>
            </w:r>
          </w:p>
        </w:tc>
        <w:tc>
          <w:tcPr>
            <w:tcW w:w="555" w:type="pct"/>
            <w:tcBorders>
              <w:bottom w:val="single" w:sz="4" w:space="0" w:color="000000"/>
            </w:tcBorders>
            <w:tcMar>
              <w:top w:w="0" w:type="dxa"/>
              <w:left w:w="115" w:type="dxa"/>
              <w:bottom w:w="0" w:type="dxa"/>
              <w:right w:w="115" w:type="dxa"/>
            </w:tcMar>
            <w:vAlign w:val="center"/>
            <w:hideMark/>
          </w:tcPr>
          <w:p w14:paraId="1DBAB42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736" w:type="pct"/>
            <w:tcBorders>
              <w:bottom w:val="single" w:sz="4" w:space="0" w:color="000000"/>
            </w:tcBorders>
            <w:tcMar>
              <w:top w:w="0" w:type="dxa"/>
              <w:left w:w="115" w:type="dxa"/>
              <w:bottom w:w="0" w:type="dxa"/>
              <w:right w:w="115" w:type="dxa"/>
            </w:tcMar>
            <w:vAlign w:val="center"/>
            <w:hideMark/>
          </w:tcPr>
          <w:p w14:paraId="1E9E4DFB" w14:textId="61645DA8"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4.0</w:t>
            </w:r>
          </w:p>
        </w:tc>
      </w:tr>
      <w:tr w:rsidR="001112D6" w:rsidRPr="00B621E1" w14:paraId="07A107F9" w14:textId="77777777" w:rsidTr="0073266D">
        <w:trPr>
          <w:trHeight w:val="368"/>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53284AC5"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parental education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4BC9411B"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02D384F9" w14:textId="22611B6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w:t>
            </w:r>
          </w:p>
        </w:tc>
      </w:tr>
    </w:tbl>
    <w:p w14:paraId="7F70461E" w14:textId="77777777" w:rsidR="001112D6" w:rsidRPr="00632304" w:rsidRDefault="001112D6" w:rsidP="001B2966">
      <w:pPr>
        <w:spacing w:line="360" w:lineRule="auto"/>
        <w:rPr>
          <w:rFonts w:asciiTheme="majorHAnsi" w:hAnsiTheme="majorHAnsi" w:cstheme="majorHAnsi"/>
          <w:i/>
          <w:iCs/>
        </w:rPr>
      </w:pPr>
    </w:p>
    <w:p w14:paraId="39F70490" w14:textId="539796FB" w:rsidR="00230D0C" w:rsidRPr="00824E21" w:rsidRDefault="00230D0C">
      <w:pPr>
        <w:rPr>
          <w:rFonts w:asciiTheme="majorHAnsi" w:hAnsiTheme="majorHAnsi" w:cstheme="majorHAnsi"/>
        </w:rPr>
      </w:pPr>
      <w:r>
        <w:rPr>
          <w:rFonts w:asciiTheme="majorHAnsi" w:hAnsiTheme="majorHAnsi" w:cstheme="majorHAnsi"/>
        </w:rPr>
        <w:br w:type="page"/>
      </w:r>
    </w:p>
    <w:p w14:paraId="798803A1" w14:textId="33E3FC5B" w:rsidR="00E97A5A" w:rsidRPr="00824E21" w:rsidRDefault="00230D0C" w:rsidP="001D3232">
      <w:pPr>
        <w:spacing w:after="240" w:line="360" w:lineRule="auto"/>
        <w:jc w:val="center"/>
        <w:rPr>
          <w:rFonts w:asciiTheme="majorHAnsi" w:hAnsiTheme="majorHAnsi" w:cstheme="majorHAnsi"/>
          <w:b/>
          <w:bCs/>
        </w:rPr>
      </w:pPr>
      <w:r>
        <w:rPr>
          <w:rFonts w:asciiTheme="majorHAnsi" w:hAnsiTheme="majorHAnsi" w:cstheme="majorHAnsi"/>
          <w:b/>
          <w:bCs/>
        </w:rPr>
        <w:lastRenderedPageBreak/>
        <w:t>Appendix F: High School Experience by Sexual Orientation Robustness</w:t>
      </w:r>
    </w:p>
    <w:p w14:paraId="43C57894" w14:textId="6731D847" w:rsidR="00BB074D" w:rsidRPr="001D3232" w:rsidRDefault="00BB074D" w:rsidP="001D3232">
      <w:pPr>
        <w:spacing w:line="360" w:lineRule="auto"/>
        <w:jc w:val="center"/>
        <w:rPr>
          <w:rFonts w:asciiTheme="majorHAnsi" w:hAnsiTheme="majorHAnsi" w:cstheme="majorHAnsi"/>
        </w:rPr>
      </w:pPr>
      <w:r w:rsidRPr="001D3232">
        <w:rPr>
          <w:rFonts w:asciiTheme="majorHAnsi" w:hAnsiTheme="majorHAnsi" w:cstheme="majorHAnsi"/>
        </w:rPr>
        <w:t>Regression of High School Experience Index on Sexual Orientation</w:t>
      </w:r>
    </w:p>
    <w:p w14:paraId="256FB4A3" w14:textId="4BE24D8A" w:rsidR="00342026" w:rsidRPr="00824E21" w:rsidRDefault="00342026" w:rsidP="00342026">
      <w:pPr>
        <w:spacing w:line="360" w:lineRule="auto"/>
        <w:rPr>
          <w:rFonts w:asciiTheme="majorHAnsi" w:hAnsiTheme="majorHAnsi" w:cstheme="majorHAnsi"/>
          <w:b/>
          <w:bCs/>
        </w:rPr>
      </w:pPr>
      <w:r>
        <w:rPr>
          <w:rFonts w:asciiTheme="majorHAnsi" w:hAnsiTheme="majorHAnsi" w:cstheme="majorHAnsi"/>
          <w:b/>
          <w:bCs/>
          <w:noProof/>
        </w:rPr>
        <w:drawing>
          <wp:inline distT="0" distB="0" distL="0" distR="0" wp14:anchorId="6C235EF2" wp14:editId="77F09ED2">
            <wp:extent cx="5033099" cy="3657600"/>
            <wp:effectExtent l="0" t="0" r="0" b="0"/>
            <wp:docPr id="1293435364" name="Picture 4"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5364" name="Picture 4" descr="A graph with numbers and lines  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F0F8BCF" w14:textId="020860DE" w:rsidR="00342026" w:rsidRPr="00824E21" w:rsidRDefault="00342026" w:rsidP="0034202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For the model controlling for demographics (race/ethnicity and parental level of education) and sex assigned at birth, n = 7,412.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p>
    <w:p w14:paraId="25DEF869" w14:textId="77777777" w:rsidR="00342026" w:rsidRPr="00D720F2" w:rsidRDefault="00342026" w:rsidP="00342026">
      <w:pPr>
        <w:spacing w:line="360" w:lineRule="auto"/>
        <w:rPr>
          <w:rFonts w:asciiTheme="majorHAnsi" w:hAnsiTheme="majorHAnsi" w:cstheme="majorHAnsi"/>
          <w:b/>
          <w:bCs/>
        </w:rPr>
      </w:pPr>
    </w:p>
    <w:p w14:paraId="25A808ED" w14:textId="77777777" w:rsidR="00DA5179" w:rsidRPr="00824E21" w:rsidRDefault="00DA5179">
      <w:pPr>
        <w:rPr>
          <w:rFonts w:asciiTheme="majorHAnsi" w:hAnsiTheme="majorHAnsi" w:cstheme="majorHAnsi"/>
          <w:b/>
          <w:bCs/>
        </w:rPr>
      </w:pPr>
      <w:r>
        <w:rPr>
          <w:rFonts w:asciiTheme="majorHAnsi" w:hAnsiTheme="majorHAnsi" w:cstheme="majorHAnsi"/>
          <w:b/>
          <w:bCs/>
        </w:rPr>
        <w:br w:type="page"/>
      </w:r>
    </w:p>
    <w:p w14:paraId="3111336A" w14:textId="0EBD3D50" w:rsidR="00DA5179" w:rsidRPr="00824E21" w:rsidRDefault="00DA5179"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G: College Worries by Sexual Orientation Robustness</w:t>
      </w:r>
    </w:p>
    <w:p w14:paraId="213A942C" w14:textId="1E95696B" w:rsidR="009820F8" w:rsidRPr="001D3232" w:rsidRDefault="009820F8" w:rsidP="001B2966">
      <w:pPr>
        <w:spacing w:line="360" w:lineRule="auto"/>
        <w:rPr>
          <w:rFonts w:asciiTheme="majorHAnsi" w:hAnsiTheme="majorHAnsi" w:cstheme="majorHAnsi"/>
          <w:b/>
          <w:bCs/>
        </w:rPr>
      </w:pPr>
      <w:r>
        <w:rPr>
          <w:rFonts w:asciiTheme="majorHAnsi" w:hAnsiTheme="majorHAnsi" w:cstheme="majorHAnsi"/>
          <w:b/>
          <w:bCs/>
        </w:rPr>
        <w:t>Figure G1</w:t>
      </w:r>
      <w:r w:rsidR="001D3232">
        <w:rPr>
          <w:rFonts w:asciiTheme="majorHAnsi" w:hAnsiTheme="majorHAnsi" w:cstheme="majorHAnsi"/>
          <w:b/>
          <w:bCs/>
        </w:rPr>
        <w:t xml:space="preserve">. </w:t>
      </w:r>
      <w:r w:rsidRPr="001D3232">
        <w:rPr>
          <w:rFonts w:asciiTheme="majorHAnsi" w:hAnsiTheme="majorHAnsi" w:cstheme="majorHAnsi"/>
        </w:rPr>
        <w:t>Regression of Composite Index for General College Worries on Sexual Orientation</w:t>
      </w:r>
    </w:p>
    <w:p w14:paraId="4122C637" w14:textId="77777777"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0A89EDDA" wp14:editId="6D2678AE">
            <wp:extent cx="5033099" cy="3657600"/>
            <wp:effectExtent l="0" t="0" r="0" b="0"/>
            <wp:docPr id="2031207440" name="Picture 1"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07440" name="Picture 1" descr="A graph with numbers and lines  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735C3A46" w14:textId="1678E504" w:rsidR="0080255B" w:rsidRPr="00824E21" w:rsidRDefault="0080255B" w:rsidP="0080255B">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p>
    <w:p w14:paraId="4F7A90B4" w14:textId="77777777" w:rsidR="00230D0C" w:rsidRPr="00824E21" w:rsidRDefault="00230D0C" w:rsidP="001B2966">
      <w:pPr>
        <w:spacing w:line="360" w:lineRule="auto"/>
        <w:rPr>
          <w:rFonts w:asciiTheme="majorHAnsi" w:hAnsiTheme="majorHAnsi" w:cstheme="majorHAnsi"/>
        </w:rPr>
      </w:pPr>
    </w:p>
    <w:p w14:paraId="4A2F5B31" w14:textId="77777777" w:rsidR="00C340FD" w:rsidRPr="00824E21" w:rsidRDefault="00C340FD" w:rsidP="00C340FD">
      <w:pPr>
        <w:spacing w:line="360" w:lineRule="auto"/>
        <w:rPr>
          <w:rFonts w:asciiTheme="majorHAnsi" w:hAnsiTheme="majorHAnsi" w:cstheme="majorHAnsi"/>
          <w:b/>
          <w:bCs/>
        </w:rPr>
      </w:pPr>
    </w:p>
    <w:p w14:paraId="637BBBD1" w14:textId="77777777" w:rsidR="00C340FD" w:rsidRPr="00824E21" w:rsidRDefault="00C340FD" w:rsidP="00C340FD">
      <w:pPr>
        <w:spacing w:line="360" w:lineRule="auto"/>
        <w:rPr>
          <w:rFonts w:asciiTheme="majorHAnsi" w:hAnsiTheme="majorHAnsi" w:cstheme="majorHAnsi"/>
          <w:b/>
          <w:bCs/>
        </w:rPr>
      </w:pPr>
    </w:p>
    <w:p w14:paraId="084D2382" w14:textId="77777777" w:rsidR="00C340FD" w:rsidRPr="00824E21" w:rsidRDefault="00C340FD" w:rsidP="00C340FD">
      <w:pPr>
        <w:spacing w:line="360" w:lineRule="auto"/>
        <w:rPr>
          <w:rFonts w:asciiTheme="majorHAnsi" w:hAnsiTheme="majorHAnsi" w:cstheme="majorHAnsi"/>
          <w:b/>
          <w:bCs/>
        </w:rPr>
      </w:pPr>
    </w:p>
    <w:p w14:paraId="330AFD32" w14:textId="77777777" w:rsidR="00C340FD" w:rsidRPr="00824E21" w:rsidRDefault="00C340FD" w:rsidP="00C340FD">
      <w:pPr>
        <w:spacing w:line="360" w:lineRule="auto"/>
        <w:rPr>
          <w:rFonts w:asciiTheme="majorHAnsi" w:hAnsiTheme="majorHAnsi" w:cstheme="majorHAnsi"/>
          <w:b/>
          <w:bCs/>
        </w:rPr>
      </w:pPr>
    </w:p>
    <w:p w14:paraId="66B47A05" w14:textId="77777777" w:rsidR="00C340FD" w:rsidRPr="00824E21" w:rsidRDefault="00C340FD" w:rsidP="00C340FD">
      <w:pPr>
        <w:spacing w:line="360" w:lineRule="auto"/>
        <w:rPr>
          <w:rFonts w:asciiTheme="majorHAnsi" w:hAnsiTheme="majorHAnsi" w:cstheme="majorHAnsi"/>
          <w:b/>
          <w:bCs/>
        </w:rPr>
      </w:pPr>
    </w:p>
    <w:p w14:paraId="61D7C9F2" w14:textId="77777777" w:rsidR="00C340FD" w:rsidRPr="00824E21" w:rsidRDefault="00C340FD" w:rsidP="00C340FD">
      <w:pPr>
        <w:spacing w:line="360" w:lineRule="auto"/>
        <w:rPr>
          <w:rFonts w:asciiTheme="majorHAnsi" w:hAnsiTheme="majorHAnsi" w:cstheme="majorHAnsi"/>
          <w:b/>
          <w:bCs/>
        </w:rPr>
      </w:pPr>
    </w:p>
    <w:p w14:paraId="1B868EEE" w14:textId="77777777" w:rsidR="00C340FD" w:rsidRPr="00824E21" w:rsidRDefault="00C340FD" w:rsidP="00C340FD">
      <w:pPr>
        <w:spacing w:line="360" w:lineRule="auto"/>
        <w:rPr>
          <w:rFonts w:asciiTheme="majorHAnsi" w:hAnsiTheme="majorHAnsi" w:cstheme="majorHAnsi"/>
          <w:b/>
          <w:bCs/>
        </w:rPr>
      </w:pPr>
    </w:p>
    <w:p w14:paraId="2719FF29" w14:textId="77777777" w:rsidR="00C340FD" w:rsidRPr="00824E21" w:rsidRDefault="00C340FD" w:rsidP="00C340FD">
      <w:pPr>
        <w:spacing w:line="360" w:lineRule="auto"/>
        <w:rPr>
          <w:rFonts w:asciiTheme="majorHAnsi" w:hAnsiTheme="majorHAnsi" w:cstheme="majorHAnsi"/>
          <w:b/>
          <w:bCs/>
        </w:rPr>
      </w:pPr>
    </w:p>
    <w:p w14:paraId="141174CD" w14:textId="77777777" w:rsidR="00C340FD" w:rsidRPr="00824E21" w:rsidRDefault="00C340FD" w:rsidP="00C340FD">
      <w:pPr>
        <w:spacing w:line="360" w:lineRule="auto"/>
        <w:rPr>
          <w:rFonts w:asciiTheme="majorHAnsi" w:hAnsiTheme="majorHAnsi" w:cstheme="majorHAnsi"/>
          <w:b/>
          <w:bCs/>
        </w:rPr>
      </w:pPr>
    </w:p>
    <w:p w14:paraId="617AA2AD" w14:textId="77777777" w:rsidR="001D3232" w:rsidRDefault="001D3232" w:rsidP="00C340FD">
      <w:pPr>
        <w:spacing w:line="360" w:lineRule="auto"/>
        <w:rPr>
          <w:rFonts w:asciiTheme="majorHAnsi" w:hAnsiTheme="majorHAnsi" w:cstheme="majorHAnsi"/>
          <w:b/>
          <w:bCs/>
        </w:rPr>
      </w:pPr>
    </w:p>
    <w:p w14:paraId="4898E571" w14:textId="40EF3C00" w:rsidR="00C340FD" w:rsidRPr="00824E21" w:rsidRDefault="00C340FD" w:rsidP="00C340FD">
      <w:pPr>
        <w:spacing w:line="360" w:lineRule="auto"/>
        <w:rPr>
          <w:rFonts w:asciiTheme="majorHAnsi" w:hAnsiTheme="majorHAnsi" w:cstheme="majorHAnsi"/>
        </w:rPr>
      </w:pPr>
      <w:r>
        <w:rPr>
          <w:rFonts w:asciiTheme="majorHAnsi" w:hAnsiTheme="majorHAnsi" w:cstheme="majorHAnsi"/>
          <w:b/>
          <w:bCs/>
        </w:rPr>
        <w:lastRenderedPageBreak/>
        <w:t>Figure G2</w:t>
      </w:r>
      <w:r w:rsidR="001D3232">
        <w:rPr>
          <w:rFonts w:asciiTheme="majorHAnsi" w:hAnsiTheme="majorHAnsi" w:cstheme="majorHAnsi"/>
          <w:b/>
          <w:bCs/>
        </w:rPr>
        <w:t xml:space="preserve">. </w:t>
      </w:r>
      <w:r w:rsidRPr="001D3232">
        <w:rPr>
          <w:rFonts w:asciiTheme="majorHAnsi" w:hAnsiTheme="majorHAnsi" w:cstheme="majorHAnsi"/>
        </w:rPr>
        <w:t>Regression of Composite Index for College Worries about Discrimination on Sexual Orientation</w:t>
      </w:r>
    </w:p>
    <w:p w14:paraId="3A65CA76" w14:textId="77777777"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62405AD2" wp14:editId="39D2F5A4">
            <wp:extent cx="5033099" cy="3657600"/>
            <wp:effectExtent l="0" t="0" r="0" b="0"/>
            <wp:docPr id="973227445" name="Picture 2"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7445" name="Picture 2" descr="A graph with numbers and lines  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19DD8CBE" w14:textId="36F67F0E" w:rsidR="00052592" w:rsidRPr="00824E21" w:rsidRDefault="00052592" w:rsidP="00052592">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p>
    <w:p w14:paraId="341232F3" w14:textId="77777777" w:rsidR="00052592" w:rsidRPr="00824E21" w:rsidRDefault="00052592" w:rsidP="001B2966">
      <w:pPr>
        <w:spacing w:line="360" w:lineRule="auto"/>
        <w:rPr>
          <w:rFonts w:asciiTheme="majorHAnsi" w:hAnsiTheme="majorHAnsi" w:cstheme="majorHAnsi"/>
        </w:rPr>
      </w:pPr>
    </w:p>
    <w:p w14:paraId="22990C6C" w14:textId="77777777" w:rsidR="00052592" w:rsidRPr="00824E21" w:rsidRDefault="00052592">
      <w:pPr>
        <w:rPr>
          <w:rFonts w:asciiTheme="majorHAnsi" w:hAnsiTheme="majorHAnsi" w:cstheme="majorHAnsi"/>
          <w:b/>
          <w:bCs/>
        </w:rPr>
      </w:pPr>
      <w:r>
        <w:rPr>
          <w:rFonts w:asciiTheme="majorHAnsi" w:hAnsiTheme="majorHAnsi" w:cstheme="majorHAnsi"/>
          <w:b/>
          <w:bCs/>
        </w:rPr>
        <w:br w:type="page"/>
      </w:r>
    </w:p>
    <w:p w14:paraId="714DC249" w14:textId="73944952" w:rsidR="00052592" w:rsidRPr="00824E21" w:rsidRDefault="00052592" w:rsidP="00052592">
      <w:pPr>
        <w:spacing w:line="360" w:lineRule="auto"/>
        <w:rPr>
          <w:rFonts w:asciiTheme="majorHAnsi" w:hAnsiTheme="majorHAnsi" w:cstheme="majorHAnsi"/>
        </w:rPr>
      </w:pPr>
      <w:r>
        <w:rPr>
          <w:rFonts w:asciiTheme="majorHAnsi" w:hAnsiTheme="majorHAnsi" w:cstheme="majorHAnsi"/>
          <w:b/>
          <w:bCs/>
        </w:rPr>
        <w:lastRenderedPageBreak/>
        <w:t>Figure G3</w:t>
      </w:r>
      <w:r w:rsidR="001D3232">
        <w:rPr>
          <w:rFonts w:asciiTheme="majorHAnsi" w:hAnsiTheme="majorHAnsi" w:cstheme="majorHAnsi"/>
          <w:b/>
          <w:bCs/>
        </w:rPr>
        <w:t xml:space="preserve">. </w:t>
      </w:r>
      <w:r w:rsidRPr="001D3232">
        <w:rPr>
          <w:rFonts w:asciiTheme="majorHAnsi" w:hAnsiTheme="majorHAnsi" w:cstheme="majorHAnsi"/>
        </w:rPr>
        <w:t>Regression of Composite Index for College Worries about Financial Burdens on Sexual Orientation</w:t>
      </w:r>
    </w:p>
    <w:p w14:paraId="654CFC44" w14:textId="6137F2AD"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7F8F5A01" wp14:editId="2A1319D6">
            <wp:extent cx="5033099" cy="3657600"/>
            <wp:effectExtent l="0" t="0" r="0" b="0"/>
            <wp:docPr id="368879184" name="Picture 3"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9184" name="Picture 3" descr="A graph with numbers and lines  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FC5EF32" w14:textId="29751A33" w:rsidR="005C1AB6" w:rsidRPr="00824E21" w:rsidRDefault="005C1AB6" w:rsidP="005C1AB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p>
    <w:p w14:paraId="6C316550" w14:textId="6F33F275" w:rsidR="00020A7C" w:rsidRDefault="00020A7C">
      <w:pPr>
        <w:rPr>
          <w:rFonts w:asciiTheme="majorHAnsi" w:hAnsiTheme="majorHAnsi" w:cstheme="majorHAnsi"/>
        </w:rPr>
      </w:pPr>
      <w:r>
        <w:rPr>
          <w:rFonts w:asciiTheme="majorHAnsi" w:hAnsiTheme="majorHAnsi" w:cstheme="majorHAnsi"/>
        </w:rPr>
        <w:br w:type="page"/>
      </w:r>
    </w:p>
    <w:p w14:paraId="57B67C30" w14:textId="23620BFC" w:rsidR="00020A7C" w:rsidRPr="000E3E96" w:rsidRDefault="00020A7C" w:rsidP="001D3232">
      <w:pPr>
        <w:spacing w:after="240" w:line="360" w:lineRule="auto"/>
        <w:jc w:val="center"/>
        <w:rPr>
          <w:rFonts w:asciiTheme="majorHAnsi" w:hAnsiTheme="majorHAnsi" w:cstheme="majorHAnsi"/>
          <w:b/>
          <w:bCs/>
        </w:rPr>
      </w:pPr>
      <w:r>
        <w:rPr>
          <w:rFonts w:asciiTheme="majorHAnsi" w:hAnsiTheme="majorHAnsi" w:cstheme="majorHAnsi"/>
          <w:b/>
          <w:bCs/>
        </w:rPr>
        <w:lastRenderedPageBreak/>
        <w:t>Appendix H: Predicted Probabilities of Degree Aspirations</w:t>
      </w:r>
    </w:p>
    <w:p w14:paraId="28E25DCC" w14:textId="7B4BD90A" w:rsidR="00A00541" w:rsidRPr="001D3232" w:rsidRDefault="00A00541" w:rsidP="00A00541">
      <w:pPr>
        <w:spacing w:line="360" w:lineRule="auto"/>
        <w:rPr>
          <w:rFonts w:asciiTheme="majorHAnsi" w:hAnsiTheme="majorHAnsi" w:cstheme="majorHAnsi"/>
        </w:rPr>
      </w:pPr>
      <w:r>
        <w:rPr>
          <w:rFonts w:asciiTheme="majorHAnsi" w:hAnsiTheme="majorHAnsi" w:cstheme="majorHAnsi"/>
          <w:b/>
          <w:bCs/>
        </w:rPr>
        <w:t>Figure H1</w:t>
      </w:r>
      <w:r w:rsidR="001D3232">
        <w:rPr>
          <w:rFonts w:asciiTheme="majorHAnsi" w:hAnsiTheme="majorHAnsi" w:cstheme="majorHAnsi"/>
          <w:b/>
          <w:bCs/>
        </w:rPr>
        <w:t xml:space="preserve">. </w:t>
      </w:r>
      <w:r w:rsidRPr="001D3232">
        <w:rPr>
          <w:rFonts w:asciiTheme="majorHAnsi" w:hAnsiTheme="majorHAnsi" w:cstheme="majorHAnsi"/>
        </w:rPr>
        <w:t>Predicted Probability of Degree Aspirations by Gender Identity, Evaluated at Sample Means</w:t>
      </w:r>
    </w:p>
    <w:p w14:paraId="2008517C" w14:textId="3FED2070" w:rsidR="00A00541" w:rsidRDefault="00A00541" w:rsidP="00FC4653">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070232B8" wp14:editId="257F5553">
            <wp:extent cx="5159756" cy="3840325"/>
            <wp:effectExtent l="0" t="0" r="0" b="0"/>
            <wp:docPr id="225026159" name="Picture 10"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6159" name="Picture 10" descr="A graph of a number of people  AI-generated content may be incorrect."/>
                    <pic:cNvPicPr/>
                  </pic:nvPicPr>
                  <pic:blipFill rotWithShape="1">
                    <a:blip r:embed="rId98" cstate="print">
                      <a:extLst>
                        <a:ext uri="{28A0092B-C50C-407E-A947-70E740481C1C}">
                          <a14:useLocalDpi xmlns:a14="http://schemas.microsoft.com/office/drawing/2010/main" val="0"/>
                        </a:ext>
                      </a:extLst>
                    </a:blip>
                    <a:srcRect l="10471"/>
                    <a:stretch>
                      <a:fillRect/>
                    </a:stretch>
                  </pic:blipFill>
                  <pic:spPr bwMode="auto">
                    <a:xfrm>
                      <a:off x="0" y="0"/>
                      <a:ext cx="5159964" cy="3840480"/>
                    </a:xfrm>
                    <a:prstGeom prst="rect">
                      <a:avLst/>
                    </a:prstGeom>
                    <a:ln>
                      <a:noFill/>
                    </a:ln>
                    <a:extLst>
                      <a:ext uri="{53640926-AAD7-44D8-BBD7-CCE9431645EC}">
                        <a14:shadowObscured xmlns:a14="http://schemas.microsoft.com/office/drawing/2010/main"/>
                      </a:ext>
                    </a:extLst>
                  </pic:spPr>
                </pic:pic>
              </a:graphicData>
            </a:graphic>
          </wp:inline>
        </w:drawing>
      </w:r>
    </w:p>
    <w:p w14:paraId="6A196E37" w14:textId="5D70A473" w:rsidR="00693DF5" w:rsidRPr="00806A88" w:rsidRDefault="00693DF5" w:rsidP="00693DF5">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sidR="000E3E96">
        <w:rPr>
          <w:rFonts w:asciiTheme="majorHAnsi" w:hAnsiTheme="majorHAnsi" w:cstheme="majorHAnsi"/>
          <w:sz w:val="20"/>
          <w:szCs w:val="20"/>
        </w:rPr>
        <w:t>.</w:t>
      </w:r>
      <w:r>
        <w:rPr>
          <w:rFonts w:asciiTheme="majorHAnsi" w:hAnsiTheme="majorHAnsi" w:cstheme="majorHAnsi"/>
          <w:sz w:val="20"/>
          <w:szCs w:val="20"/>
        </w:rPr>
        <w:t xml:space="preserve"> Controlling for demographics (race/ethnicity and parent education).</w:t>
      </w:r>
    </w:p>
    <w:p w14:paraId="3E89DB71" w14:textId="0AB683F6" w:rsidR="00FC4653" w:rsidRDefault="00FC4653">
      <w:pPr>
        <w:rPr>
          <w:rFonts w:asciiTheme="majorHAnsi" w:hAnsiTheme="majorHAnsi" w:cstheme="majorHAnsi"/>
          <w:i/>
          <w:iCs/>
        </w:rPr>
      </w:pPr>
      <w:r>
        <w:rPr>
          <w:rFonts w:asciiTheme="majorHAnsi" w:hAnsiTheme="majorHAnsi" w:cstheme="majorHAnsi"/>
          <w:i/>
          <w:iCs/>
        </w:rPr>
        <w:br w:type="page"/>
      </w:r>
    </w:p>
    <w:p w14:paraId="2223D54F" w14:textId="10077998" w:rsidR="00D26BAA" w:rsidRDefault="00FC4653" w:rsidP="00FC4653">
      <w:pPr>
        <w:spacing w:line="360" w:lineRule="auto"/>
        <w:rPr>
          <w:rFonts w:asciiTheme="majorHAnsi" w:hAnsiTheme="majorHAnsi" w:cstheme="majorHAnsi"/>
          <w:i/>
          <w:iCs/>
        </w:rPr>
      </w:pPr>
      <w:r>
        <w:rPr>
          <w:rFonts w:asciiTheme="majorHAnsi" w:hAnsiTheme="majorHAnsi" w:cstheme="majorHAnsi"/>
          <w:b/>
          <w:bCs/>
        </w:rPr>
        <w:lastRenderedPageBreak/>
        <w:t>Figure H2</w:t>
      </w:r>
      <w:r w:rsidR="001D3232">
        <w:rPr>
          <w:rFonts w:asciiTheme="majorHAnsi" w:hAnsiTheme="majorHAnsi" w:cstheme="majorHAnsi"/>
          <w:b/>
          <w:bCs/>
        </w:rPr>
        <w:t xml:space="preserve">. </w:t>
      </w:r>
      <w:r w:rsidR="003018AE" w:rsidRPr="001D3232">
        <w:rPr>
          <w:rFonts w:asciiTheme="majorHAnsi" w:hAnsiTheme="majorHAnsi" w:cstheme="majorHAnsi"/>
        </w:rPr>
        <w:t>Adjusted Predicted Probability of Degree Aspirations by Sexual Orientation, Evaluated at Sample Means</w:t>
      </w:r>
    </w:p>
    <w:p w14:paraId="1481E55F" w14:textId="1DEA2805" w:rsidR="00D26BAA" w:rsidRDefault="00D26BAA" w:rsidP="00D720F2">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3B0E1392" wp14:editId="21658219">
            <wp:extent cx="5242052" cy="3840326"/>
            <wp:effectExtent l="0" t="0" r="3175" b="0"/>
            <wp:docPr id="275221566" name="Picture 11"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1566" name="Picture 11" descr="A graph of a number of people  AI-generated content may be incorrect."/>
                    <pic:cNvPicPr/>
                  </pic:nvPicPr>
                  <pic:blipFill rotWithShape="1">
                    <a:blip r:embed="rId99" cstate="print">
                      <a:extLst>
                        <a:ext uri="{28A0092B-C50C-407E-A947-70E740481C1C}">
                          <a14:useLocalDpi xmlns:a14="http://schemas.microsoft.com/office/drawing/2010/main" val="0"/>
                        </a:ext>
                      </a:extLst>
                    </a:blip>
                    <a:srcRect l="9043"/>
                    <a:stretch>
                      <a:fillRect/>
                    </a:stretch>
                  </pic:blipFill>
                  <pic:spPr bwMode="auto">
                    <a:xfrm>
                      <a:off x="0" y="0"/>
                      <a:ext cx="5242262" cy="3840480"/>
                    </a:xfrm>
                    <a:prstGeom prst="rect">
                      <a:avLst/>
                    </a:prstGeom>
                    <a:ln>
                      <a:noFill/>
                    </a:ln>
                    <a:extLst>
                      <a:ext uri="{53640926-AAD7-44D8-BBD7-CCE9431645EC}">
                        <a14:shadowObscured xmlns:a14="http://schemas.microsoft.com/office/drawing/2010/main"/>
                      </a:ext>
                    </a:extLst>
                  </pic:spPr>
                </pic:pic>
              </a:graphicData>
            </a:graphic>
          </wp:inline>
        </w:drawing>
      </w:r>
    </w:p>
    <w:p w14:paraId="061C4B24" w14:textId="4E6FE72C" w:rsidR="00693DF5" w:rsidRPr="00806A88" w:rsidRDefault="00693DF5" w:rsidP="00693DF5">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sidR="000E3E96">
        <w:rPr>
          <w:rFonts w:asciiTheme="majorHAnsi" w:hAnsiTheme="majorHAnsi" w:cstheme="majorHAnsi"/>
          <w:sz w:val="20"/>
          <w:szCs w:val="20"/>
        </w:rPr>
        <w:t>.</w:t>
      </w:r>
      <w:r>
        <w:rPr>
          <w:rFonts w:asciiTheme="majorHAnsi" w:hAnsiTheme="majorHAnsi" w:cstheme="majorHAnsi"/>
          <w:sz w:val="20"/>
          <w:szCs w:val="20"/>
        </w:rPr>
        <w:t xml:space="preserve"> Controlling for demographics (race/ethnicity and parent education).</w:t>
      </w:r>
    </w:p>
    <w:p w14:paraId="2540D5B1" w14:textId="77777777" w:rsidR="00D26BAA" w:rsidRDefault="00D26BAA" w:rsidP="00A00541">
      <w:pPr>
        <w:spacing w:line="360" w:lineRule="auto"/>
        <w:rPr>
          <w:rFonts w:asciiTheme="majorHAnsi" w:hAnsiTheme="majorHAnsi" w:cstheme="majorHAnsi"/>
        </w:rPr>
      </w:pPr>
    </w:p>
    <w:p w14:paraId="71F73AF5" w14:textId="77777777" w:rsidR="00D26BAA" w:rsidRDefault="00D26BAA">
      <w:pPr>
        <w:rPr>
          <w:rFonts w:asciiTheme="majorHAnsi" w:hAnsiTheme="majorHAnsi" w:cstheme="majorHAnsi"/>
          <w:b/>
          <w:bCs/>
        </w:rPr>
      </w:pPr>
      <w:r>
        <w:rPr>
          <w:rFonts w:asciiTheme="majorHAnsi" w:hAnsiTheme="majorHAnsi" w:cstheme="majorHAnsi"/>
          <w:b/>
          <w:bCs/>
        </w:rPr>
        <w:br w:type="page"/>
      </w:r>
    </w:p>
    <w:p w14:paraId="587D91C2" w14:textId="64CC4975" w:rsidR="00D26BAA" w:rsidRDefault="00D26BAA" w:rsidP="00D26BAA">
      <w:pPr>
        <w:spacing w:line="360" w:lineRule="auto"/>
        <w:rPr>
          <w:rFonts w:asciiTheme="majorHAnsi" w:hAnsiTheme="majorHAnsi" w:cstheme="majorHAnsi"/>
          <w:i/>
          <w:iCs/>
        </w:rPr>
      </w:pPr>
      <w:r>
        <w:rPr>
          <w:rFonts w:asciiTheme="majorHAnsi" w:hAnsiTheme="majorHAnsi" w:cstheme="majorHAnsi"/>
          <w:b/>
          <w:bCs/>
        </w:rPr>
        <w:lastRenderedPageBreak/>
        <w:t>Figure H3</w:t>
      </w:r>
      <w:r w:rsidR="001D3232">
        <w:rPr>
          <w:rFonts w:asciiTheme="majorHAnsi" w:hAnsiTheme="majorHAnsi" w:cstheme="majorHAnsi"/>
          <w:b/>
          <w:bCs/>
        </w:rPr>
        <w:t xml:space="preserve">. </w:t>
      </w:r>
      <w:r w:rsidR="00EB3E9C" w:rsidRPr="001D3232">
        <w:rPr>
          <w:rFonts w:asciiTheme="majorHAnsi" w:hAnsiTheme="majorHAnsi" w:cstheme="majorHAnsi"/>
        </w:rPr>
        <w:t>Adjusted Predicted Probability of Degree Aspirations by Sexual Orientation, Evaluated at Sample Means, Controlling for Assigned Sex at Birth</w:t>
      </w:r>
    </w:p>
    <w:p w14:paraId="0B614305" w14:textId="78E28623" w:rsidR="00020A7C" w:rsidRDefault="00020A7C" w:rsidP="00D720F2">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461AC7FA" wp14:editId="01E2DE6C">
            <wp:extent cx="5232908" cy="3840326"/>
            <wp:effectExtent l="0" t="0" r="0" b="0"/>
            <wp:docPr id="2033411400" name="Picture 12"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11400" name="Picture 12" descr="A graph of a number of people  AI-generated content may be incorrect."/>
                    <pic:cNvPicPr/>
                  </pic:nvPicPr>
                  <pic:blipFill rotWithShape="1">
                    <a:blip r:embed="rId100" cstate="print">
                      <a:extLst>
                        <a:ext uri="{28A0092B-C50C-407E-A947-70E740481C1C}">
                          <a14:useLocalDpi xmlns:a14="http://schemas.microsoft.com/office/drawing/2010/main" val="0"/>
                        </a:ext>
                      </a:extLst>
                    </a:blip>
                    <a:srcRect l="9202"/>
                    <a:stretch>
                      <a:fillRect/>
                    </a:stretch>
                  </pic:blipFill>
                  <pic:spPr bwMode="auto">
                    <a:xfrm>
                      <a:off x="0" y="0"/>
                      <a:ext cx="5233118" cy="3840480"/>
                    </a:xfrm>
                    <a:prstGeom prst="rect">
                      <a:avLst/>
                    </a:prstGeom>
                    <a:ln>
                      <a:noFill/>
                    </a:ln>
                    <a:extLst>
                      <a:ext uri="{53640926-AAD7-44D8-BBD7-CCE9431645EC}">
                        <a14:shadowObscured xmlns:a14="http://schemas.microsoft.com/office/drawing/2010/main"/>
                      </a:ext>
                    </a:extLst>
                  </pic:spPr>
                </pic:pic>
              </a:graphicData>
            </a:graphic>
          </wp:inline>
        </w:drawing>
      </w:r>
    </w:p>
    <w:p w14:paraId="7FA87364" w14:textId="63AB76D1" w:rsidR="00A219C7" w:rsidRDefault="00A219C7" w:rsidP="00A00541">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sidR="000E3E96">
        <w:rPr>
          <w:rFonts w:asciiTheme="majorHAnsi" w:hAnsiTheme="majorHAnsi" w:cstheme="majorHAnsi"/>
          <w:sz w:val="20"/>
          <w:szCs w:val="20"/>
        </w:rPr>
        <w:t>.</w:t>
      </w:r>
      <w:r>
        <w:rPr>
          <w:rFonts w:asciiTheme="majorHAnsi" w:hAnsiTheme="majorHAnsi" w:cstheme="majorHAnsi"/>
          <w:sz w:val="20"/>
          <w:szCs w:val="20"/>
        </w:rPr>
        <w:t xml:space="preserve"> Controlling for demographics (race/ethnicity and parent education) and assigned sex at birth.</w:t>
      </w:r>
    </w:p>
    <w:p w14:paraId="46652050" w14:textId="5EB8FFA0" w:rsidR="00352836" w:rsidRDefault="00352836">
      <w:pPr>
        <w:rPr>
          <w:rFonts w:asciiTheme="majorHAnsi" w:hAnsiTheme="majorHAnsi" w:cstheme="majorHAnsi"/>
          <w:sz w:val="20"/>
          <w:szCs w:val="20"/>
        </w:rPr>
      </w:pPr>
      <w:r>
        <w:rPr>
          <w:rFonts w:asciiTheme="majorHAnsi" w:hAnsiTheme="majorHAnsi" w:cstheme="majorHAnsi"/>
          <w:sz w:val="20"/>
          <w:szCs w:val="20"/>
        </w:rPr>
        <w:br w:type="page"/>
      </w:r>
    </w:p>
    <w:p w14:paraId="7FE317B5" w14:textId="43FA29D6" w:rsidR="00352836" w:rsidRPr="000E3E96" w:rsidRDefault="00352836" w:rsidP="000E3E96">
      <w:pPr>
        <w:spacing w:line="360" w:lineRule="auto"/>
        <w:jc w:val="center"/>
        <w:rPr>
          <w:rFonts w:asciiTheme="majorHAnsi" w:hAnsiTheme="majorHAnsi" w:cstheme="majorHAnsi"/>
          <w:b/>
          <w:bCs/>
        </w:rPr>
      </w:pPr>
      <w:r>
        <w:rPr>
          <w:rFonts w:asciiTheme="majorHAnsi" w:hAnsiTheme="majorHAnsi" w:cstheme="majorHAnsi"/>
          <w:b/>
          <w:bCs/>
        </w:rPr>
        <w:lastRenderedPageBreak/>
        <w:t>Appendix I: Bullying as Mediator for High School Experience</w:t>
      </w:r>
    </w:p>
    <w:p w14:paraId="4945A3F2" w14:textId="17036EEA" w:rsidR="00352836" w:rsidRPr="001D3232" w:rsidRDefault="005D0E46" w:rsidP="00A00541">
      <w:pPr>
        <w:spacing w:line="360" w:lineRule="auto"/>
        <w:rPr>
          <w:rFonts w:asciiTheme="majorHAnsi" w:hAnsiTheme="majorHAnsi" w:cstheme="majorHAnsi"/>
        </w:rPr>
      </w:pPr>
      <w:r>
        <w:rPr>
          <w:rFonts w:asciiTheme="majorHAnsi" w:hAnsiTheme="majorHAnsi" w:cstheme="majorHAnsi"/>
          <w:b/>
          <w:bCs/>
        </w:rPr>
        <w:t>Figure I1</w:t>
      </w:r>
      <w:r w:rsidR="001D3232">
        <w:rPr>
          <w:rFonts w:asciiTheme="majorHAnsi" w:hAnsiTheme="majorHAnsi" w:cstheme="majorHAnsi"/>
          <w:b/>
          <w:bCs/>
        </w:rPr>
        <w:t xml:space="preserve">. </w:t>
      </w:r>
      <w:r w:rsidRPr="001D3232">
        <w:rPr>
          <w:rFonts w:asciiTheme="majorHAnsi" w:hAnsiTheme="majorHAnsi" w:cstheme="majorHAnsi"/>
        </w:rPr>
        <w:t>Regression of High School Experience Index on Gender Identity, Controlling for Bullying</w:t>
      </w:r>
    </w:p>
    <w:p w14:paraId="2550F5A7" w14:textId="2DECCEDA" w:rsidR="00352836" w:rsidRDefault="00352836" w:rsidP="001A3945">
      <w:pPr>
        <w:spacing w:line="360" w:lineRule="auto"/>
        <w:jc w:val="center"/>
        <w:rPr>
          <w:rFonts w:asciiTheme="majorHAnsi" w:hAnsiTheme="majorHAnsi" w:cstheme="majorHAnsi"/>
          <w:sz w:val="20"/>
          <w:szCs w:val="20"/>
        </w:rPr>
      </w:pPr>
      <w:r>
        <w:rPr>
          <w:rFonts w:asciiTheme="majorHAnsi" w:hAnsiTheme="majorHAnsi" w:cstheme="majorHAnsi"/>
          <w:noProof/>
        </w:rPr>
        <w:drawing>
          <wp:inline distT="0" distB="0" distL="0" distR="0" wp14:anchorId="70C84A19" wp14:editId="7A1F9E91">
            <wp:extent cx="5033099" cy="3657600"/>
            <wp:effectExtent l="0" t="0" r="0" b="0"/>
            <wp:docPr id="88520214" name="Picture 3" descr="A graph with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214" name="Picture 3" descr="A graph with different colored lines  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4BABD21" w14:textId="0C7ACF67" w:rsidR="00352836" w:rsidRPr="0058735A" w:rsidRDefault="007F189C" w:rsidP="001A3945">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For the unconditional model, n = 7,483. For the model controlling for demographics (race/ethnicity and parental level of education), n = 7,464. For the model controlling for demographics and frequency of bullying, n = 7,456.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gender identity are reported in parentheses. The vertical line at 0 represents the coefficient for the reference group (cisgender man).</w:t>
      </w:r>
    </w:p>
    <w:p w14:paraId="7C9EF2AA" w14:textId="77777777" w:rsidR="00352836" w:rsidRDefault="00352836" w:rsidP="00A00541">
      <w:pPr>
        <w:spacing w:line="360" w:lineRule="auto"/>
        <w:rPr>
          <w:rFonts w:asciiTheme="majorHAnsi" w:hAnsiTheme="majorHAnsi" w:cstheme="majorHAnsi"/>
          <w:sz w:val="20"/>
          <w:szCs w:val="20"/>
        </w:rPr>
      </w:pPr>
    </w:p>
    <w:p w14:paraId="52D4553D" w14:textId="77777777" w:rsidR="006B4158" w:rsidRDefault="006B4158">
      <w:pPr>
        <w:rPr>
          <w:rFonts w:asciiTheme="majorHAnsi" w:hAnsiTheme="majorHAnsi" w:cstheme="majorHAnsi"/>
          <w:b/>
          <w:bCs/>
        </w:rPr>
      </w:pPr>
      <w:r>
        <w:rPr>
          <w:rFonts w:asciiTheme="majorHAnsi" w:hAnsiTheme="majorHAnsi" w:cstheme="majorHAnsi"/>
          <w:b/>
          <w:bCs/>
        </w:rPr>
        <w:br w:type="page"/>
      </w:r>
    </w:p>
    <w:p w14:paraId="6488BC0B" w14:textId="65005934" w:rsidR="006B4158" w:rsidRPr="001D3232" w:rsidRDefault="006B4158" w:rsidP="00A00541">
      <w:pPr>
        <w:spacing w:line="360" w:lineRule="auto"/>
        <w:rPr>
          <w:rFonts w:asciiTheme="majorHAnsi" w:hAnsiTheme="majorHAnsi" w:cstheme="majorHAnsi"/>
        </w:rPr>
      </w:pPr>
      <w:r>
        <w:rPr>
          <w:rFonts w:asciiTheme="majorHAnsi" w:hAnsiTheme="majorHAnsi" w:cstheme="majorHAnsi"/>
          <w:b/>
          <w:bCs/>
        </w:rPr>
        <w:lastRenderedPageBreak/>
        <w:t>Figure I2</w:t>
      </w:r>
      <w:r w:rsidR="001D3232">
        <w:rPr>
          <w:rFonts w:asciiTheme="majorHAnsi" w:hAnsiTheme="majorHAnsi" w:cstheme="majorHAnsi"/>
          <w:b/>
          <w:bCs/>
        </w:rPr>
        <w:t xml:space="preserve">. </w:t>
      </w:r>
      <w:r w:rsidRPr="001D3232">
        <w:rPr>
          <w:rFonts w:asciiTheme="majorHAnsi" w:hAnsiTheme="majorHAnsi" w:cstheme="majorHAnsi"/>
        </w:rPr>
        <w:t>Regression of High School Experience Index on Sexual Orientation, Controlling for Bullying</w:t>
      </w:r>
    </w:p>
    <w:p w14:paraId="5312ABC0" w14:textId="77777777" w:rsidR="00221C6C" w:rsidRDefault="00352836" w:rsidP="00221C6C">
      <w:pPr>
        <w:spacing w:line="360" w:lineRule="auto"/>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38DB0488" wp14:editId="499BD3F8">
            <wp:extent cx="5033099" cy="3657600"/>
            <wp:effectExtent l="0" t="0" r="0" b="0"/>
            <wp:docPr id="1116610179" name="Picture 5"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0179" name="Picture 5" descr="A graph with numbers and lines  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8B3BFAB" w14:textId="5E7350B9" w:rsidR="002777E5" w:rsidRDefault="002777E5" w:rsidP="004172C6">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7,442. For the model controlling for demographics (race/ethnicity and parental level of education), n = 7,422. For the model controlling for demographics and frequency of bullying, n = 7,414. For the model additionally controlling for assigned sex at birth, n = 7,404.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p>
    <w:p w14:paraId="470AB053" w14:textId="77777777" w:rsidR="00272EB8" w:rsidRDefault="00272EB8" w:rsidP="004172C6">
      <w:pPr>
        <w:rPr>
          <w:rFonts w:asciiTheme="majorHAnsi" w:hAnsiTheme="majorHAnsi" w:cstheme="majorHAnsi"/>
          <w:sz w:val="20"/>
          <w:szCs w:val="20"/>
        </w:rPr>
      </w:pPr>
    </w:p>
    <w:p w14:paraId="3041AECD" w14:textId="77777777" w:rsidR="00272EB8" w:rsidRDefault="00272EB8" w:rsidP="004172C6">
      <w:pPr>
        <w:rPr>
          <w:rFonts w:asciiTheme="majorHAnsi" w:hAnsiTheme="majorHAnsi" w:cstheme="majorHAnsi"/>
          <w:sz w:val="20"/>
          <w:szCs w:val="20"/>
        </w:rPr>
      </w:pPr>
    </w:p>
    <w:p w14:paraId="2890DF3F" w14:textId="36E244CD" w:rsidR="00272EB8" w:rsidRDefault="00272EB8">
      <w:pPr>
        <w:rPr>
          <w:rFonts w:asciiTheme="majorHAnsi" w:hAnsiTheme="majorHAnsi" w:cstheme="majorHAnsi"/>
          <w:sz w:val="20"/>
          <w:szCs w:val="20"/>
        </w:rPr>
      </w:pPr>
      <w:r>
        <w:rPr>
          <w:rFonts w:asciiTheme="majorHAnsi" w:hAnsiTheme="majorHAnsi" w:cstheme="majorHAnsi"/>
          <w:sz w:val="20"/>
          <w:szCs w:val="20"/>
        </w:rPr>
        <w:br w:type="page"/>
      </w:r>
    </w:p>
    <w:p w14:paraId="21763874" w14:textId="5A65E853" w:rsidR="00272EB8" w:rsidRDefault="00272EB8" w:rsidP="00272EB8">
      <w:pPr>
        <w:jc w:val="center"/>
        <w:rPr>
          <w:rFonts w:asciiTheme="majorHAnsi" w:hAnsiTheme="majorHAnsi" w:cstheme="majorHAnsi"/>
          <w:b/>
          <w:bCs/>
        </w:rPr>
      </w:pPr>
      <w:r>
        <w:rPr>
          <w:rFonts w:asciiTheme="majorHAnsi" w:hAnsiTheme="majorHAnsi" w:cstheme="majorHAnsi"/>
          <w:b/>
          <w:bCs/>
        </w:rPr>
        <w:lastRenderedPageBreak/>
        <w:t>Appendix J: Bullying as Mediator for College Worries</w:t>
      </w:r>
    </w:p>
    <w:p w14:paraId="5C86B4DF" w14:textId="77777777" w:rsidR="0009553C" w:rsidRDefault="0009553C" w:rsidP="0009553C">
      <w:pPr>
        <w:rPr>
          <w:rFonts w:asciiTheme="majorHAnsi" w:hAnsiTheme="majorHAnsi" w:cstheme="majorHAnsi"/>
          <w:b/>
          <w:bCs/>
        </w:rPr>
      </w:pPr>
    </w:p>
    <w:p w14:paraId="77EF1860" w14:textId="6C426AF2" w:rsidR="00DD1600" w:rsidRPr="001D3232" w:rsidRDefault="00DD1600" w:rsidP="001D3232">
      <w:pPr>
        <w:rPr>
          <w:rFonts w:asciiTheme="majorHAnsi" w:hAnsiTheme="majorHAnsi" w:cstheme="majorHAnsi"/>
        </w:rPr>
      </w:pPr>
      <w:r>
        <w:rPr>
          <w:rFonts w:asciiTheme="majorHAnsi" w:hAnsiTheme="majorHAnsi" w:cstheme="majorHAnsi"/>
          <w:b/>
          <w:bCs/>
        </w:rPr>
        <w:t>Figure J1</w:t>
      </w:r>
      <w:r w:rsidR="001D3232">
        <w:rPr>
          <w:rFonts w:asciiTheme="majorHAnsi" w:hAnsiTheme="majorHAnsi" w:cstheme="majorHAnsi"/>
          <w:b/>
          <w:bCs/>
        </w:rPr>
        <w:t xml:space="preserve">. </w:t>
      </w:r>
      <w:r w:rsidRPr="001D3232">
        <w:rPr>
          <w:rFonts w:asciiTheme="majorHAnsi" w:hAnsiTheme="majorHAnsi" w:cstheme="majorHAnsi"/>
        </w:rPr>
        <w:t>Regression of Composite Index of General College Worries on Gender Identity, Controlling for Bullying</w:t>
      </w:r>
    </w:p>
    <w:p w14:paraId="59A95EAB" w14:textId="77777777" w:rsidR="0009553C" w:rsidRDefault="0009553C" w:rsidP="001A3945">
      <w:pPr>
        <w:jc w:val="center"/>
        <w:rPr>
          <w:rFonts w:asciiTheme="majorHAnsi" w:hAnsiTheme="majorHAnsi" w:cstheme="majorHAnsi"/>
        </w:rPr>
      </w:pPr>
      <w:r>
        <w:rPr>
          <w:rFonts w:asciiTheme="majorHAnsi" w:hAnsiTheme="majorHAnsi" w:cstheme="majorHAnsi"/>
          <w:noProof/>
        </w:rPr>
        <w:drawing>
          <wp:inline distT="0" distB="0" distL="0" distR="0" wp14:anchorId="2F22D7CD" wp14:editId="55982A4E">
            <wp:extent cx="5033099" cy="3657600"/>
            <wp:effectExtent l="0" t="0" r="0" b="0"/>
            <wp:docPr id="2003429602" name="Picture 8" descr="A graph with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9602" name="Picture 8" descr="A graph with different colored lines  AI-generated content may be incorrect."/>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0BB156B" w14:textId="08ECACCA" w:rsidR="0009553C" w:rsidRPr="001A3945" w:rsidRDefault="0009553C" w:rsidP="0009553C">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gender identity are reported in parentheses. The vertical line at 0 represents the coefficient for the reference group (cisgender man).</w:t>
      </w:r>
    </w:p>
    <w:p w14:paraId="42319EA4" w14:textId="77777777" w:rsidR="0009553C" w:rsidRDefault="0009553C" w:rsidP="0009553C">
      <w:pPr>
        <w:rPr>
          <w:rFonts w:asciiTheme="majorHAnsi" w:hAnsiTheme="majorHAnsi" w:cstheme="majorHAnsi"/>
        </w:rPr>
      </w:pPr>
    </w:p>
    <w:p w14:paraId="18A47B8D" w14:textId="77777777" w:rsidR="009C6697" w:rsidRDefault="009C6697">
      <w:pPr>
        <w:rPr>
          <w:rFonts w:asciiTheme="majorHAnsi" w:hAnsiTheme="majorHAnsi" w:cstheme="majorHAnsi"/>
          <w:b/>
          <w:bCs/>
        </w:rPr>
      </w:pPr>
      <w:r>
        <w:rPr>
          <w:rFonts w:asciiTheme="majorHAnsi" w:hAnsiTheme="majorHAnsi" w:cstheme="majorHAnsi"/>
          <w:b/>
          <w:bCs/>
        </w:rPr>
        <w:br w:type="page"/>
      </w:r>
    </w:p>
    <w:p w14:paraId="3872D078" w14:textId="01178B6B" w:rsidR="009C6697" w:rsidRPr="001D3232" w:rsidRDefault="009C6697" w:rsidP="001D3232">
      <w:pPr>
        <w:rPr>
          <w:rFonts w:asciiTheme="majorHAnsi" w:hAnsiTheme="majorHAnsi" w:cstheme="majorHAnsi"/>
        </w:rPr>
      </w:pPr>
      <w:r>
        <w:rPr>
          <w:rFonts w:asciiTheme="majorHAnsi" w:hAnsiTheme="majorHAnsi" w:cstheme="majorHAnsi"/>
          <w:b/>
          <w:bCs/>
        </w:rPr>
        <w:lastRenderedPageBreak/>
        <w:t>Figure J2</w:t>
      </w:r>
      <w:r w:rsidR="001D3232">
        <w:rPr>
          <w:rFonts w:asciiTheme="majorHAnsi" w:hAnsiTheme="majorHAnsi" w:cstheme="majorHAnsi"/>
          <w:b/>
          <w:bCs/>
        </w:rPr>
        <w:t xml:space="preserve">. </w:t>
      </w:r>
      <w:r w:rsidRPr="001D3232">
        <w:rPr>
          <w:rFonts w:asciiTheme="majorHAnsi" w:hAnsiTheme="majorHAnsi" w:cstheme="majorHAnsi"/>
        </w:rPr>
        <w:t>Regression of Composite Index of General College Worries on Sexual Orientation, Controlling for Bullying</w:t>
      </w:r>
    </w:p>
    <w:p w14:paraId="5522724A" w14:textId="5A34D8ED" w:rsidR="0009553C" w:rsidRDefault="0009553C" w:rsidP="007460BD">
      <w:pPr>
        <w:jc w:val="center"/>
        <w:rPr>
          <w:rFonts w:asciiTheme="majorHAnsi" w:hAnsiTheme="majorHAnsi" w:cstheme="majorHAnsi"/>
        </w:rPr>
      </w:pPr>
      <w:r>
        <w:rPr>
          <w:rFonts w:asciiTheme="majorHAnsi" w:hAnsiTheme="majorHAnsi" w:cstheme="majorHAnsi"/>
          <w:noProof/>
        </w:rPr>
        <w:drawing>
          <wp:inline distT="0" distB="0" distL="0" distR="0" wp14:anchorId="005D68E7" wp14:editId="5B4733B9">
            <wp:extent cx="5033099" cy="3657600"/>
            <wp:effectExtent l="0" t="0" r="0" b="0"/>
            <wp:docPr id="922130535" name="Picture 9" descr="A graph with different colored lines and numb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0535" name="Picture 9" descr="A graph with different colored lines and numbers  AI-generated content may b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B2E4396" w14:textId="7AAD8437" w:rsidR="007460BD" w:rsidRDefault="007460BD" w:rsidP="007460BD">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p>
    <w:p w14:paraId="6BF82D93" w14:textId="51726A3B" w:rsidR="00A9670E" w:rsidRDefault="00A9670E">
      <w:pPr>
        <w:rPr>
          <w:rFonts w:asciiTheme="majorHAnsi" w:hAnsiTheme="majorHAnsi" w:cstheme="majorHAnsi"/>
          <w:sz w:val="20"/>
          <w:szCs w:val="20"/>
        </w:rPr>
      </w:pPr>
      <w:r>
        <w:rPr>
          <w:rFonts w:asciiTheme="majorHAnsi" w:hAnsiTheme="majorHAnsi" w:cstheme="majorHAnsi"/>
          <w:sz w:val="20"/>
          <w:szCs w:val="20"/>
        </w:rPr>
        <w:br w:type="page"/>
      </w:r>
    </w:p>
    <w:p w14:paraId="693EC008" w14:textId="208E78E4" w:rsidR="00A9670E" w:rsidRPr="00806A88" w:rsidRDefault="00A9670E" w:rsidP="001D3232">
      <w:pPr>
        <w:rPr>
          <w:rFonts w:asciiTheme="majorHAnsi" w:hAnsiTheme="majorHAnsi" w:cstheme="majorHAnsi"/>
          <w:i/>
          <w:iCs/>
        </w:rPr>
      </w:pPr>
      <w:r>
        <w:rPr>
          <w:rFonts w:asciiTheme="majorHAnsi" w:hAnsiTheme="majorHAnsi" w:cstheme="majorHAnsi"/>
          <w:b/>
          <w:bCs/>
        </w:rPr>
        <w:lastRenderedPageBreak/>
        <w:t>Figure J3</w:t>
      </w:r>
      <w:r w:rsidR="001D3232">
        <w:rPr>
          <w:rFonts w:asciiTheme="majorHAnsi" w:hAnsiTheme="majorHAnsi" w:cstheme="majorHAnsi"/>
          <w:b/>
          <w:bCs/>
        </w:rPr>
        <w:t xml:space="preserve">. </w:t>
      </w:r>
      <w:r w:rsidRPr="001D3232">
        <w:rPr>
          <w:rFonts w:asciiTheme="majorHAnsi" w:hAnsiTheme="majorHAnsi" w:cstheme="majorHAnsi"/>
        </w:rPr>
        <w:t>Regression of Composite Index of College Worries about Discrimination on Gender Identity, Controlling for Bullying</w:t>
      </w:r>
    </w:p>
    <w:p w14:paraId="2D623D3D" w14:textId="597A8304" w:rsidR="00A9670E" w:rsidRDefault="0079748E" w:rsidP="0079748E">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4C0120B2" wp14:editId="647AEF9D">
            <wp:extent cx="5033099" cy="3657600"/>
            <wp:effectExtent l="0" t="0" r="0" b="0"/>
            <wp:docPr id="1686209624" name="Picture 10"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9624" name="Picture 10" descr="A graph with numbers and lines  AI-generated content may be incorrect."/>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276B444" w14:textId="6DB63314" w:rsidR="000A1171" w:rsidRDefault="000A1171" w:rsidP="000A1171">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gender identity are reported in parentheses. The vertical line at 0 represents the coefficient for the reference group (cisgender man).</w:t>
      </w:r>
    </w:p>
    <w:p w14:paraId="6FE03404" w14:textId="4F909C21" w:rsidR="000A1171" w:rsidRDefault="000A1171">
      <w:pPr>
        <w:rPr>
          <w:rFonts w:asciiTheme="majorHAnsi" w:hAnsiTheme="majorHAnsi" w:cstheme="majorHAnsi"/>
          <w:sz w:val="20"/>
          <w:szCs w:val="20"/>
        </w:rPr>
      </w:pPr>
      <w:r>
        <w:rPr>
          <w:rFonts w:asciiTheme="majorHAnsi" w:hAnsiTheme="majorHAnsi" w:cstheme="majorHAnsi"/>
          <w:sz w:val="20"/>
          <w:szCs w:val="20"/>
        </w:rPr>
        <w:br w:type="page"/>
      </w:r>
    </w:p>
    <w:p w14:paraId="5AFE9DE6" w14:textId="03C9D9C4" w:rsidR="000A1171" w:rsidRPr="00806A88" w:rsidRDefault="000A1171" w:rsidP="001D3232">
      <w:pPr>
        <w:rPr>
          <w:rFonts w:asciiTheme="majorHAnsi" w:hAnsiTheme="majorHAnsi" w:cstheme="majorHAnsi"/>
          <w:i/>
          <w:iCs/>
        </w:rPr>
      </w:pPr>
      <w:r>
        <w:rPr>
          <w:rFonts w:asciiTheme="majorHAnsi" w:hAnsiTheme="majorHAnsi" w:cstheme="majorHAnsi"/>
          <w:b/>
          <w:bCs/>
        </w:rPr>
        <w:lastRenderedPageBreak/>
        <w:t>Figure J4</w:t>
      </w:r>
      <w:r w:rsidR="001D3232">
        <w:rPr>
          <w:rFonts w:asciiTheme="majorHAnsi" w:hAnsiTheme="majorHAnsi" w:cstheme="majorHAnsi"/>
          <w:b/>
          <w:bCs/>
        </w:rPr>
        <w:t xml:space="preserve">. </w:t>
      </w:r>
      <w:r w:rsidRPr="001D3232">
        <w:rPr>
          <w:rFonts w:asciiTheme="majorHAnsi" w:hAnsiTheme="majorHAnsi" w:cstheme="majorHAnsi"/>
        </w:rPr>
        <w:t>Regression of Composite Index of College Worries about Discrimination on Sexual Orientation, Controlling for Bullying</w:t>
      </w:r>
    </w:p>
    <w:p w14:paraId="79C274AD" w14:textId="4311B343" w:rsidR="000A1171" w:rsidRDefault="007C0890" w:rsidP="007C0890">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1916EE41" wp14:editId="56B47860">
            <wp:extent cx="5033099" cy="3657600"/>
            <wp:effectExtent l="0" t="0" r="0" b="0"/>
            <wp:docPr id="1220255459" name="Picture 11" descr="A graph with text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5459" name="Picture 11" descr="A graph with text on it  AI-generated content may be incorrect."/>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56AAEA" w14:textId="01D28546" w:rsidR="003A0903" w:rsidRDefault="00B568DE" w:rsidP="00B568DE">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p>
    <w:p w14:paraId="5D29D31B" w14:textId="77777777" w:rsidR="003A0903" w:rsidRDefault="003A0903">
      <w:pPr>
        <w:rPr>
          <w:rFonts w:asciiTheme="majorHAnsi" w:hAnsiTheme="majorHAnsi" w:cstheme="majorHAnsi"/>
          <w:sz w:val="20"/>
          <w:szCs w:val="20"/>
        </w:rPr>
      </w:pPr>
      <w:r>
        <w:rPr>
          <w:rFonts w:asciiTheme="majorHAnsi" w:hAnsiTheme="majorHAnsi" w:cstheme="majorHAnsi"/>
          <w:sz w:val="20"/>
          <w:szCs w:val="20"/>
        </w:rPr>
        <w:br w:type="page"/>
      </w:r>
    </w:p>
    <w:p w14:paraId="00357506" w14:textId="21839104" w:rsidR="00B568DE" w:rsidRPr="001D3232" w:rsidRDefault="004A614C" w:rsidP="001D3232">
      <w:pPr>
        <w:rPr>
          <w:rFonts w:asciiTheme="majorHAnsi" w:hAnsiTheme="majorHAnsi" w:cstheme="majorHAnsi"/>
        </w:rPr>
      </w:pPr>
      <w:r>
        <w:rPr>
          <w:rFonts w:asciiTheme="majorHAnsi" w:hAnsiTheme="majorHAnsi" w:cstheme="majorHAnsi"/>
          <w:b/>
          <w:bCs/>
        </w:rPr>
        <w:lastRenderedPageBreak/>
        <w:t>Figure J5</w:t>
      </w:r>
      <w:r w:rsidR="001D3232">
        <w:rPr>
          <w:rFonts w:asciiTheme="majorHAnsi" w:hAnsiTheme="majorHAnsi" w:cstheme="majorHAnsi"/>
          <w:b/>
          <w:bCs/>
        </w:rPr>
        <w:t xml:space="preserve">. </w:t>
      </w:r>
      <w:r w:rsidRPr="001D3232">
        <w:rPr>
          <w:rFonts w:asciiTheme="majorHAnsi" w:hAnsiTheme="majorHAnsi" w:cstheme="majorHAnsi"/>
        </w:rPr>
        <w:t>Regression of Composite Index of College Worries about Financial Burdens on Gender Identity, Controlling for Bullying</w:t>
      </w:r>
    </w:p>
    <w:p w14:paraId="39C61505" w14:textId="1230DD25" w:rsidR="003A0903" w:rsidRDefault="003A0903" w:rsidP="003A0903">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77A0A0A4" wp14:editId="555C72FF">
            <wp:extent cx="5033099" cy="3657600"/>
            <wp:effectExtent l="0" t="0" r="0" b="0"/>
            <wp:docPr id="413527620" name="Picture 12"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7620" name="Picture 12" descr="A graph with numbers and lines  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E4C15A0" w14:textId="044F7D6A" w:rsidR="000169CD" w:rsidRDefault="00387714" w:rsidP="00387714">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gender identity are reported in parentheses. The vertical line at 0 represents the coefficient for the reference group (cisgender man).</w:t>
      </w:r>
    </w:p>
    <w:p w14:paraId="1BC10EB1" w14:textId="77777777" w:rsidR="000169CD" w:rsidRDefault="000169CD">
      <w:pPr>
        <w:rPr>
          <w:rFonts w:asciiTheme="majorHAnsi" w:hAnsiTheme="majorHAnsi" w:cstheme="majorHAnsi"/>
          <w:sz w:val="20"/>
          <w:szCs w:val="20"/>
        </w:rPr>
      </w:pPr>
      <w:r>
        <w:rPr>
          <w:rFonts w:asciiTheme="majorHAnsi" w:hAnsiTheme="majorHAnsi" w:cstheme="majorHAnsi"/>
          <w:sz w:val="20"/>
          <w:szCs w:val="20"/>
        </w:rPr>
        <w:br w:type="page"/>
      </w:r>
    </w:p>
    <w:p w14:paraId="7B8C2889" w14:textId="05EAA9CB" w:rsidR="000169CD" w:rsidRPr="001D3232" w:rsidRDefault="000169CD" w:rsidP="001D3232">
      <w:pPr>
        <w:rPr>
          <w:rFonts w:asciiTheme="majorHAnsi" w:hAnsiTheme="majorHAnsi" w:cstheme="majorHAnsi"/>
        </w:rPr>
      </w:pPr>
      <w:r>
        <w:rPr>
          <w:rFonts w:asciiTheme="majorHAnsi" w:hAnsiTheme="majorHAnsi" w:cstheme="majorHAnsi"/>
          <w:b/>
          <w:bCs/>
        </w:rPr>
        <w:lastRenderedPageBreak/>
        <w:t>Figure J6</w:t>
      </w:r>
      <w:r w:rsidR="001D3232">
        <w:rPr>
          <w:rFonts w:asciiTheme="majorHAnsi" w:hAnsiTheme="majorHAnsi" w:cstheme="majorHAnsi"/>
          <w:b/>
          <w:bCs/>
        </w:rPr>
        <w:t xml:space="preserve">. </w:t>
      </w:r>
      <w:r w:rsidRPr="001D3232">
        <w:rPr>
          <w:rFonts w:asciiTheme="majorHAnsi" w:hAnsiTheme="majorHAnsi" w:cstheme="majorHAnsi"/>
        </w:rPr>
        <w:t>Regression of Composite Index of College Worries about Financial Burdens on Sexual Orientation, Controlling for Bullying</w:t>
      </w:r>
    </w:p>
    <w:p w14:paraId="6ABE060E" w14:textId="3D65F298" w:rsidR="004E63AC" w:rsidRDefault="004E63AC" w:rsidP="004E63AC">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0B189481" wp14:editId="39D256E5">
            <wp:extent cx="5033099" cy="3657600"/>
            <wp:effectExtent l="0" t="0" r="0" b="0"/>
            <wp:docPr id="409412900" name="Picture 13"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12900" name="Picture 13" descr="A graph with numbers and lines  AI-generated content may be incorrect."/>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324B34" w14:textId="788AFAB6" w:rsidR="00EE52F6" w:rsidRPr="001A3945" w:rsidRDefault="00EE52F6" w:rsidP="001A3945">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xml:space="preserve">. For the unconditional model, </w:t>
      </w:r>
      <w:r w:rsidRPr="00DB1EFA">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and the high school experience index, </w:t>
      </w:r>
      <w:r w:rsidRPr="00DB1EFA">
        <w:rPr>
          <w:rFonts w:asciiTheme="majorHAnsi" w:hAnsiTheme="majorHAnsi" w:cstheme="majorHAnsi"/>
          <w:i/>
          <w:iCs/>
          <w:sz w:val="20"/>
          <w:szCs w:val="20"/>
        </w:rPr>
        <w:t>n</w:t>
      </w:r>
      <w:r>
        <w:rPr>
          <w:rFonts w:asciiTheme="majorHAnsi" w:hAnsiTheme="majorHAnsi" w:cstheme="majorHAnsi"/>
          <w:sz w:val="20"/>
          <w:szCs w:val="20"/>
        </w:rPr>
        <w:t xml:space="preserve"> = 7,239. For the model additionally controlling for frequency of bullying, </w:t>
      </w:r>
      <w:r w:rsidRPr="00DB1EFA">
        <w:rPr>
          <w:rFonts w:asciiTheme="majorHAnsi" w:hAnsiTheme="majorHAnsi" w:cstheme="majorHAnsi"/>
          <w:i/>
          <w:iCs/>
          <w:sz w:val="20"/>
          <w:szCs w:val="20"/>
        </w:rPr>
        <w:t>n</w:t>
      </w:r>
      <w:r>
        <w:rPr>
          <w:rFonts w:asciiTheme="majorHAnsi" w:hAnsiTheme="majorHAnsi" w:cstheme="majorHAnsi"/>
          <w:sz w:val="20"/>
          <w:szCs w:val="20"/>
        </w:rPr>
        <w:t xml:space="preserve"> = 7,232. For the model additionally controlling for assigned sex at birth,</w:t>
      </w:r>
      <w:r w:rsidRPr="00DB1EFA">
        <w:rPr>
          <w:rFonts w:asciiTheme="majorHAnsi" w:hAnsiTheme="majorHAnsi" w:cstheme="majorHAnsi"/>
          <w:i/>
          <w:iCs/>
          <w:sz w:val="20"/>
          <w:szCs w:val="20"/>
        </w:rPr>
        <w:t xml:space="preserve"> n</w:t>
      </w:r>
      <w:r>
        <w:rPr>
          <w:rFonts w:asciiTheme="majorHAnsi" w:hAnsiTheme="majorHAnsi" w:cstheme="majorHAnsi"/>
          <w:sz w:val="20"/>
          <w:szCs w:val="20"/>
        </w:rPr>
        <w:t xml:space="preserve"> = 7,223. The lines indicate 95</w:t>
      </w:r>
      <w:r w:rsidR="00DB1EFA">
        <w:rPr>
          <w:rFonts w:asciiTheme="majorHAnsi" w:hAnsiTheme="majorHAnsi" w:cstheme="majorHAnsi"/>
          <w:sz w:val="20"/>
          <w:szCs w:val="20"/>
        </w:rPr>
        <w:t>%</w:t>
      </w:r>
      <w:r>
        <w:rPr>
          <w:rFonts w:asciiTheme="majorHAnsi" w:hAnsiTheme="majorHAnsi" w:cstheme="majorHAnsi"/>
          <w:sz w:val="20"/>
          <w:szCs w:val="20"/>
        </w:rPr>
        <w:t xml:space="preserve"> confidence intervals while the sample frequency and mean index of each sexual orientation are reported in parentheses. The vertical line at 0 represents the coefficient for the reference group (straight/heterosexual).</w:t>
      </w:r>
    </w:p>
    <w:p w14:paraId="7CF8AE4C" w14:textId="77777777" w:rsidR="00387714" w:rsidRPr="007460BD" w:rsidRDefault="00387714" w:rsidP="001A3945">
      <w:pPr>
        <w:rPr>
          <w:rFonts w:asciiTheme="majorHAnsi" w:hAnsiTheme="majorHAnsi" w:cstheme="majorHAnsi"/>
          <w:sz w:val="20"/>
          <w:szCs w:val="20"/>
        </w:rPr>
      </w:pPr>
    </w:p>
    <w:sectPr w:rsidR="00387714" w:rsidRPr="007460BD" w:rsidSect="001112D6">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CFBBA" w14:textId="77777777" w:rsidR="00512B7F" w:rsidRDefault="00512B7F">
      <w:r>
        <w:separator/>
      </w:r>
    </w:p>
  </w:endnote>
  <w:endnote w:type="continuationSeparator" w:id="0">
    <w:p w14:paraId="046A9EEE" w14:textId="77777777" w:rsidR="00512B7F" w:rsidRDefault="00512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8EB0C4F-4382-A845-A8A2-8F35C6C3B554}"/>
  </w:font>
  <w:font w:name="Times New Roman">
    <w:panose1 w:val="02020603050405020304"/>
    <w:charset w:val="00"/>
    <w:family w:val="roman"/>
    <w:pitch w:val="variable"/>
    <w:sig w:usb0="E0002EFF" w:usb1="C000785B" w:usb2="00000009" w:usb3="00000000" w:csb0="000001FF" w:csb1="00000000"/>
    <w:embedRegular r:id="rId2" w:fontKey="{68CFFA98-D583-E841-8E3A-DE79B59253F8}"/>
    <w:embedBold r:id="rId3" w:fontKey="{07380896-C35F-024A-A7C3-8733E3B70486}"/>
    <w:embedItalic r:id="rId4" w:fontKey="{A3BEB286-1520-524D-9F7D-1A7EFF6B0997}"/>
    <w:embedBoldItalic r:id="rId5" w:fontKey="{4D6200BF-057D-6B48-B66A-08E743437F8C}"/>
  </w:font>
  <w:font w:name="Courier New">
    <w:panose1 w:val="02070309020205020404"/>
    <w:charset w:val="00"/>
    <w:family w:val="modern"/>
    <w:pitch w:val="fixed"/>
    <w:sig w:usb0="E0002EFF" w:usb1="C0007843" w:usb2="00000009" w:usb3="00000000" w:csb0="000001FF" w:csb1="00000000"/>
    <w:embedRegular r:id="rId6" w:fontKey="{D83303C8-9399-DA44-9D28-94147E0C28E5}"/>
  </w:font>
  <w:font w:name="Wingdings">
    <w:panose1 w:val="05000000000000000000"/>
    <w:charset w:val="4D"/>
    <w:family w:val="decorative"/>
    <w:pitch w:val="variable"/>
    <w:sig w:usb0="00000003" w:usb1="00000000" w:usb2="00000000" w:usb3="00000000" w:csb0="80000001" w:csb1="00000000"/>
    <w:embedRegular r:id="rId7" w:fontKey="{9A688FF9-9A4E-F442-B12A-AD94F98212DD}"/>
  </w:font>
  <w:font w:name="Calibri">
    <w:panose1 w:val="020F0502020204030204"/>
    <w:charset w:val="00"/>
    <w:family w:val="swiss"/>
    <w:pitch w:val="variable"/>
    <w:sig w:usb0="E4002EFF" w:usb1="C200247B" w:usb2="00000009" w:usb3="00000000" w:csb0="000001FF" w:csb1="00000000"/>
    <w:embedRegular r:id="rId8" w:fontKey="{235D4F4A-A084-BF41-AA10-8FBE48353FD5}"/>
    <w:embedBold r:id="rId9" w:fontKey="{F41AAEF2-0902-8949-896B-793B1553E529}"/>
    <w:embedItalic r:id="rId10" w:fontKey="{BE69E755-786A-F040-A0E7-0E8D2564B3F7}"/>
    <w:embedBoldItalic r:id="rId11" w:fontKey="{57905C2D-C3EC-6442-BF17-CAE32CEB4180}"/>
  </w:font>
  <w:font w:name="Arial">
    <w:panose1 w:val="020B0604020202020204"/>
    <w:charset w:val="00"/>
    <w:family w:val="swiss"/>
    <w:pitch w:val="variable"/>
    <w:sig w:usb0="E0002EFF" w:usb1="C000785B" w:usb2="00000009" w:usb3="00000000" w:csb0="000001FF" w:csb1="00000000"/>
    <w:embedRegular r:id="rId12" w:fontKey="{4F5EF275-8F26-D344-996B-542B3A223927}"/>
    <w:embedItalic r:id="rId13" w:fontKey="{09531C41-B110-5B4C-A5A2-B3C562D9919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4" w:fontKey="{422E84C4-8621-374E-BEB4-B68F335B7C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8A98" w14:textId="77777777" w:rsidR="004F595A" w:rsidRDefault="004F595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ABCCF" w14:textId="77777777" w:rsidR="00512B7F" w:rsidRDefault="00512B7F">
      <w:r>
        <w:separator/>
      </w:r>
    </w:p>
  </w:footnote>
  <w:footnote w:type="continuationSeparator" w:id="0">
    <w:p w14:paraId="48ACD260" w14:textId="77777777" w:rsidR="00512B7F" w:rsidRDefault="00512B7F">
      <w:r>
        <w:continuationSeparator/>
      </w:r>
    </w:p>
  </w:footnote>
  <w:footnote w:id="1">
    <w:p w14:paraId="0F6A27EF" w14:textId="2844C648" w:rsidR="00461B8A" w:rsidRPr="00784751" w:rsidRDefault="00461B8A">
      <w:pPr>
        <w:pStyle w:val="FootnoteText"/>
        <w:rPr>
          <w:rFonts w:ascii="Calibri" w:hAnsi="Calibri" w:cs="Calibri"/>
        </w:rPr>
      </w:pPr>
      <w:r w:rsidRPr="00784751">
        <w:rPr>
          <w:rStyle w:val="FootnoteReference"/>
          <w:rFonts w:ascii="Calibri" w:hAnsi="Calibri" w:cs="Calibri"/>
        </w:rPr>
        <w:footnoteRef/>
      </w:r>
      <w:r w:rsidRPr="00784751">
        <w:rPr>
          <w:rFonts w:ascii="Calibri" w:hAnsi="Calibri" w:cs="Calibri"/>
        </w:rPr>
        <w:t xml:space="preserve"> </w:t>
      </w:r>
      <w:r w:rsidRPr="00784751">
        <w:rPr>
          <w:rFonts w:ascii="Calibri" w:hAnsi="Calibri" w:cs="Calibri"/>
          <w:color w:val="000000"/>
        </w:rPr>
        <w:t xml:space="preserve">This research was approved by the Institutional Review Board (IRB) </w:t>
      </w:r>
      <w:r w:rsidR="00EF6E80">
        <w:rPr>
          <w:rFonts w:ascii="Calibri" w:hAnsi="Calibri" w:cs="Calibri"/>
          <w:color w:val="000000"/>
        </w:rPr>
        <w:t xml:space="preserve">at </w:t>
      </w:r>
      <w:r w:rsidR="003F58D7">
        <w:rPr>
          <w:rFonts w:ascii="Calibri" w:hAnsi="Calibri" w:cs="Calibri"/>
          <w:color w:val="000000"/>
        </w:rPr>
        <w:t xml:space="preserve">the </w:t>
      </w:r>
      <w:r w:rsidR="00EF6E80">
        <w:rPr>
          <w:rFonts w:ascii="Calibri" w:hAnsi="Calibri" w:cs="Calibri"/>
          <w:color w:val="000000"/>
        </w:rPr>
        <w:t xml:space="preserve">University </w:t>
      </w:r>
      <w:r w:rsidR="003F58D7">
        <w:rPr>
          <w:rFonts w:ascii="Calibri" w:hAnsi="Calibri" w:cs="Calibri"/>
          <w:color w:val="000000"/>
        </w:rPr>
        <w:t xml:space="preserve">of California, Davis </w:t>
      </w:r>
      <w:r w:rsidRPr="00784751">
        <w:rPr>
          <w:rFonts w:ascii="Calibri" w:hAnsi="Calibri" w:cs="Calibri"/>
          <w:color w:val="000000"/>
        </w:rPr>
        <w:t>under protocol number 2041454-1 and considered minimal risk. Informed consent was obtained from all participants prior to survey administration.</w:t>
      </w:r>
    </w:p>
  </w:footnote>
  <w:footnote w:id="2">
    <w:p w14:paraId="3D0356DA" w14:textId="77777777" w:rsidR="00AB4E05" w:rsidRPr="00AB4E05" w:rsidRDefault="00AB4E05" w:rsidP="00AB4E05">
      <w:pPr>
        <w:pStyle w:val="FootnoteText"/>
        <w:rPr>
          <w:rFonts w:asciiTheme="majorHAnsi" w:hAnsiTheme="majorHAnsi" w:cstheme="majorHAnsi"/>
        </w:rPr>
      </w:pPr>
      <w:r w:rsidRPr="00AB4E05">
        <w:rPr>
          <w:rStyle w:val="FootnoteReference"/>
          <w:rFonts w:asciiTheme="majorHAnsi" w:hAnsiTheme="majorHAnsi" w:cstheme="majorHAnsi"/>
        </w:rPr>
        <w:footnoteRef/>
      </w:r>
      <w:r w:rsidRPr="00AB4E05">
        <w:rPr>
          <w:rFonts w:asciiTheme="majorHAnsi" w:hAnsiTheme="majorHAnsi" w:cstheme="majorHAnsi"/>
        </w:rPr>
        <w:t xml:space="preserve"> Of the 266 students who identified as nonbinary, 87% (</w:t>
      </w:r>
      <w:r w:rsidRPr="00AB4E05">
        <w:rPr>
          <w:rFonts w:asciiTheme="majorHAnsi" w:hAnsiTheme="majorHAnsi" w:cstheme="majorHAnsi"/>
          <w:i/>
          <w:iCs/>
        </w:rPr>
        <w:t>n</w:t>
      </w:r>
      <w:r w:rsidRPr="00AB4E05">
        <w:rPr>
          <w:rFonts w:asciiTheme="majorHAnsi" w:hAnsiTheme="majorHAnsi" w:cstheme="majorHAnsi"/>
        </w:rPr>
        <w:t xml:space="preserve"> = 231) were assigned female at birth.</w:t>
      </w:r>
    </w:p>
  </w:footnote>
  <w:footnote w:id="3">
    <w:p w14:paraId="63D51BA9" w14:textId="215EB2B0" w:rsidR="00880EB1" w:rsidRPr="00AB4E05" w:rsidRDefault="00880EB1">
      <w:pPr>
        <w:pStyle w:val="FootnoteText"/>
        <w:rPr>
          <w:rFonts w:asciiTheme="majorHAnsi" w:hAnsiTheme="majorHAnsi" w:cstheme="majorHAnsi"/>
        </w:rPr>
      </w:pPr>
      <w:r w:rsidRPr="00AB4E05">
        <w:rPr>
          <w:rStyle w:val="FootnoteReference"/>
          <w:rFonts w:asciiTheme="majorHAnsi" w:hAnsiTheme="majorHAnsi" w:cstheme="majorHAnsi"/>
        </w:rPr>
        <w:footnoteRef/>
      </w:r>
      <w:r w:rsidRPr="00AB4E05">
        <w:rPr>
          <w:rFonts w:asciiTheme="majorHAnsi" w:hAnsiTheme="majorHAnsi" w:cstheme="majorHAnsi"/>
        </w:rPr>
        <w:t xml:space="preserve"> In the survey sample, of all students who responded to the gender identity questions (N</w:t>
      </w:r>
      <w:r w:rsidR="00555925" w:rsidRPr="00AB4E05">
        <w:rPr>
          <w:rFonts w:asciiTheme="majorHAnsi" w:hAnsiTheme="majorHAnsi" w:cstheme="majorHAnsi"/>
        </w:rPr>
        <w:t xml:space="preserve"> </w:t>
      </w:r>
      <w:r w:rsidRPr="00AB4E05">
        <w:rPr>
          <w:rFonts w:asciiTheme="majorHAnsi" w:hAnsiTheme="majorHAnsi" w:cstheme="majorHAnsi"/>
        </w:rPr>
        <w:t>=</w:t>
      </w:r>
      <w:r w:rsidR="00555925" w:rsidRPr="00AB4E05">
        <w:rPr>
          <w:rFonts w:asciiTheme="majorHAnsi" w:hAnsiTheme="majorHAnsi" w:cstheme="majorHAnsi"/>
        </w:rPr>
        <w:t xml:space="preserve"> </w:t>
      </w:r>
      <w:r w:rsidRPr="00AB4E05">
        <w:rPr>
          <w:rFonts w:asciiTheme="majorHAnsi" w:hAnsiTheme="majorHAnsi" w:cstheme="majorHAnsi"/>
        </w:rPr>
        <w:t>7</w:t>
      </w:r>
      <w:r w:rsidR="00555925" w:rsidRPr="00AB4E05">
        <w:rPr>
          <w:rFonts w:asciiTheme="majorHAnsi" w:hAnsiTheme="majorHAnsi" w:cstheme="majorHAnsi"/>
        </w:rPr>
        <w:t>,</w:t>
      </w:r>
      <w:r w:rsidRPr="00AB4E05">
        <w:rPr>
          <w:rFonts w:asciiTheme="majorHAnsi" w:hAnsiTheme="majorHAnsi" w:cstheme="majorHAnsi"/>
        </w:rPr>
        <w:t>551), 1.1% (</w:t>
      </w:r>
      <w:r w:rsidRPr="00AB4E05">
        <w:rPr>
          <w:rFonts w:asciiTheme="majorHAnsi" w:hAnsiTheme="majorHAnsi" w:cstheme="majorHAnsi"/>
          <w:i/>
          <w:iCs/>
        </w:rPr>
        <w:t>n</w:t>
      </w:r>
      <w:r w:rsidR="00555925" w:rsidRPr="00AB4E05">
        <w:rPr>
          <w:rFonts w:asciiTheme="majorHAnsi" w:hAnsiTheme="majorHAnsi" w:cstheme="majorHAnsi"/>
        </w:rPr>
        <w:t xml:space="preserve"> </w:t>
      </w:r>
      <w:r w:rsidRPr="00AB4E05">
        <w:rPr>
          <w:rFonts w:asciiTheme="majorHAnsi" w:hAnsiTheme="majorHAnsi" w:cstheme="majorHAnsi"/>
        </w:rPr>
        <w:t>=</w:t>
      </w:r>
      <w:r w:rsidR="00555925" w:rsidRPr="00AB4E05">
        <w:rPr>
          <w:rFonts w:asciiTheme="majorHAnsi" w:hAnsiTheme="majorHAnsi" w:cstheme="majorHAnsi"/>
        </w:rPr>
        <w:t xml:space="preserve"> </w:t>
      </w:r>
      <w:r w:rsidRPr="00AB4E05">
        <w:rPr>
          <w:rFonts w:asciiTheme="majorHAnsi" w:hAnsiTheme="majorHAnsi" w:cstheme="majorHAnsi"/>
        </w:rPr>
        <w:t>86) selected “</w:t>
      </w:r>
      <w:r w:rsidR="00555925" w:rsidRPr="00AB4E05">
        <w:rPr>
          <w:rFonts w:asciiTheme="majorHAnsi" w:hAnsiTheme="majorHAnsi" w:cstheme="majorHAnsi"/>
        </w:rPr>
        <w:t>o</w:t>
      </w:r>
      <w:r w:rsidRPr="00AB4E05">
        <w:rPr>
          <w:rFonts w:asciiTheme="majorHAnsi" w:hAnsiTheme="majorHAnsi" w:cstheme="majorHAnsi"/>
        </w:rPr>
        <w:t>ther” and wrote in a response.</w:t>
      </w:r>
    </w:p>
  </w:footnote>
  <w:footnote w:id="4">
    <w:p w14:paraId="70DDF58C" w14:textId="77777777" w:rsidR="00AB4E05" w:rsidRPr="00AB4E05" w:rsidRDefault="00AB4E05" w:rsidP="00AB4E05">
      <w:pPr>
        <w:pStyle w:val="FootnoteText"/>
        <w:rPr>
          <w:lang w:val="en-US"/>
        </w:rPr>
      </w:pPr>
      <w:r>
        <w:rPr>
          <w:rStyle w:val="FootnoteReference"/>
        </w:rPr>
        <w:footnoteRef/>
      </w:r>
      <w:r>
        <w:t xml:space="preserve"> </w:t>
      </w:r>
      <w:r>
        <w:rPr>
          <w:rFonts w:asciiTheme="majorHAnsi" w:hAnsiTheme="majorHAnsi" w:cstheme="majorHAnsi"/>
        </w:rPr>
        <w:t xml:space="preserve">A full descriptive examination of the diverse </w:t>
      </w:r>
      <w:r>
        <w:rPr>
          <w:rFonts w:asciiTheme="majorHAnsi" w:hAnsiTheme="majorHAnsi" w:cstheme="majorHAnsi"/>
        </w:rPr>
        <w:t>labels students used to describe their gender identities and sexual orientation in the open response option, beyond those provided, is included in a companion paper currently under review (Hurtt et al., 2026, forthcoming).</w:t>
      </w:r>
    </w:p>
  </w:footnote>
  <w:footnote w:id="5">
    <w:p w14:paraId="59DFCE99" w14:textId="3EAEF1A0" w:rsidR="00880EB1" w:rsidRPr="0067739F" w:rsidRDefault="00880EB1">
      <w:pPr>
        <w:pStyle w:val="FootnoteText"/>
        <w:rPr>
          <w:rFonts w:asciiTheme="majorHAnsi" w:hAnsiTheme="majorHAnsi" w:cstheme="majorHAnsi"/>
          <w:lang w:val="en-US"/>
        </w:rPr>
      </w:pPr>
      <w:r w:rsidRPr="00AB4E05">
        <w:rPr>
          <w:rStyle w:val="FootnoteReference"/>
          <w:rFonts w:asciiTheme="majorHAnsi" w:hAnsiTheme="majorHAnsi" w:cstheme="majorHAnsi"/>
        </w:rPr>
        <w:footnoteRef/>
      </w:r>
      <w:r w:rsidRPr="00AB4E05">
        <w:rPr>
          <w:rFonts w:asciiTheme="majorHAnsi" w:hAnsiTheme="majorHAnsi" w:cstheme="majorHAnsi"/>
        </w:rPr>
        <w:t xml:space="preserve"> In the survey sample, of all students who responded to the sexual orientation questions (N</w:t>
      </w:r>
      <w:r w:rsidR="00555925" w:rsidRPr="00AB4E05">
        <w:rPr>
          <w:rFonts w:asciiTheme="majorHAnsi" w:hAnsiTheme="majorHAnsi" w:cstheme="majorHAnsi"/>
        </w:rPr>
        <w:t xml:space="preserve"> </w:t>
      </w:r>
      <w:r w:rsidRPr="00AB4E05">
        <w:rPr>
          <w:rFonts w:asciiTheme="majorHAnsi" w:hAnsiTheme="majorHAnsi" w:cstheme="majorHAnsi"/>
        </w:rPr>
        <w:t>=</w:t>
      </w:r>
      <w:r w:rsidR="00555925" w:rsidRPr="00AB4E05">
        <w:rPr>
          <w:rFonts w:asciiTheme="majorHAnsi" w:hAnsiTheme="majorHAnsi" w:cstheme="majorHAnsi"/>
        </w:rPr>
        <w:t xml:space="preserve"> </w:t>
      </w:r>
      <w:r w:rsidRPr="00AB4E05">
        <w:rPr>
          <w:rFonts w:asciiTheme="majorHAnsi" w:hAnsiTheme="majorHAnsi" w:cstheme="majorHAnsi"/>
        </w:rPr>
        <w:t>7</w:t>
      </w:r>
      <w:r w:rsidR="00555925" w:rsidRPr="00AB4E05">
        <w:rPr>
          <w:rFonts w:asciiTheme="majorHAnsi" w:hAnsiTheme="majorHAnsi" w:cstheme="majorHAnsi"/>
        </w:rPr>
        <w:t>,</w:t>
      </w:r>
      <w:r w:rsidRPr="00AB4E05">
        <w:rPr>
          <w:rFonts w:asciiTheme="majorHAnsi" w:hAnsiTheme="majorHAnsi" w:cstheme="majorHAnsi"/>
        </w:rPr>
        <w:t>507), 3.1% (</w:t>
      </w:r>
      <w:r w:rsidRPr="00AB4E05">
        <w:rPr>
          <w:rFonts w:asciiTheme="majorHAnsi" w:hAnsiTheme="majorHAnsi" w:cstheme="majorHAnsi"/>
          <w:i/>
          <w:iCs/>
        </w:rPr>
        <w:t>n</w:t>
      </w:r>
      <w:r w:rsidR="00555925" w:rsidRPr="00AB4E05">
        <w:rPr>
          <w:rFonts w:asciiTheme="majorHAnsi" w:hAnsiTheme="majorHAnsi" w:cstheme="majorHAnsi"/>
        </w:rPr>
        <w:t xml:space="preserve"> </w:t>
      </w:r>
      <w:r w:rsidRPr="00AB4E05">
        <w:rPr>
          <w:rFonts w:asciiTheme="majorHAnsi" w:hAnsiTheme="majorHAnsi" w:cstheme="majorHAnsi"/>
        </w:rPr>
        <w:t>=</w:t>
      </w:r>
      <w:r w:rsidR="00555925" w:rsidRPr="00AB4E05">
        <w:rPr>
          <w:rFonts w:asciiTheme="majorHAnsi" w:hAnsiTheme="majorHAnsi" w:cstheme="majorHAnsi"/>
        </w:rPr>
        <w:t xml:space="preserve"> </w:t>
      </w:r>
      <w:r w:rsidRPr="00AB4E05">
        <w:rPr>
          <w:rFonts w:asciiTheme="majorHAnsi" w:hAnsiTheme="majorHAnsi" w:cstheme="majorHAnsi"/>
        </w:rPr>
        <w:t>231) selected “</w:t>
      </w:r>
      <w:r w:rsidR="00555925" w:rsidRPr="00AB4E05">
        <w:rPr>
          <w:rFonts w:asciiTheme="majorHAnsi" w:hAnsiTheme="majorHAnsi" w:cstheme="majorHAnsi"/>
        </w:rPr>
        <w:t>o</w:t>
      </w:r>
      <w:r w:rsidRPr="00AB4E05">
        <w:rPr>
          <w:rFonts w:asciiTheme="majorHAnsi" w:hAnsiTheme="majorHAnsi" w:cstheme="majorHAnsi"/>
        </w:rPr>
        <w:t>ther” and wrote in a response.</w:t>
      </w:r>
    </w:p>
  </w:footnote>
  <w:footnote w:id="6">
    <w:p w14:paraId="1E5B2D1A" w14:textId="5DF44E89" w:rsidR="00546449" w:rsidRPr="00546449" w:rsidRDefault="00546449">
      <w:pPr>
        <w:pStyle w:val="FootnoteText"/>
        <w:rPr>
          <w:rFonts w:asciiTheme="majorHAnsi" w:hAnsiTheme="majorHAnsi" w:cstheme="majorHAnsi"/>
          <w:lang w:val="en-US"/>
        </w:rPr>
      </w:pPr>
      <w:r w:rsidRPr="00546449">
        <w:rPr>
          <w:rStyle w:val="FootnoteReference"/>
          <w:rFonts w:asciiTheme="majorHAnsi" w:hAnsiTheme="majorHAnsi" w:cstheme="majorHAnsi"/>
        </w:rPr>
        <w:footnoteRef/>
      </w:r>
      <w:r w:rsidRPr="00546449">
        <w:rPr>
          <w:rFonts w:asciiTheme="majorHAnsi" w:hAnsiTheme="majorHAnsi" w:cstheme="majorHAnsi"/>
        </w:rPr>
        <w:t xml:space="preserve"> </w:t>
      </w:r>
      <w:r w:rsidR="000E5ED2" w:rsidRPr="00546449">
        <w:rPr>
          <w:rFonts w:asciiTheme="majorHAnsi" w:hAnsiTheme="majorHAnsi" w:cstheme="majorHAnsi"/>
        </w:rPr>
        <w:t>Detailed information about the qualitative methods and additional results is included in a companion paper currently under review (Hurtt et al., 2026, forthcoming).</w:t>
      </w:r>
      <w:r w:rsidR="000E5ED2">
        <w:rPr>
          <w:rFonts w:asciiTheme="majorHAnsi" w:hAnsiTheme="majorHAnsi" w:cstheme="majorHAnsi"/>
        </w:rPr>
        <w:t xml:space="preserve"> </w:t>
      </w:r>
      <w:r w:rsidR="000E5ED2" w:rsidRPr="003F4E39">
        <w:rPr>
          <w:rFonts w:asciiTheme="majorHAnsi" w:hAnsiTheme="majorHAnsi" w:cstheme="majorHAnsi"/>
        </w:rPr>
        <w:t xml:space="preserve">Summary statistics of </w:t>
      </w:r>
      <w:r w:rsidR="000E5ED2">
        <w:rPr>
          <w:rFonts w:asciiTheme="majorHAnsi" w:hAnsiTheme="majorHAnsi" w:cstheme="majorHAnsi"/>
        </w:rPr>
        <w:t>the</w:t>
      </w:r>
      <w:r w:rsidR="000E5ED2" w:rsidRPr="003F4E39">
        <w:rPr>
          <w:rFonts w:asciiTheme="majorHAnsi" w:hAnsiTheme="majorHAnsi" w:cstheme="majorHAnsi"/>
        </w:rPr>
        <w:t xml:space="preserve"> qualitative sample can be found in Appendix E.</w:t>
      </w:r>
    </w:p>
  </w:footnote>
  <w:footnote w:id="7">
    <w:p w14:paraId="5F31FF71" w14:textId="49A5D52B" w:rsidR="00A830BE" w:rsidRPr="006159A0" w:rsidRDefault="00A830BE">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See Appendix B for </w:t>
      </w:r>
      <w:r w:rsidR="00FC4DD2" w:rsidRPr="006159A0">
        <w:rPr>
          <w:rFonts w:asciiTheme="majorHAnsi" w:hAnsiTheme="majorHAnsi" w:cstheme="majorHAnsi"/>
        </w:rPr>
        <w:t xml:space="preserve">high school experience </w:t>
      </w:r>
      <w:r w:rsidRPr="006159A0">
        <w:rPr>
          <w:rFonts w:asciiTheme="majorHAnsi" w:hAnsiTheme="majorHAnsi" w:cstheme="majorHAnsi"/>
        </w:rPr>
        <w:t>survey items and summary statistics.</w:t>
      </w:r>
    </w:p>
  </w:footnote>
  <w:footnote w:id="8">
    <w:p w14:paraId="3AB3CDE6" w14:textId="68D6A077" w:rsidR="00342026" w:rsidRPr="006159A0" w:rsidRDefault="00342026">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w:t>
      </w:r>
      <w:r w:rsidR="00E07D1C">
        <w:rPr>
          <w:rFonts w:asciiTheme="majorHAnsi" w:hAnsiTheme="majorHAnsi" w:cstheme="majorHAnsi"/>
        </w:rPr>
        <w:t>For sexual orientation, w</w:t>
      </w:r>
      <w:r w:rsidRPr="006159A0">
        <w:rPr>
          <w:rFonts w:asciiTheme="majorHAnsi" w:hAnsiTheme="majorHAnsi" w:cstheme="majorHAnsi"/>
        </w:rPr>
        <w:t xml:space="preserve">e also estimate </w:t>
      </w:r>
      <w:r w:rsidR="00E07D1C">
        <w:rPr>
          <w:rFonts w:asciiTheme="majorHAnsi" w:hAnsiTheme="majorHAnsi" w:cstheme="majorHAnsi"/>
        </w:rPr>
        <w:t xml:space="preserve">an additional </w:t>
      </w:r>
      <w:r w:rsidRPr="006159A0">
        <w:rPr>
          <w:rFonts w:asciiTheme="majorHAnsi" w:hAnsiTheme="majorHAnsi" w:cstheme="majorHAnsi"/>
        </w:rPr>
        <w:t>specification that controls for assigned sex at birth. See Appendix F for results.</w:t>
      </w:r>
    </w:p>
  </w:footnote>
  <w:footnote w:id="9">
    <w:p w14:paraId="7439B2A4" w14:textId="26B96B78" w:rsidR="00BD041A" w:rsidRPr="00027FC9" w:rsidRDefault="00602BF5">
      <w:pPr>
        <w:rPr>
          <w:rFonts w:ascii="Calibri" w:hAnsi="Calibri" w:cs="Calibri"/>
          <w:sz w:val="20"/>
          <w:szCs w:val="20"/>
        </w:rPr>
      </w:pPr>
      <w:r w:rsidRPr="00027FC9">
        <w:rPr>
          <w:rFonts w:ascii="Calibri" w:hAnsi="Calibri" w:cs="Calibri"/>
          <w:sz w:val="20"/>
          <w:szCs w:val="20"/>
          <w:vertAlign w:val="superscript"/>
        </w:rPr>
        <w:footnoteRef/>
      </w:r>
      <w:r w:rsidRPr="00027FC9">
        <w:rPr>
          <w:rFonts w:ascii="Calibri" w:hAnsi="Calibri" w:cs="Calibri"/>
          <w:sz w:val="20"/>
          <w:szCs w:val="20"/>
        </w:rPr>
        <w:t xml:space="preserve"> PCA is a statistical technique that reduces the dimensionality of complex data by identifying underlying patterns and grouping correlated variables into distinct components/constructs. This approach is particularly useful when analyzing multiple survey items that may measure overlapping concepts as it allows us to identify the core dimensions of students</w:t>
      </w:r>
      <w:r w:rsidR="00705C6E">
        <w:rPr>
          <w:rFonts w:ascii="Calibri" w:hAnsi="Calibri" w:cs="Calibri"/>
          <w:sz w:val="20"/>
          <w:szCs w:val="20"/>
        </w:rPr>
        <w:t>’</w:t>
      </w:r>
      <w:r w:rsidRPr="00027FC9">
        <w:rPr>
          <w:rFonts w:ascii="Calibri" w:hAnsi="Calibri" w:cs="Calibri"/>
          <w:sz w:val="20"/>
          <w:szCs w:val="20"/>
        </w:rPr>
        <w:t xml:space="preserve"> concerns while reducing dimensionality in the data.</w:t>
      </w:r>
    </w:p>
  </w:footnote>
  <w:footnote w:id="10">
    <w:p w14:paraId="210B0216" w14:textId="77777777" w:rsidR="0032767B" w:rsidRPr="0032767B" w:rsidRDefault="0032767B" w:rsidP="0032767B">
      <w:pPr>
        <w:pStyle w:val="FootnoteText"/>
        <w:rPr>
          <w:rFonts w:ascii="Calibri" w:hAnsi="Calibri" w:cs="Calibri"/>
          <w:lang w:val="en-US"/>
        </w:rPr>
      </w:pPr>
      <w:r w:rsidRPr="0032767B">
        <w:rPr>
          <w:rStyle w:val="FootnoteReference"/>
          <w:rFonts w:ascii="Calibri" w:hAnsi="Calibri" w:cs="Calibri"/>
        </w:rPr>
        <w:footnoteRef/>
      </w:r>
      <w:r w:rsidRPr="0032767B">
        <w:rPr>
          <w:rFonts w:ascii="Calibri" w:hAnsi="Calibri" w:cs="Calibri"/>
        </w:rPr>
        <w:t xml:space="preserve"> </w:t>
      </w:r>
      <w:r>
        <w:rPr>
          <w:rFonts w:ascii="Calibri" w:hAnsi="Calibri" w:cs="Calibri"/>
        </w:rPr>
        <w:t xml:space="preserve">For more information about the California Healthy Kids Survey, see </w:t>
      </w:r>
      <w:hyperlink r:id="rId1" w:history="1">
        <w:r w:rsidRPr="00F5148C">
          <w:rPr>
            <w:rStyle w:val="Hyperlink"/>
            <w:rFonts w:ascii="Calibri" w:hAnsi="Calibri" w:cs="Calibri"/>
          </w:rPr>
          <w:t>https://www.cde.ca.gov/ls/he/at/chks.asp</w:t>
        </w:r>
      </w:hyperlink>
      <w:r>
        <w:rPr>
          <w:rFonts w:ascii="Calibri" w:hAnsi="Calibri" w:cs="Calibri"/>
        </w:rPr>
        <w:t xml:space="preserve"> and </w:t>
      </w:r>
      <w:hyperlink r:id="rId2" w:history="1">
        <w:r w:rsidRPr="00F5148C">
          <w:rPr>
            <w:rStyle w:val="Hyperlink"/>
            <w:rFonts w:ascii="Calibri" w:hAnsi="Calibri" w:cs="Calibri"/>
          </w:rPr>
          <w:t>https://calschls.org/about/the-surveys</w:t>
        </w:r>
      </w:hyperlink>
      <w:r>
        <w:rPr>
          <w:rFonts w:ascii="Calibri" w:hAnsi="Calibri" w:cs="Calibri"/>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DC11" w14:textId="77777777" w:rsidR="004F595A" w:rsidRDefault="004F595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2AE6126" w14:textId="77777777" w:rsidR="004F595A" w:rsidRDefault="004F595A">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53DF" w14:textId="77777777" w:rsidR="004F595A" w:rsidRPr="00B7033B" w:rsidRDefault="004F595A" w:rsidP="00B7033B">
    <w:pPr>
      <w:pBdr>
        <w:top w:val="nil"/>
        <w:left w:val="nil"/>
        <w:bottom w:val="nil"/>
        <w:right w:val="nil"/>
        <w:between w:val="nil"/>
      </w:pBdr>
      <w:tabs>
        <w:tab w:val="center" w:pos="4680"/>
        <w:tab w:val="right" w:pos="9360"/>
      </w:tabs>
      <w:jc w:val="right"/>
      <w:rPr>
        <w:rFonts w:asciiTheme="majorHAnsi" w:hAnsiTheme="majorHAnsi" w:cstheme="majorHAnsi"/>
        <w:color w:val="000000"/>
      </w:rPr>
    </w:pPr>
    <w:r w:rsidRPr="003803B1">
      <w:rPr>
        <w:rFonts w:asciiTheme="majorHAnsi" w:hAnsiTheme="majorHAnsi" w:cstheme="majorHAnsi"/>
        <w:color w:val="000000"/>
      </w:rPr>
      <w:fldChar w:fldCharType="begin"/>
    </w:r>
    <w:r w:rsidRPr="003803B1">
      <w:rPr>
        <w:rFonts w:asciiTheme="majorHAnsi" w:hAnsiTheme="majorHAnsi" w:cstheme="majorHAnsi"/>
        <w:color w:val="000000"/>
      </w:rPr>
      <w:instrText>PAGE</w:instrText>
    </w:r>
    <w:r w:rsidRPr="003803B1">
      <w:rPr>
        <w:rFonts w:asciiTheme="majorHAnsi" w:hAnsiTheme="majorHAnsi" w:cstheme="majorHAnsi"/>
        <w:color w:val="000000"/>
      </w:rPr>
      <w:fldChar w:fldCharType="separate"/>
    </w:r>
    <w:r w:rsidRPr="003803B1">
      <w:rPr>
        <w:rFonts w:asciiTheme="majorHAnsi" w:hAnsiTheme="majorHAnsi" w:cstheme="majorHAnsi"/>
        <w:noProof/>
        <w:color w:val="000000"/>
      </w:rPr>
      <w:t>1</w:t>
    </w:r>
    <w:r w:rsidRPr="003803B1">
      <w:rPr>
        <w:rFonts w:asciiTheme="majorHAnsi" w:hAnsiTheme="majorHAnsi" w:cstheme="majorHAnsi"/>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F28"/>
    <w:multiLevelType w:val="hybridMultilevel"/>
    <w:tmpl w:val="C02E374C"/>
    <w:lvl w:ilvl="0" w:tplc="BF86F60E">
      <w:start w:val="1"/>
      <w:numFmt w:val="bullet"/>
      <w:lvlText w:val=""/>
      <w:lvlJc w:val="left"/>
      <w:pPr>
        <w:ind w:left="720" w:hanging="360"/>
      </w:pPr>
      <w:rPr>
        <w:rFonts w:ascii="Symbol" w:hAnsi="Symbol"/>
      </w:rPr>
    </w:lvl>
    <w:lvl w:ilvl="1" w:tplc="0F9650FA">
      <w:start w:val="1"/>
      <w:numFmt w:val="bullet"/>
      <w:lvlText w:val=""/>
      <w:lvlJc w:val="left"/>
      <w:pPr>
        <w:ind w:left="720" w:hanging="360"/>
      </w:pPr>
      <w:rPr>
        <w:rFonts w:ascii="Symbol" w:hAnsi="Symbol"/>
      </w:rPr>
    </w:lvl>
    <w:lvl w:ilvl="2" w:tplc="178A53C2">
      <w:start w:val="1"/>
      <w:numFmt w:val="bullet"/>
      <w:lvlText w:val=""/>
      <w:lvlJc w:val="left"/>
      <w:pPr>
        <w:ind w:left="720" w:hanging="360"/>
      </w:pPr>
      <w:rPr>
        <w:rFonts w:ascii="Symbol" w:hAnsi="Symbol"/>
      </w:rPr>
    </w:lvl>
    <w:lvl w:ilvl="3" w:tplc="B8F2C6D2">
      <w:start w:val="1"/>
      <w:numFmt w:val="bullet"/>
      <w:lvlText w:val=""/>
      <w:lvlJc w:val="left"/>
      <w:pPr>
        <w:ind w:left="720" w:hanging="360"/>
      </w:pPr>
      <w:rPr>
        <w:rFonts w:ascii="Symbol" w:hAnsi="Symbol"/>
      </w:rPr>
    </w:lvl>
    <w:lvl w:ilvl="4" w:tplc="12661100">
      <w:start w:val="1"/>
      <w:numFmt w:val="bullet"/>
      <w:lvlText w:val=""/>
      <w:lvlJc w:val="left"/>
      <w:pPr>
        <w:ind w:left="720" w:hanging="360"/>
      </w:pPr>
      <w:rPr>
        <w:rFonts w:ascii="Symbol" w:hAnsi="Symbol"/>
      </w:rPr>
    </w:lvl>
    <w:lvl w:ilvl="5" w:tplc="81F2B86A">
      <w:start w:val="1"/>
      <w:numFmt w:val="bullet"/>
      <w:lvlText w:val=""/>
      <w:lvlJc w:val="left"/>
      <w:pPr>
        <w:ind w:left="720" w:hanging="360"/>
      </w:pPr>
      <w:rPr>
        <w:rFonts w:ascii="Symbol" w:hAnsi="Symbol"/>
      </w:rPr>
    </w:lvl>
    <w:lvl w:ilvl="6" w:tplc="427C018E">
      <w:start w:val="1"/>
      <w:numFmt w:val="bullet"/>
      <w:lvlText w:val=""/>
      <w:lvlJc w:val="left"/>
      <w:pPr>
        <w:ind w:left="720" w:hanging="360"/>
      </w:pPr>
      <w:rPr>
        <w:rFonts w:ascii="Symbol" w:hAnsi="Symbol"/>
      </w:rPr>
    </w:lvl>
    <w:lvl w:ilvl="7" w:tplc="FD0E93C6">
      <w:start w:val="1"/>
      <w:numFmt w:val="bullet"/>
      <w:lvlText w:val=""/>
      <w:lvlJc w:val="left"/>
      <w:pPr>
        <w:ind w:left="720" w:hanging="360"/>
      </w:pPr>
      <w:rPr>
        <w:rFonts w:ascii="Symbol" w:hAnsi="Symbol"/>
      </w:rPr>
    </w:lvl>
    <w:lvl w:ilvl="8" w:tplc="AAC6F9AA">
      <w:start w:val="1"/>
      <w:numFmt w:val="bullet"/>
      <w:lvlText w:val=""/>
      <w:lvlJc w:val="left"/>
      <w:pPr>
        <w:ind w:left="720" w:hanging="360"/>
      </w:pPr>
      <w:rPr>
        <w:rFonts w:ascii="Symbol" w:hAnsi="Symbol"/>
      </w:rPr>
    </w:lvl>
  </w:abstractNum>
  <w:abstractNum w:abstractNumId="1" w15:restartNumberingAfterBreak="0">
    <w:nsid w:val="13485DC5"/>
    <w:multiLevelType w:val="hybridMultilevel"/>
    <w:tmpl w:val="237A80D0"/>
    <w:lvl w:ilvl="0" w:tplc="35963458">
      <w:start w:val="1"/>
      <w:numFmt w:val="bullet"/>
      <w:lvlText w:val=""/>
      <w:lvlJc w:val="left"/>
      <w:pPr>
        <w:ind w:left="720" w:hanging="360"/>
      </w:pPr>
      <w:rPr>
        <w:rFonts w:ascii="Symbol" w:hAnsi="Symbol"/>
      </w:rPr>
    </w:lvl>
    <w:lvl w:ilvl="1" w:tplc="9E084774">
      <w:start w:val="1"/>
      <w:numFmt w:val="bullet"/>
      <w:lvlText w:val=""/>
      <w:lvlJc w:val="left"/>
      <w:pPr>
        <w:ind w:left="720" w:hanging="360"/>
      </w:pPr>
      <w:rPr>
        <w:rFonts w:ascii="Symbol" w:hAnsi="Symbol"/>
      </w:rPr>
    </w:lvl>
    <w:lvl w:ilvl="2" w:tplc="B07857D6">
      <w:start w:val="1"/>
      <w:numFmt w:val="bullet"/>
      <w:lvlText w:val=""/>
      <w:lvlJc w:val="left"/>
      <w:pPr>
        <w:ind w:left="720" w:hanging="360"/>
      </w:pPr>
      <w:rPr>
        <w:rFonts w:ascii="Symbol" w:hAnsi="Symbol"/>
      </w:rPr>
    </w:lvl>
    <w:lvl w:ilvl="3" w:tplc="33DE463A">
      <w:start w:val="1"/>
      <w:numFmt w:val="bullet"/>
      <w:lvlText w:val=""/>
      <w:lvlJc w:val="left"/>
      <w:pPr>
        <w:ind w:left="720" w:hanging="360"/>
      </w:pPr>
      <w:rPr>
        <w:rFonts w:ascii="Symbol" w:hAnsi="Symbol"/>
      </w:rPr>
    </w:lvl>
    <w:lvl w:ilvl="4" w:tplc="8708CBA2">
      <w:start w:val="1"/>
      <w:numFmt w:val="bullet"/>
      <w:lvlText w:val=""/>
      <w:lvlJc w:val="left"/>
      <w:pPr>
        <w:ind w:left="720" w:hanging="360"/>
      </w:pPr>
      <w:rPr>
        <w:rFonts w:ascii="Symbol" w:hAnsi="Symbol"/>
      </w:rPr>
    </w:lvl>
    <w:lvl w:ilvl="5" w:tplc="85F212BC">
      <w:start w:val="1"/>
      <w:numFmt w:val="bullet"/>
      <w:lvlText w:val=""/>
      <w:lvlJc w:val="left"/>
      <w:pPr>
        <w:ind w:left="720" w:hanging="360"/>
      </w:pPr>
      <w:rPr>
        <w:rFonts w:ascii="Symbol" w:hAnsi="Symbol"/>
      </w:rPr>
    </w:lvl>
    <w:lvl w:ilvl="6" w:tplc="10ACFF32">
      <w:start w:val="1"/>
      <w:numFmt w:val="bullet"/>
      <w:lvlText w:val=""/>
      <w:lvlJc w:val="left"/>
      <w:pPr>
        <w:ind w:left="720" w:hanging="360"/>
      </w:pPr>
      <w:rPr>
        <w:rFonts w:ascii="Symbol" w:hAnsi="Symbol"/>
      </w:rPr>
    </w:lvl>
    <w:lvl w:ilvl="7" w:tplc="E194A766">
      <w:start w:val="1"/>
      <w:numFmt w:val="bullet"/>
      <w:lvlText w:val=""/>
      <w:lvlJc w:val="left"/>
      <w:pPr>
        <w:ind w:left="720" w:hanging="360"/>
      </w:pPr>
      <w:rPr>
        <w:rFonts w:ascii="Symbol" w:hAnsi="Symbol"/>
      </w:rPr>
    </w:lvl>
    <w:lvl w:ilvl="8" w:tplc="98A6C092">
      <w:start w:val="1"/>
      <w:numFmt w:val="bullet"/>
      <w:lvlText w:val=""/>
      <w:lvlJc w:val="left"/>
      <w:pPr>
        <w:ind w:left="720" w:hanging="360"/>
      </w:pPr>
      <w:rPr>
        <w:rFonts w:ascii="Symbol" w:hAnsi="Symbol"/>
      </w:rPr>
    </w:lvl>
  </w:abstractNum>
  <w:abstractNum w:abstractNumId="2" w15:restartNumberingAfterBreak="0">
    <w:nsid w:val="415B095D"/>
    <w:multiLevelType w:val="hybridMultilevel"/>
    <w:tmpl w:val="DF541FCE"/>
    <w:lvl w:ilvl="0" w:tplc="9CE81EE6">
      <w:start w:val="1"/>
      <w:numFmt w:val="bullet"/>
      <w:lvlText w:val=""/>
      <w:lvlJc w:val="left"/>
      <w:pPr>
        <w:ind w:left="720" w:hanging="360"/>
      </w:pPr>
      <w:rPr>
        <w:rFonts w:ascii="Symbol" w:hAnsi="Symbol"/>
      </w:rPr>
    </w:lvl>
    <w:lvl w:ilvl="1" w:tplc="D22EE1AA">
      <w:start w:val="1"/>
      <w:numFmt w:val="bullet"/>
      <w:lvlText w:val=""/>
      <w:lvlJc w:val="left"/>
      <w:pPr>
        <w:ind w:left="720" w:hanging="360"/>
      </w:pPr>
      <w:rPr>
        <w:rFonts w:ascii="Symbol" w:hAnsi="Symbol"/>
      </w:rPr>
    </w:lvl>
    <w:lvl w:ilvl="2" w:tplc="D94E2826">
      <w:start w:val="1"/>
      <w:numFmt w:val="bullet"/>
      <w:lvlText w:val=""/>
      <w:lvlJc w:val="left"/>
      <w:pPr>
        <w:ind w:left="720" w:hanging="360"/>
      </w:pPr>
      <w:rPr>
        <w:rFonts w:ascii="Symbol" w:hAnsi="Symbol"/>
      </w:rPr>
    </w:lvl>
    <w:lvl w:ilvl="3" w:tplc="C6542968">
      <w:start w:val="1"/>
      <w:numFmt w:val="bullet"/>
      <w:lvlText w:val=""/>
      <w:lvlJc w:val="left"/>
      <w:pPr>
        <w:ind w:left="720" w:hanging="360"/>
      </w:pPr>
      <w:rPr>
        <w:rFonts w:ascii="Symbol" w:hAnsi="Symbol"/>
      </w:rPr>
    </w:lvl>
    <w:lvl w:ilvl="4" w:tplc="E38ABBCA">
      <w:start w:val="1"/>
      <w:numFmt w:val="bullet"/>
      <w:lvlText w:val=""/>
      <w:lvlJc w:val="left"/>
      <w:pPr>
        <w:ind w:left="720" w:hanging="360"/>
      </w:pPr>
      <w:rPr>
        <w:rFonts w:ascii="Symbol" w:hAnsi="Symbol"/>
      </w:rPr>
    </w:lvl>
    <w:lvl w:ilvl="5" w:tplc="D10EB742">
      <w:start w:val="1"/>
      <w:numFmt w:val="bullet"/>
      <w:lvlText w:val=""/>
      <w:lvlJc w:val="left"/>
      <w:pPr>
        <w:ind w:left="720" w:hanging="360"/>
      </w:pPr>
      <w:rPr>
        <w:rFonts w:ascii="Symbol" w:hAnsi="Symbol"/>
      </w:rPr>
    </w:lvl>
    <w:lvl w:ilvl="6" w:tplc="F51A8D96">
      <w:start w:val="1"/>
      <w:numFmt w:val="bullet"/>
      <w:lvlText w:val=""/>
      <w:lvlJc w:val="left"/>
      <w:pPr>
        <w:ind w:left="720" w:hanging="360"/>
      </w:pPr>
      <w:rPr>
        <w:rFonts w:ascii="Symbol" w:hAnsi="Symbol"/>
      </w:rPr>
    </w:lvl>
    <w:lvl w:ilvl="7" w:tplc="1882902A">
      <w:start w:val="1"/>
      <w:numFmt w:val="bullet"/>
      <w:lvlText w:val=""/>
      <w:lvlJc w:val="left"/>
      <w:pPr>
        <w:ind w:left="720" w:hanging="360"/>
      </w:pPr>
      <w:rPr>
        <w:rFonts w:ascii="Symbol" w:hAnsi="Symbol"/>
      </w:rPr>
    </w:lvl>
    <w:lvl w:ilvl="8" w:tplc="0240BE38">
      <w:start w:val="1"/>
      <w:numFmt w:val="bullet"/>
      <w:lvlText w:val=""/>
      <w:lvlJc w:val="left"/>
      <w:pPr>
        <w:ind w:left="720" w:hanging="360"/>
      </w:pPr>
      <w:rPr>
        <w:rFonts w:ascii="Symbol" w:hAnsi="Symbol"/>
      </w:rPr>
    </w:lvl>
  </w:abstractNum>
  <w:abstractNum w:abstractNumId="3" w15:restartNumberingAfterBreak="0">
    <w:nsid w:val="458717B1"/>
    <w:multiLevelType w:val="multilevel"/>
    <w:tmpl w:val="4AE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31991">
    <w:abstractNumId w:val="0"/>
  </w:num>
  <w:num w:numId="2" w16cid:durableId="167523056">
    <w:abstractNumId w:val="1"/>
  </w:num>
  <w:num w:numId="3" w16cid:durableId="67117560">
    <w:abstractNumId w:val="2"/>
  </w:num>
  <w:num w:numId="4" w16cid:durableId="423110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1A"/>
    <w:rsid w:val="00000B66"/>
    <w:rsid w:val="000033F5"/>
    <w:rsid w:val="00015514"/>
    <w:rsid w:val="000169CD"/>
    <w:rsid w:val="00017FA4"/>
    <w:rsid w:val="00020A7C"/>
    <w:rsid w:val="000237D5"/>
    <w:rsid w:val="00023DEA"/>
    <w:rsid w:val="00023F9C"/>
    <w:rsid w:val="00026236"/>
    <w:rsid w:val="00027FC9"/>
    <w:rsid w:val="000322E6"/>
    <w:rsid w:val="00035D76"/>
    <w:rsid w:val="00036510"/>
    <w:rsid w:val="00037B1F"/>
    <w:rsid w:val="00042D3F"/>
    <w:rsid w:val="00051BD2"/>
    <w:rsid w:val="00051F5E"/>
    <w:rsid w:val="00052592"/>
    <w:rsid w:val="00053FA4"/>
    <w:rsid w:val="000628CF"/>
    <w:rsid w:val="000748DC"/>
    <w:rsid w:val="0007674F"/>
    <w:rsid w:val="00077ED0"/>
    <w:rsid w:val="00086211"/>
    <w:rsid w:val="000914AF"/>
    <w:rsid w:val="00092E71"/>
    <w:rsid w:val="00094E0D"/>
    <w:rsid w:val="0009553C"/>
    <w:rsid w:val="000A1171"/>
    <w:rsid w:val="000A527E"/>
    <w:rsid w:val="000B3292"/>
    <w:rsid w:val="000B5235"/>
    <w:rsid w:val="000C004E"/>
    <w:rsid w:val="000C513B"/>
    <w:rsid w:val="000D0693"/>
    <w:rsid w:val="000D0B08"/>
    <w:rsid w:val="000D1523"/>
    <w:rsid w:val="000D2739"/>
    <w:rsid w:val="000D28ED"/>
    <w:rsid w:val="000D3C0C"/>
    <w:rsid w:val="000D563E"/>
    <w:rsid w:val="000D6415"/>
    <w:rsid w:val="000E3658"/>
    <w:rsid w:val="000E3E96"/>
    <w:rsid w:val="000E462A"/>
    <w:rsid w:val="000E543C"/>
    <w:rsid w:val="000E5742"/>
    <w:rsid w:val="000E5ED2"/>
    <w:rsid w:val="000E6523"/>
    <w:rsid w:val="000F3816"/>
    <w:rsid w:val="001012D8"/>
    <w:rsid w:val="00103CDD"/>
    <w:rsid w:val="00104C36"/>
    <w:rsid w:val="00105E79"/>
    <w:rsid w:val="00106BF7"/>
    <w:rsid w:val="001112B8"/>
    <w:rsid w:val="001112D6"/>
    <w:rsid w:val="00111EC5"/>
    <w:rsid w:val="001155AA"/>
    <w:rsid w:val="0011781E"/>
    <w:rsid w:val="001210E5"/>
    <w:rsid w:val="00124A2B"/>
    <w:rsid w:val="00126B08"/>
    <w:rsid w:val="001309D9"/>
    <w:rsid w:val="001347BF"/>
    <w:rsid w:val="0013750D"/>
    <w:rsid w:val="0014251B"/>
    <w:rsid w:val="00143DCC"/>
    <w:rsid w:val="00145934"/>
    <w:rsid w:val="0014770C"/>
    <w:rsid w:val="00151F38"/>
    <w:rsid w:val="0015476A"/>
    <w:rsid w:val="001556A4"/>
    <w:rsid w:val="00165E9E"/>
    <w:rsid w:val="001671F8"/>
    <w:rsid w:val="00174480"/>
    <w:rsid w:val="001744EB"/>
    <w:rsid w:val="001751C5"/>
    <w:rsid w:val="00175AEE"/>
    <w:rsid w:val="00185246"/>
    <w:rsid w:val="001869A4"/>
    <w:rsid w:val="001904BF"/>
    <w:rsid w:val="0019183A"/>
    <w:rsid w:val="001928C1"/>
    <w:rsid w:val="00192B96"/>
    <w:rsid w:val="00194C5E"/>
    <w:rsid w:val="001A3877"/>
    <w:rsid w:val="001A3945"/>
    <w:rsid w:val="001A7CAC"/>
    <w:rsid w:val="001B2966"/>
    <w:rsid w:val="001B6F1D"/>
    <w:rsid w:val="001B6FDE"/>
    <w:rsid w:val="001C49A0"/>
    <w:rsid w:val="001D3232"/>
    <w:rsid w:val="001D42A8"/>
    <w:rsid w:val="001D4A5D"/>
    <w:rsid w:val="001D7C72"/>
    <w:rsid w:val="001E374B"/>
    <w:rsid w:val="001E677D"/>
    <w:rsid w:val="001F3275"/>
    <w:rsid w:val="001F4D5D"/>
    <w:rsid w:val="001F54E3"/>
    <w:rsid w:val="001F77F0"/>
    <w:rsid w:val="00212809"/>
    <w:rsid w:val="002142D4"/>
    <w:rsid w:val="002155FA"/>
    <w:rsid w:val="00217897"/>
    <w:rsid w:val="002219EB"/>
    <w:rsid w:val="00221C6C"/>
    <w:rsid w:val="00222970"/>
    <w:rsid w:val="002254D9"/>
    <w:rsid w:val="00230904"/>
    <w:rsid w:val="00230D0C"/>
    <w:rsid w:val="00236227"/>
    <w:rsid w:val="002370B0"/>
    <w:rsid w:val="00241FA1"/>
    <w:rsid w:val="00250061"/>
    <w:rsid w:val="00250791"/>
    <w:rsid w:val="00254931"/>
    <w:rsid w:val="00255044"/>
    <w:rsid w:val="002574AE"/>
    <w:rsid w:val="0025784C"/>
    <w:rsid w:val="00262B50"/>
    <w:rsid w:val="002637AE"/>
    <w:rsid w:val="00265029"/>
    <w:rsid w:val="002660AF"/>
    <w:rsid w:val="00266684"/>
    <w:rsid w:val="00270787"/>
    <w:rsid w:val="00272EB8"/>
    <w:rsid w:val="00273D94"/>
    <w:rsid w:val="00276F3E"/>
    <w:rsid w:val="002777E5"/>
    <w:rsid w:val="00280599"/>
    <w:rsid w:val="002874B6"/>
    <w:rsid w:val="0029447E"/>
    <w:rsid w:val="002A0567"/>
    <w:rsid w:val="002A0FDE"/>
    <w:rsid w:val="002A1697"/>
    <w:rsid w:val="002A3357"/>
    <w:rsid w:val="002B2BA4"/>
    <w:rsid w:val="002B5068"/>
    <w:rsid w:val="002B7988"/>
    <w:rsid w:val="002C4513"/>
    <w:rsid w:val="002C4A47"/>
    <w:rsid w:val="002C5D16"/>
    <w:rsid w:val="002C5E11"/>
    <w:rsid w:val="002D5B3F"/>
    <w:rsid w:val="002D762A"/>
    <w:rsid w:val="002D7717"/>
    <w:rsid w:val="002E37A5"/>
    <w:rsid w:val="002F2DE1"/>
    <w:rsid w:val="002F5FEC"/>
    <w:rsid w:val="002F6979"/>
    <w:rsid w:val="002F724A"/>
    <w:rsid w:val="003018AE"/>
    <w:rsid w:val="0030238F"/>
    <w:rsid w:val="00310E5F"/>
    <w:rsid w:val="00311ECC"/>
    <w:rsid w:val="00313BFB"/>
    <w:rsid w:val="00314BD8"/>
    <w:rsid w:val="003202AF"/>
    <w:rsid w:val="00321FF7"/>
    <w:rsid w:val="0032767B"/>
    <w:rsid w:val="00331823"/>
    <w:rsid w:val="00342026"/>
    <w:rsid w:val="00344288"/>
    <w:rsid w:val="00350E20"/>
    <w:rsid w:val="00352836"/>
    <w:rsid w:val="00352A29"/>
    <w:rsid w:val="00355BEA"/>
    <w:rsid w:val="00357E81"/>
    <w:rsid w:val="00362528"/>
    <w:rsid w:val="00362AF0"/>
    <w:rsid w:val="00366050"/>
    <w:rsid w:val="003679AD"/>
    <w:rsid w:val="00374686"/>
    <w:rsid w:val="0037558D"/>
    <w:rsid w:val="00375DDC"/>
    <w:rsid w:val="003803B1"/>
    <w:rsid w:val="003837D1"/>
    <w:rsid w:val="003846AB"/>
    <w:rsid w:val="00384B22"/>
    <w:rsid w:val="00387714"/>
    <w:rsid w:val="00390EAB"/>
    <w:rsid w:val="003910DB"/>
    <w:rsid w:val="00391FB5"/>
    <w:rsid w:val="0039239C"/>
    <w:rsid w:val="00392EBF"/>
    <w:rsid w:val="00393D00"/>
    <w:rsid w:val="00394CC0"/>
    <w:rsid w:val="00394E3A"/>
    <w:rsid w:val="003A0903"/>
    <w:rsid w:val="003A3DEB"/>
    <w:rsid w:val="003A42F3"/>
    <w:rsid w:val="003A491C"/>
    <w:rsid w:val="003A5B6B"/>
    <w:rsid w:val="003B06A8"/>
    <w:rsid w:val="003B071D"/>
    <w:rsid w:val="003B0843"/>
    <w:rsid w:val="003B2277"/>
    <w:rsid w:val="003B34CD"/>
    <w:rsid w:val="003C4DCF"/>
    <w:rsid w:val="003D2338"/>
    <w:rsid w:val="003D560F"/>
    <w:rsid w:val="003D5B76"/>
    <w:rsid w:val="003E0C04"/>
    <w:rsid w:val="003E24BC"/>
    <w:rsid w:val="003E369C"/>
    <w:rsid w:val="003E5F25"/>
    <w:rsid w:val="003F0AAB"/>
    <w:rsid w:val="003F106B"/>
    <w:rsid w:val="003F369F"/>
    <w:rsid w:val="003F3EC9"/>
    <w:rsid w:val="003F4690"/>
    <w:rsid w:val="003F4AB9"/>
    <w:rsid w:val="003F4E39"/>
    <w:rsid w:val="003F58D7"/>
    <w:rsid w:val="0040314D"/>
    <w:rsid w:val="00405435"/>
    <w:rsid w:val="004172C6"/>
    <w:rsid w:val="00417D67"/>
    <w:rsid w:val="00417EEC"/>
    <w:rsid w:val="00420934"/>
    <w:rsid w:val="004227E9"/>
    <w:rsid w:val="00425BD3"/>
    <w:rsid w:val="004273E8"/>
    <w:rsid w:val="00432929"/>
    <w:rsid w:val="004376E6"/>
    <w:rsid w:val="00440F3B"/>
    <w:rsid w:val="00445136"/>
    <w:rsid w:val="00446022"/>
    <w:rsid w:val="00446122"/>
    <w:rsid w:val="004538EF"/>
    <w:rsid w:val="0045490E"/>
    <w:rsid w:val="00461B8A"/>
    <w:rsid w:val="00463ED8"/>
    <w:rsid w:val="00464A5D"/>
    <w:rsid w:val="00474071"/>
    <w:rsid w:val="0048264A"/>
    <w:rsid w:val="00482F21"/>
    <w:rsid w:val="004850FD"/>
    <w:rsid w:val="00487CAD"/>
    <w:rsid w:val="004904B4"/>
    <w:rsid w:val="00493EB0"/>
    <w:rsid w:val="00495487"/>
    <w:rsid w:val="00496A39"/>
    <w:rsid w:val="004A3A0A"/>
    <w:rsid w:val="004A614C"/>
    <w:rsid w:val="004B10E6"/>
    <w:rsid w:val="004B2EB4"/>
    <w:rsid w:val="004B324A"/>
    <w:rsid w:val="004B3C25"/>
    <w:rsid w:val="004B53C1"/>
    <w:rsid w:val="004B62AC"/>
    <w:rsid w:val="004B6EFA"/>
    <w:rsid w:val="004B7BF1"/>
    <w:rsid w:val="004C0D98"/>
    <w:rsid w:val="004C3687"/>
    <w:rsid w:val="004C4FA9"/>
    <w:rsid w:val="004C6033"/>
    <w:rsid w:val="004C7F34"/>
    <w:rsid w:val="004D5A62"/>
    <w:rsid w:val="004D5CCC"/>
    <w:rsid w:val="004D71F4"/>
    <w:rsid w:val="004E144C"/>
    <w:rsid w:val="004E1974"/>
    <w:rsid w:val="004E19F8"/>
    <w:rsid w:val="004E63AC"/>
    <w:rsid w:val="004F54A0"/>
    <w:rsid w:val="004F595A"/>
    <w:rsid w:val="004F5E23"/>
    <w:rsid w:val="004F689A"/>
    <w:rsid w:val="004F7533"/>
    <w:rsid w:val="004F7888"/>
    <w:rsid w:val="005020ED"/>
    <w:rsid w:val="00503037"/>
    <w:rsid w:val="005031F6"/>
    <w:rsid w:val="0050784F"/>
    <w:rsid w:val="00510B0E"/>
    <w:rsid w:val="005111F0"/>
    <w:rsid w:val="00512B7F"/>
    <w:rsid w:val="005138B3"/>
    <w:rsid w:val="005211ED"/>
    <w:rsid w:val="0053033F"/>
    <w:rsid w:val="00535C93"/>
    <w:rsid w:val="00544F73"/>
    <w:rsid w:val="00545C96"/>
    <w:rsid w:val="00546449"/>
    <w:rsid w:val="005466B8"/>
    <w:rsid w:val="00550359"/>
    <w:rsid w:val="00555925"/>
    <w:rsid w:val="005627F6"/>
    <w:rsid w:val="005649F0"/>
    <w:rsid w:val="005729BA"/>
    <w:rsid w:val="005747E9"/>
    <w:rsid w:val="00580B3A"/>
    <w:rsid w:val="00582442"/>
    <w:rsid w:val="005834E6"/>
    <w:rsid w:val="0058735A"/>
    <w:rsid w:val="00590810"/>
    <w:rsid w:val="00595D34"/>
    <w:rsid w:val="00597E4E"/>
    <w:rsid w:val="005B3F0E"/>
    <w:rsid w:val="005B675C"/>
    <w:rsid w:val="005C029B"/>
    <w:rsid w:val="005C1AB6"/>
    <w:rsid w:val="005D0E46"/>
    <w:rsid w:val="005D2EC2"/>
    <w:rsid w:val="005E0890"/>
    <w:rsid w:val="005E0AD3"/>
    <w:rsid w:val="005E3046"/>
    <w:rsid w:val="005E4681"/>
    <w:rsid w:val="005E7BAE"/>
    <w:rsid w:val="005F5DF3"/>
    <w:rsid w:val="00601833"/>
    <w:rsid w:val="00602BF5"/>
    <w:rsid w:val="00604FC1"/>
    <w:rsid w:val="0060540B"/>
    <w:rsid w:val="00607D58"/>
    <w:rsid w:val="006159A0"/>
    <w:rsid w:val="00617DE8"/>
    <w:rsid w:val="006208F2"/>
    <w:rsid w:val="00632304"/>
    <w:rsid w:val="00633B98"/>
    <w:rsid w:val="00634828"/>
    <w:rsid w:val="006348D1"/>
    <w:rsid w:val="006366C4"/>
    <w:rsid w:val="0064192A"/>
    <w:rsid w:val="0064364C"/>
    <w:rsid w:val="00645F1A"/>
    <w:rsid w:val="00646ECE"/>
    <w:rsid w:val="00647623"/>
    <w:rsid w:val="00651E8A"/>
    <w:rsid w:val="00653104"/>
    <w:rsid w:val="00654EC3"/>
    <w:rsid w:val="006573EF"/>
    <w:rsid w:val="006574E9"/>
    <w:rsid w:val="00657A21"/>
    <w:rsid w:val="00662874"/>
    <w:rsid w:val="00662A97"/>
    <w:rsid w:val="00663A3D"/>
    <w:rsid w:val="00665CCD"/>
    <w:rsid w:val="0067739F"/>
    <w:rsid w:val="00682C86"/>
    <w:rsid w:val="00686688"/>
    <w:rsid w:val="006876EC"/>
    <w:rsid w:val="00693DF5"/>
    <w:rsid w:val="0069692C"/>
    <w:rsid w:val="006A4E85"/>
    <w:rsid w:val="006B0DB1"/>
    <w:rsid w:val="006B4158"/>
    <w:rsid w:val="006C2CB5"/>
    <w:rsid w:val="006C6F02"/>
    <w:rsid w:val="006C73E7"/>
    <w:rsid w:val="006C785A"/>
    <w:rsid w:val="006C7BD3"/>
    <w:rsid w:val="006C7D98"/>
    <w:rsid w:val="006D380F"/>
    <w:rsid w:val="006E0A3B"/>
    <w:rsid w:val="006E705A"/>
    <w:rsid w:val="006F0A64"/>
    <w:rsid w:val="006F10ED"/>
    <w:rsid w:val="006F1410"/>
    <w:rsid w:val="007016FB"/>
    <w:rsid w:val="00701B02"/>
    <w:rsid w:val="00702DF8"/>
    <w:rsid w:val="00705159"/>
    <w:rsid w:val="00705C6E"/>
    <w:rsid w:val="00706FFC"/>
    <w:rsid w:val="0070708C"/>
    <w:rsid w:val="007113D8"/>
    <w:rsid w:val="00712F59"/>
    <w:rsid w:val="007155FC"/>
    <w:rsid w:val="007163AD"/>
    <w:rsid w:val="0071788A"/>
    <w:rsid w:val="007201EA"/>
    <w:rsid w:val="00720CA8"/>
    <w:rsid w:val="00721407"/>
    <w:rsid w:val="00721B16"/>
    <w:rsid w:val="0072235C"/>
    <w:rsid w:val="007237DF"/>
    <w:rsid w:val="0072396E"/>
    <w:rsid w:val="0072561E"/>
    <w:rsid w:val="0073266D"/>
    <w:rsid w:val="00735625"/>
    <w:rsid w:val="007460BD"/>
    <w:rsid w:val="00747932"/>
    <w:rsid w:val="00760288"/>
    <w:rsid w:val="00760D29"/>
    <w:rsid w:val="00760D5E"/>
    <w:rsid w:val="0076150D"/>
    <w:rsid w:val="0077159A"/>
    <w:rsid w:val="00774002"/>
    <w:rsid w:val="00774CA6"/>
    <w:rsid w:val="00777B7F"/>
    <w:rsid w:val="00781D0A"/>
    <w:rsid w:val="00781E73"/>
    <w:rsid w:val="00784751"/>
    <w:rsid w:val="007865A8"/>
    <w:rsid w:val="00790F46"/>
    <w:rsid w:val="00795A7A"/>
    <w:rsid w:val="0079716B"/>
    <w:rsid w:val="007972B5"/>
    <w:rsid w:val="0079743E"/>
    <w:rsid w:val="0079748E"/>
    <w:rsid w:val="007A1126"/>
    <w:rsid w:val="007A58EC"/>
    <w:rsid w:val="007C0890"/>
    <w:rsid w:val="007C3F1C"/>
    <w:rsid w:val="007C59E9"/>
    <w:rsid w:val="007C5D8A"/>
    <w:rsid w:val="007C6E5C"/>
    <w:rsid w:val="007C7EFC"/>
    <w:rsid w:val="007D03E9"/>
    <w:rsid w:val="007D0BCA"/>
    <w:rsid w:val="007D0DE1"/>
    <w:rsid w:val="007D6665"/>
    <w:rsid w:val="007D7255"/>
    <w:rsid w:val="007E04A4"/>
    <w:rsid w:val="007E2061"/>
    <w:rsid w:val="007E3FCE"/>
    <w:rsid w:val="007E466E"/>
    <w:rsid w:val="007F189C"/>
    <w:rsid w:val="007F3CDA"/>
    <w:rsid w:val="0080059A"/>
    <w:rsid w:val="0080255B"/>
    <w:rsid w:val="00807711"/>
    <w:rsid w:val="0081361A"/>
    <w:rsid w:val="00814844"/>
    <w:rsid w:val="00816094"/>
    <w:rsid w:val="0082334F"/>
    <w:rsid w:val="0082372B"/>
    <w:rsid w:val="00824E21"/>
    <w:rsid w:val="00833625"/>
    <w:rsid w:val="0083475E"/>
    <w:rsid w:val="00844C8C"/>
    <w:rsid w:val="00845B7A"/>
    <w:rsid w:val="008542DA"/>
    <w:rsid w:val="00855ABD"/>
    <w:rsid w:val="008603AB"/>
    <w:rsid w:val="00864233"/>
    <w:rsid w:val="0086743B"/>
    <w:rsid w:val="00871AA2"/>
    <w:rsid w:val="00873C71"/>
    <w:rsid w:val="00875048"/>
    <w:rsid w:val="00877D03"/>
    <w:rsid w:val="00880EB1"/>
    <w:rsid w:val="0088325E"/>
    <w:rsid w:val="00884880"/>
    <w:rsid w:val="008849FD"/>
    <w:rsid w:val="00887134"/>
    <w:rsid w:val="00887500"/>
    <w:rsid w:val="00896CB9"/>
    <w:rsid w:val="008973DC"/>
    <w:rsid w:val="008A166E"/>
    <w:rsid w:val="008A2B79"/>
    <w:rsid w:val="008A352A"/>
    <w:rsid w:val="008A7BC5"/>
    <w:rsid w:val="008B078D"/>
    <w:rsid w:val="008B11B3"/>
    <w:rsid w:val="008B44F7"/>
    <w:rsid w:val="008B58AB"/>
    <w:rsid w:val="008D1799"/>
    <w:rsid w:val="008D55E1"/>
    <w:rsid w:val="008D6262"/>
    <w:rsid w:val="008D67BD"/>
    <w:rsid w:val="008D6E11"/>
    <w:rsid w:val="008E4305"/>
    <w:rsid w:val="008E6925"/>
    <w:rsid w:val="008E70F9"/>
    <w:rsid w:val="008E71FD"/>
    <w:rsid w:val="008F157A"/>
    <w:rsid w:val="00903635"/>
    <w:rsid w:val="00906CF7"/>
    <w:rsid w:val="00907F1D"/>
    <w:rsid w:val="00910F2C"/>
    <w:rsid w:val="00911AA2"/>
    <w:rsid w:val="00911B49"/>
    <w:rsid w:val="009225AC"/>
    <w:rsid w:val="009253B7"/>
    <w:rsid w:val="009270C3"/>
    <w:rsid w:val="00927504"/>
    <w:rsid w:val="00927E13"/>
    <w:rsid w:val="00930A53"/>
    <w:rsid w:val="009323B6"/>
    <w:rsid w:val="00933522"/>
    <w:rsid w:val="009406F5"/>
    <w:rsid w:val="00940701"/>
    <w:rsid w:val="00941C67"/>
    <w:rsid w:val="009441C8"/>
    <w:rsid w:val="0094783A"/>
    <w:rsid w:val="00952685"/>
    <w:rsid w:val="00953074"/>
    <w:rsid w:val="0096474B"/>
    <w:rsid w:val="00967A06"/>
    <w:rsid w:val="009724F6"/>
    <w:rsid w:val="0097514D"/>
    <w:rsid w:val="009757F3"/>
    <w:rsid w:val="00975D6B"/>
    <w:rsid w:val="009820F8"/>
    <w:rsid w:val="00984500"/>
    <w:rsid w:val="009908FB"/>
    <w:rsid w:val="009914E0"/>
    <w:rsid w:val="00995235"/>
    <w:rsid w:val="00997774"/>
    <w:rsid w:val="009A3F5F"/>
    <w:rsid w:val="009A52C2"/>
    <w:rsid w:val="009B0C4D"/>
    <w:rsid w:val="009B0E72"/>
    <w:rsid w:val="009B4B34"/>
    <w:rsid w:val="009C1F75"/>
    <w:rsid w:val="009C3566"/>
    <w:rsid w:val="009C3732"/>
    <w:rsid w:val="009C5B1D"/>
    <w:rsid w:val="009C6697"/>
    <w:rsid w:val="009C67D5"/>
    <w:rsid w:val="009D04CC"/>
    <w:rsid w:val="009D61CE"/>
    <w:rsid w:val="009D6203"/>
    <w:rsid w:val="009E2CBB"/>
    <w:rsid w:val="009E31BA"/>
    <w:rsid w:val="00A001F3"/>
    <w:rsid w:val="00A00541"/>
    <w:rsid w:val="00A047E7"/>
    <w:rsid w:val="00A06A4E"/>
    <w:rsid w:val="00A15A40"/>
    <w:rsid w:val="00A15F92"/>
    <w:rsid w:val="00A219C7"/>
    <w:rsid w:val="00A21E56"/>
    <w:rsid w:val="00A2442D"/>
    <w:rsid w:val="00A439C5"/>
    <w:rsid w:val="00A45E5F"/>
    <w:rsid w:val="00A47DDA"/>
    <w:rsid w:val="00A513AE"/>
    <w:rsid w:val="00A52813"/>
    <w:rsid w:val="00A52EE5"/>
    <w:rsid w:val="00A56D1E"/>
    <w:rsid w:val="00A62CE9"/>
    <w:rsid w:val="00A62F47"/>
    <w:rsid w:val="00A671BA"/>
    <w:rsid w:val="00A675D0"/>
    <w:rsid w:val="00A67F9D"/>
    <w:rsid w:val="00A70364"/>
    <w:rsid w:val="00A739D5"/>
    <w:rsid w:val="00A830BE"/>
    <w:rsid w:val="00A83780"/>
    <w:rsid w:val="00A865D7"/>
    <w:rsid w:val="00A87367"/>
    <w:rsid w:val="00A92169"/>
    <w:rsid w:val="00A9670E"/>
    <w:rsid w:val="00AA0A12"/>
    <w:rsid w:val="00AA5F8C"/>
    <w:rsid w:val="00AA7AF1"/>
    <w:rsid w:val="00AA7EE7"/>
    <w:rsid w:val="00AB1749"/>
    <w:rsid w:val="00AB4825"/>
    <w:rsid w:val="00AB4E05"/>
    <w:rsid w:val="00AB52BD"/>
    <w:rsid w:val="00AB5F7D"/>
    <w:rsid w:val="00AB6684"/>
    <w:rsid w:val="00AB6C85"/>
    <w:rsid w:val="00AB77EF"/>
    <w:rsid w:val="00AC1C99"/>
    <w:rsid w:val="00AC2DF1"/>
    <w:rsid w:val="00AC4D17"/>
    <w:rsid w:val="00AC677D"/>
    <w:rsid w:val="00AD0857"/>
    <w:rsid w:val="00AD5623"/>
    <w:rsid w:val="00AD56CA"/>
    <w:rsid w:val="00AF55E8"/>
    <w:rsid w:val="00AF71DB"/>
    <w:rsid w:val="00B044BB"/>
    <w:rsid w:val="00B10156"/>
    <w:rsid w:val="00B122C0"/>
    <w:rsid w:val="00B1280C"/>
    <w:rsid w:val="00B1501E"/>
    <w:rsid w:val="00B159D3"/>
    <w:rsid w:val="00B217B3"/>
    <w:rsid w:val="00B26E7A"/>
    <w:rsid w:val="00B27311"/>
    <w:rsid w:val="00B342DF"/>
    <w:rsid w:val="00B3582A"/>
    <w:rsid w:val="00B4412A"/>
    <w:rsid w:val="00B44292"/>
    <w:rsid w:val="00B44B4B"/>
    <w:rsid w:val="00B5048B"/>
    <w:rsid w:val="00B51300"/>
    <w:rsid w:val="00B5297B"/>
    <w:rsid w:val="00B55EDB"/>
    <w:rsid w:val="00B568DE"/>
    <w:rsid w:val="00B61F67"/>
    <w:rsid w:val="00B621E1"/>
    <w:rsid w:val="00B639E1"/>
    <w:rsid w:val="00B64424"/>
    <w:rsid w:val="00B7033B"/>
    <w:rsid w:val="00B71046"/>
    <w:rsid w:val="00B719F1"/>
    <w:rsid w:val="00B729F0"/>
    <w:rsid w:val="00B821B3"/>
    <w:rsid w:val="00B83242"/>
    <w:rsid w:val="00B85FBC"/>
    <w:rsid w:val="00B90A35"/>
    <w:rsid w:val="00B91C80"/>
    <w:rsid w:val="00B92F8D"/>
    <w:rsid w:val="00B96616"/>
    <w:rsid w:val="00B96EA0"/>
    <w:rsid w:val="00B978AA"/>
    <w:rsid w:val="00BA03EC"/>
    <w:rsid w:val="00BA47D2"/>
    <w:rsid w:val="00BB02DC"/>
    <w:rsid w:val="00BB074D"/>
    <w:rsid w:val="00BB3EA1"/>
    <w:rsid w:val="00BC2EB0"/>
    <w:rsid w:val="00BC5DD4"/>
    <w:rsid w:val="00BC6CDA"/>
    <w:rsid w:val="00BD041A"/>
    <w:rsid w:val="00BD3767"/>
    <w:rsid w:val="00BD3D1B"/>
    <w:rsid w:val="00BD5226"/>
    <w:rsid w:val="00BD732D"/>
    <w:rsid w:val="00BE4286"/>
    <w:rsid w:val="00BE5299"/>
    <w:rsid w:val="00BE6A6B"/>
    <w:rsid w:val="00BF0A8F"/>
    <w:rsid w:val="00BF1ABC"/>
    <w:rsid w:val="00C01824"/>
    <w:rsid w:val="00C02F9A"/>
    <w:rsid w:val="00C06DAA"/>
    <w:rsid w:val="00C15444"/>
    <w:rsid w:val="00C179F7"/>
    <w:rsid w:val="00C2121F"/>
    <w:rsid w:val="00C25A1D"/>
    <w:rsid w:val="00C266C5"/>
    <w:rsid w:val="00C27BCA"/>
    <w:rsid w:val="00C307DB"/>
    <w:rsid w:val="00C340FD"/>
    <w:rsid w:val="00C4237A"/>
    <w:rsid w:val="00C428F3"/>
    <w:rsid w:val="00C43786"/>
    <w:rsid w:val="00C4541C"/>
    <w:rsid w:val="00C45C7E"/>
    <w:rsid w:val="00C514B3"/>
    <w:rsid w:val="00C545D3"/>
    <w:rsid w:val="00C54E8B"/>
    <w:rsid w:val="00C60F71"/>
    <w:rsid w:val="00C64491"/>
    <w:rsid w:val="00C65C0D"/>
    <w:rsid w:val="00C706AE"/>
    <w:rsid w:val="00C7527B"/>
    <w:rsid w:val="00C81359"/>
    <w:rsid w:val="00C92FC2"/>
    <w:rsid w:val="00C93586"/>
    <w:rsid w:val="00C93A68"/>
    <w:rsid w:val="00C9417F"/>
    <w:rsid w:val="00C974F4"/>
    <w:rsid w:val="00CA42B3"/>
    <w:rsid w:val="00CB2295"/>
    <w:rsid w:val="00CB5315"/>
    <w:rsid w:val="00CB661C"/>
    <w:rsid w:val="00CC419B"/>
    <w:rsid w:val="00CC5CE8"/>
    <w:rsid w:val="00CC5F7E"/>
    <w:rsid w:val="00CD06C1"/>
    <w:rsid w:val="00CD5298"/>
    <w:rsid w:val="00CE2C8D"/>
    <w:rsid w:val="00CE4D50"/>
    <w:rsid w:val="00CF1BD8"/>
    <w:rsid w:val="00D05A55"/>
    <w:rsid w:val="00D065EC"/>
    <w:rsid w:val="00D103FB"/>
    <w:rsid w:val="00D15381"/>
    <w:rsid w:val="00D17577"/>
    <w:rsid w:val="00D24599"/>
    <w:rsid w:val="00D2469C"/>
    <w:rsid w:val="00D26090"/>
    <w:rsid w:val="00D26BAA"/>
    <w:rsid w:val="00D3396C"/>
    <w:rsid w:val="00D36A68"/>
    <w:rsid w:val="00D404BA"/>
    <w:rsid w:val="00D4227E"/>
    <w:rsid w:val="00D4360C"/>
    <w:rsid w:val="00D5066E"/>
    <w:rsid w:val="00D51A42"/>
    <w:rsid w:val="00D545DB"/>
    <w:rsid w:val="00D5548E"/>
    <w:rsid w:val="00D63F44"/>
    <w:rsid w:val="00D644EE"/>
    <w:rsid w:val="00D70A5E"/>
    <w:rsid w:val="00D720F2"/>
    <w:rsid w:val="00D72D44"/>
    <w:rsid w:val="00D83587"/>
    <w:rsid w:val="00D83847"/>
    <w:rsid w:val="00D84443"/>
    <w:rsid w:val="00D8649D"/>
    <w:rsid w:val="00D9157E"/>
    <w:rsid w:val="00D9455B"/>
    <w:rsid w:val="00DA2AB1"/>
    <w:rsid w:val="00DA5179"/>
    <w:rsid w:val="00DA56E8"/>
    <w:rsid w:val="00DA6246"/>
    <w:rsid w:val="00DB17D3"/>
    <w:rsid w:val="00DB1EFA"/>
    <w:rsid w:val="00DC08B8"/>
    <w:rsid w:val="00DC333D"/>
    <w:rsid w:val="00DD1600"/>
    <w:rsid w:val="00DD462C"/>
    <w:rsid w:val="00DD6BD5"/>
    <w:rsid w:val="00DE0178"/>
    <w:rsid w:val="00DE07E3"/>
    <w:rsid w:val="00DE7454"/>
    <w:rsid w:val="00E0212B"/>
    <w:rsid w:val="00E0737D"/>
    <w:rsid w:val="00E07D1C"/>
    <w:rsid w:val="00E12CB8"/>
    <w:rsid w:val="00E1461D"/>
    <w:rsid w:val="00E21CE0"/>
    <w:rsid w:val="00E24423"/>
    <w:rsid w:val="00E2614B"/>
    <w:rsid w:val="00E32A0E"/>
    <w:rsid w:val="00E332EB"/>
    <w:rsid w:val="00E34B1E"/>
    <w:rsid w:val="00E36B38"/>
    <w:rsid w:val="00E37BD4"/>
    <w:rsid w:val="00E40F58"/>
    <w:rsid w:val="00E45A99"/>
    <w:rsid w:val="00E45E80"/>
    <w:rsid w:val="00E51FB2"/>
    <w:rsid w:val="00E53902"/>
    <w:rsid w:val="00E560DB"/>
    <w:rsid w:val="00E5640F"/>
    <w:rsid w:val="00E627CB"/>
    <w:rsid w:val="00E630CE"/>
    <w:rsid w:val="00E63866"/>
    <w:rsid w:val="00E6692B"/>
    <w:rsid w:val="00E72B2A"/>
    <w:rsid w:val="00E907B1"/>
    <w:rsid w:val="00E9640D"/>
    <w:rsid w:val="00E96C66"/>
    <w:rsid w:val="00E96C7A"/>
    <w:rsid w:val="00E97A5A"/>
    <w:rsid w:val="00E97DBA"/>
    <w:rsid w:val="00EA129E"/>
    <w:rsid w:val="00EA2590"/>
    <w:rsid w:val="00EA272D"/>
    <w:rsid w:val="00EA2997"/>
    <w:rsid w:val="00EA3D8D"/>
    <w:rsid w:val="00EA7D12"/>
    <w:rsid w:val="00EB1B7B"/>
    <w:rsid w:val="00EB2F6E"/>
    <w:rsid w:val="00EB3E9C"/>
    <w:rsid w:val="00EC0E6B"/>
    <w:rsid w:val="00EC1B3C"/>
    <w:rsid w:val="00EC1DA0"/>
    <w:rsid w:val="00EC2BD2"/>
    <w:rsid w:val="00EC3EA2"/>
    <w:rsid w:val="00ED55AE"/>
    <w:rsid w:val="00ED7D72"/>
    <w:rsid w:val="00EE40BB"/>
    <w:rsid w:val="00EE4953"/>
    <w:rsid w:val="00EE4EDD"/>
    <w:rsid w:val="00EE52F6"/>
    <w:rsid w:val="00EE6956"/>
    <w:rsid w:val="00EF1E41"/>
    <w:rsid w:val="00EF23EA"/>
    <w:rsid w:val="00EF6E80"/>
    <w:rsid w:val="00F007C2"/>
    <w:rsid w:val="00F020B7"/>
    <w:rsid w:val="00F06AC4"/>
    <w:rsid w:val="00F10C9A"/>
    <w:rsid w:val="00F16ACD"/>
    <w:rsid w:val="00F254FF"/>
    <w:rsid w:val="00F30BC1"/>
    <w:rsid w:val="00F33C46"/>
    <w:rsid w:val="00F343D0"/>
    <w:rsid w:val="00F35C97"/>
    <w:rsid w:val="00F369F4"/>
    <w:rsid w:val="00F372CF"/>
    <w:rsid w:val="00F409A8"/>
    <w:rsid w:val="00F432F8"/>
    <w:rsid w:val="00F44101"/>
    <w:rsid w:val="00F460D1"/>
    <w:rsid w:val="00F543BE"/>
    <w:rsid w:val="00F611B6"/>
    <w:rsid w:val="00F620FE"/>
    <w:rsid w:val="00F63976"/>
    <w:rsid w:val="00F6496F"/>
    <w:rsid w:val="00F64F54"/>
    <w:rsid w:val="00F77366"/>
    <w:rsid w:val="00F822A9"/>
    <w:rsid w:val="00F90FB9"/>
    <w:rsid w:val="00F9213E"/>
    <w:rsid w:val="00F92C80"/>
    <w:rsid w:val="00F95546"/>
    <w:rsid w:val="00FA4A1F"/>
    <w:rsid w:val="00FA71B4"/>
    <w:rsid w:val="00FB083D"/>
    <w:rsid w:val="00FB1D8E"/>
    <w:rsid w:val="00FB31EE"/>
    <w:rsid w:val="00FC01E1"/>
    <w:rsid w:val="00FC185A"/>
    <w:rsid w:val="00FC1E28"/>
    <w:rsid w:val="00FC36A5"/>
    <w:rsid w:val="00FC4653"/>
    <w:rsid w:val="00FC4DD2"/>
    <w:rsid w:val="00FD530A"/>
    <w:rsid w:val="00FD5AED"/>
    <w:rsid w:val="00FE234E"/>
    <w:rsid w:val="00FF6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AD64"/>
  <w15:docId w15:val="{65C61C8D-4A2F-F348-AE9D-DAB061130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590"/>
  </w:style>
  <w:style w:type="paragraph" w:styleId="Heading1">
    <w:name w:val="heading 1"/>
    <w:basedOn w:val="Normal"/>
    <w:next w:val="Normal"/>
    <w:uiPriority w:val="9"/>
    <w:qFormat/>
    <w:rsid w:val="00D36A68"/>
    <w:pPr>
      <w:keepNext/>
      <w:keepLines/>
      <w:spacing w:before="400" w:after="240"/>
      <w:jc w:val="center"/>
      <w:outlineLvl w:val="0"/>
    </w:pPr>
    <w:rPr>
      <w:sz w:val="36"/>
      <w:szCs w:val="40"/>
    </w:rPr>
  </w:style>
  <w:style w:type="paragraph" w:styleId="Heading2">
    <w:name w:val="heading 2"/>
    <w:basedOn w:val="Normal"/>
    <w:next w:val="Normal"/>
    <w:uiPriority w:val="9"/>
    <w:unhideWhenUsed/>
    <w:qFormat/>
    <w:rsid w:val="00D36A68"/>
    <w:pPr>
      <w:keepNext/>
      <w:keepLines/>
      <w:spacing w:before="360" w:after="240"/>
      <w:outlineLvl w:val="1"/>
    </w:pPr>
    <w:rPr>
      <w:sz w:val="28"/>
      <w:szCs w:val="32"/>
    </w:rPr>
  </w:style>
  <w:style w:type="paragraph" w:styleId="Heading3">
    <w:name w:val="heading 3"/>
    <w:basedOn w:val="Normal"/>
    <w:next w:val="Normal"/>
    <w:uiPriority w:val="9"/>
    <w:unhideWhenUsed/>
    <w:qFormat/>
    <w:rsid w:val="00D36A68"/>
    <w:pPr>
      <w:keepNext/>
      <w:keepLines/>
      <w:spacing w:before="320" w:after="24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BookTitle">
    <w:name w:val="Book Title"/>
    <w:basedOn w:val="DefaultParagraphFont"/>
    <w:uiPriority w:val="33"/>
    <w:qFormat/>
    <w:rsid w:val="00464A5D"/>
    <w:rPr>
      <w:b/>
      <w:bCs/>
      <w:i/>
      <w:iCs/>
      <w:spacing w:val="5"/>
    </w:rPr>
  </w:style>
  <w:style w:type="paragraph" w:styleId="FootnoteText">
    <w:name w:val="footnote text"/>
    <w:basedOn w:val="Normal"/>
    <w:link w:val="FootnoteTextChar"/>
    <w:uiPriority w:val="99"/>
    <w:semiHidden/>
    <w:unhideWhenUsed/>
    <w:rsid w:val="00F409A8"/>
    <w:rPr>
      <w:sz w:val="20"/>
      <w:szCs w:val="20"/>
    </w:rPr>
  </w:style>
  <w:style w:type="character" w:customStyle="1" w:styleId="FootnoteTextChar">
    <w:name w:val="Footnote Text Char"/>
    <w:basedOn w:val="DefaultParagraphFont"/>
    <w:link w:val="FootnoteText"/>
    <w:uiPriority w:val="99"/>
    <w:semiHidden/>
    <w:rsid w:val="00F409A8"/>
    <w:rPr>
      <w:sz w:val="20"/>
      <w:szCs w:val="20"/>
    </w:rPr>
  </w:style>
  <w:style w:type="character" w:styleId="FootnoteReference">
    <w:name w:val="footnote reference"/>
    <w:basedOn w:val="DefaultParagraphFont"/>
    <w:uiPriority w:val="99"/>
    <w:semiHidden/>
    <w:unhideWhenUsed/>
    <w:rsid w:val="00F409A8"/>
    <w:rPr>
      <w:vertAlign w:val="superscript"/>
    </w:rPr>
  </w:style>
  <w:style w:type="paragraph" w:styleId="EndnoteText">
    <w:name w:val="endnote text"/>
    <w:basedOn w:val="Normal"/>
    <w:link w:val="EndnoteTextChar"/>
    <w:uiPriority w:val="99"/>
    <w:semiHidden/>
    <w:unhideWhenUsed/>
    <w:rsid w:val="00AC677D"/>
    <w:rPr>
      <w:sz w:val="20"/>
      <w:szCs w:val="20"/>
    </w:rPr>
  </w:style>
  <w:style w:type="character" w:customStyle="1" w:styleId="EndnoteTextChar">
    <w:name w:val="Endnote Text Char"/>
    <w:basedOn w:val="DefaultParagraphFont"/>
    <w:link w:val="EndnoteText"/>
    <w:uiPriority w:val="99"/>
    <w:semiHidden/>
    <w:rsid w:val="00AC677D"/>
    <w:rPr>
      <w:sz w:val="20"/>
      <w:szCs w:val="20"/>
    </w:rPr>
  </w:style>
  <w:style w:type="character" w:styleId="EndnoteReference">
    <w:name w:val="endnote reference"/>
    <w:basedOn w:val="DefaultParagraphFont"/>
    <w:uiPriority w:val="99"/>
    <w:semiHidden/>
    <w:unhideWhenUsed/>
    <w:rsid w:val="00AC677D"/>
    <w:rPr>
      <w:vertAlign w:val="superscript"/>
    </w:rPr>
  </w:style>
  <w:style w:type="paragraph" w:styleId="Revision">
    <w:name w:val="Revision"/>
    <w:hidden/>
    <w:uiPriority w:val="99"/>
    <w:semiHidden/>
    <w:rsid w:val="00461B8A"/>
  </w:style>
  <w:style w:type="paragraph" w:styleId="NormalWeb">
    <w:name w:val="Normal (Web)"/>
    <w:basedOn w:val="Normal"/>
    <w:uiPriority w:val="99"/>
    <w:unhideWhenUsed/>
    <w:rsid w:val="00393D00"/>
    <w:pPr>
      <w:spacing w:before="100" w:beforeAutospacing="1" w:after="100" w:afterAutospacing="1"/>
    </w:pPr>
    <w:rPr>
      <w:lang w:val="en-US" w:eastAsia="en-US"/>
    </w:rPr>
  </w:style>
  <w:style w:type="paragraph" w:styleId="NoSpacing">
    <w:name w:val="No Spacing"/>
    <w:uiPriority w:val="1"/>
    <w:qFormat/>
    <w:rsid w:val="00654EC3"/>
  </w:style>
  <w:style w:type="paragraph" w:styleId="Footer">
    <w:name w:val="footer"/>
    <w:basedOn w:val="Normal"/>
    <w:link w:val="FooterChar"/>
    <w:uiPriority w:val="99"/>
    <w:unhideWhenUsed/>
    <w:rsid w:val="002142D4"/>
    <w:pPr>
      <w:tabs>
        <w:tab w:val="center" w:pos="4680"/>
        <w:tab w:val="right" w:pos="9360"/>
      </w:tabs>
    </w:pPr>
  </w:style>
  <w:style w:type="character" w:customStyle="1" w:styleId="FooterChar">
    <w:name w:val="Footer Char"/>
    <w:basedOn w:val="DefaultParagraphFont"/>
    <w:link w:val="Footer"/>
    <w:uiPriority w:val="99"/>
    <w:rsid w:val="002142D4"/>
  </w:style>
  <w:style w:type="paragraph" w:styleId="Header">
    <w:name w:val="header"/>
    <w:basedOn w:val="Normal"/>
    <w:link w:val="HeaderChar"/>
    <w:uiPriority w:val="99"/>
    <w:unhideWhenUsed/>
    <w:rsid w:val="002142D4"/>
    <w:pPr>
      <w:tabs>
        <w:tab w:val="center" w:pos="4680"/>
        <w:tab w:val="right" w:pos="9360"/>
      </w:tabs>
    </w:pPr>
  </w:style>
  <w:style w:type="character" w:customStyle="1" w:styleId="HeaderChar">
    <w:name w:val="Header Char"/>
    <w:basedOn w:val="DefaultParagraphFont"/>
    <w:link w:val="Header"/>
    <w:uiPriority w:val="99"/>
    <w:rsid w:val="002142D4"/>
  </w:style>
  <w:style w:type="character" w:styleId="Hyperlink">
    <w:name w:val="Hyperlink"/>
    <w:basedOn w:val="DefaultParagraphFont"/>
    <w:uiPriority w:val="99"/>
    <w:unhideWhenUsed/>
    <w:rsid w:val="00864233"/>
    <w:rPr>
      <w:color w:val="0000FF" w:themeColor="hyperlink"/>
      <w:u w:val="single"/>
    </w:rPr>
  </w:style>
  <w:style w:type="character" w:styleId="UnresolvedMention">
    <w:name w:val="Unresolved Mention"/>
    <w:basedOn w:val="DefaultParagraphFont"/>
    <w:uiPriority w:val="99"/>
    <w:semiHidden/>
    <w:unhideWhenUsed/>
    <w:rsid w:val="00864233"/>
    <w:rPr>
      <w:color w:val="605E5C"/>
      <w:shd w:val="clear" w:color="auto" w:fill="E1DFDD"/>
    </w:rPr>
  </w:style>
  <w:style w:type="character" w:styleId="FollowedHyperlink">
    <w:name w:val="FollowedHyperlink"/>
    <w:basedOn w:val="DefaultParagraphFont"/>
    <w:uiPriority w:val="99"/>
    <w:semiHidden/>
    <w:unhideWhenUsed/>
    <w:rsid w:val="00ED55AE"/>
    <w:rPr>
      <w:color w:val="800080" w:themeColor="followedHyperlink"/>
      <w:u w:val="single"/>
    </w:rPr>
  </w:style>
  <w:style w:type="character" w:styleId="CommentReference">
    <w:name w:val="annotation reference"/>
    <w:basedOn w:val="DefaultParagraphFont"/>
    <w:uiPriority w:val="99"/>
    <w:semiHidden/>
    <w:unhideWhenUsed/>
    <w:rsid w:val="00B729F0"/>
    <w:rPr>
      <w:sz w:val="16"/>
      <w:szCs w:val="16"/>
    </w:rPr>
  </w:style>
  <w:style w:type="paragraph" w:styleId="CommentText">
    <w:name w:val="annotation text"/>
    <w:basedOn w:val="Normal"/>
    <w:link w:val="CommentTextChar"/>
    <w:uiPriority w:val="99"/>
    <w:unhideWhenUsed/>
    <w:rsid w:val="00B729F0"/>
    <w:rPr>
      <w:sz w:val="20"/>
      <w:szCs w:val="20"/>
    </w:rPr>
  </w:style>
  <w:style w:type="character" w:customStyle="1" w:styleId="CommentTextChar">
    <w:name w:val="Comment Text Char"/>
    <w:basedOn w:val="DefaultParagraphFont"/>
    <w:link w:val="CommentText"/>
    <w:uiPriority w:val="99"/>
    <w:rsid w:val="00B729F0"/>
    <w:rPr>
      <w:sz w:val="20"/>
      <w:szCs w:val="20"/>
    </w:rPr>
  </w:style>
  <w:style w:type="paragraph" w:styleId="CommentSubject">
    <w:name w:val="annotation subject"/>
    <w:basedOn w:val="CommentText"/>
    <w:next w:val="CommentText"/>
    <w:link w:val="CommentSubjectChar"/>
    <w:uiPriority w:val="99"/>
    <w:semiHidden/>
    <w:unhideWhenUsed/>
    <w:rsid w:val="00B729F0"/>
    <w:rPr>
      <w:b/>
      <w:bCs/>
    </w:rPr>
  </w:style>
  <w:style w:type="character" w:customStyle="1" w:styleId="CommentSubjectChar">
    <w:name w:val="Comment Subject Char"/>
    <w:basedOn w:val="CommentTextChar"/>
    <w:link w:val="CommentSubject"/>
    <w:uiPriority w:val="99"/>
    <w:semiHidden/>
    <w:rsid w:val="00B729F0"/>
    <w:rPr>
      <w:b/>
      <w:bCs/>
      <w:sz w:val="20"/>
      <w:szCs w:val="20"/>
    </w:rPr>
  </w:style>
  <w:style w:type="character" w:styleId="LineNumber">
    <w:name w:val="line number"/>
    <w:basedOn w:val="DefaultParagraphFont"/>
    <w:uiPriority w:val="99"/>
    <w:semiHidden/>
    <w:unhideWhenUsed/>
    <w:rsid w:val="0011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illiamsinstitute.law.ucla.edu/wp-content/uploads/Best-Practices-SO-Surveys-Nov-2009.pdf" TargetMode="External"/><Relationship Id="rId21" Type="http://schemas.openxmlformats.org/officeDocument/2006/relationships/footer" Target="footer1.xml"/><Relationship Id="rId42" Type="http://schemas.openxmlformats.org/officeDocument/2006/relationships/hyperlink" Target="https://vc.bridgew.edu/jiws/vol13/iss2/3" TargetMode="External"/><Relationship Id="rId47" Type="http://schemas.openxmlformats.org/officeDocument/2006/relationships/hyperlink" Target="https://doi.org/%2010.1007/s10826-018-1168-3" TargetMode="External"/><Relationship Id="rId63" Type="http://schemas.openxmlformats.org/officeDocument/2006/relationships/hyperlink" Target="https://dx.doi.org/10.1353/csd.2006.0059" TargetMode="External"/><Relationship Id="rId68" Type="http://schemas.openxmlformats.org/officeDocument/2006/relationships/hyperlink" Target="https://www.lgbtmap.org/equality-maps/safe_school_laws" TargetMode="External"/><Relationship Id="rId84" Type="http://schemas.openxmlformats.org/officeDocument/2006/relationships/hyperlink" Target="https://doi.org/10.1002/j.1556-6678.2002.tb00198.x" TargetMode="External"/><Relationship Id="rId89" Type="http://schemas.openxmlformats.org/officeDocument/2006/relationships/hyperlink" Target="https://doi.org/10.1126/science.1198364" TargetMode="External"/><Relationship Id="rId16" Type="http://schemas.openxmlformats.org/officeDocument/2006/relationships/image" Target="media/image9.png"/><Relationship Id="rId107" Type="http://schemas.openxmlformats.org/officeDocument/2006/relationships/image" Target="media/image26.png"/><Relationship Id="rId11" Type="http://schemas.openxmlformats.org/officeDocument/2006/relationships/image" Target="media/image4.png"/><Relationship Id="rId32" Type="http://schemas.openxmlformats.org/officeDocument/2006/relationships/hyperlink" Target="https://doi.org/10.1111/j.1540-6237.2008.00587.x" TargetMode="External"/><Relationship Id="rId37" Type="http://schemas.openxmlformats.org/officeDocument/2006/relationships/hyperlink" Target="https://www.eqca.org/" TargetMode="External"/><Relationship Id="rId53" Type="http://schemas.openxmlformats.org/officeDocument/2006/relationships/hyperlink" Target="https://doi.org/10.1086/444188" TargetMode="External"/><Relationship Id="rId58" Type="http://schemas.openxmlformats.org/officeDocument/2006/relationships/hyperlink" Target="https://doi.org/10.3102/0034654315617832" TargetMode="External"/><Relationship Id="rId74" Type="http://schemas.openxmlformats.org/officeDocument/2006/relationships/hyperlink" Target="https://doi.org/10.1002/sem3.20075" TargetMode="External"/><Relationship Id="rId79" Type="http://schemas.openxmlformats.org/officeDocument/2006/relationships/hyperlink" Target="https://doi.org/10.1332/251510820x15995647280686" TargetMode="External"/><Relationship Id="rId102" Type="http://schemas.openxmlformats.org/officeDocument/2006/relationships/image" Target="media/image21.png"/><Relationship Id="rId5" Type="http://schemas.openxmlformats.org/officeDocument/2006/relationships/webSettings" Target="webSettings.xml"/><Relationship Id="rId90" Type="http://schemas.openxmlformats.org/officeDocument/2006/relationships/hyperlink" Target="https://doi.org/10.1111/jora.12488" TargetMode="External"/><Relationship Id="rId95" Type="http://schemas.openxmlformats.org/officeDocument/2006/relationships/image" Target="media/image14.png"/><Relationship Id="rId22" Type="http://schemas.openxmlformats.org/officeDocument/2006/relationships/image" Target="media/image12.png"/><Relationship Id="rId27" Type="http://schemas.openxmlformats.org/officeDocument/2006/relationships/hyperlink" Target="https://www.campuspride.org/wp-content/uploads/CampusPride_ChangingNature%20ofGender21stCentury.pdf" TargetMode="External"/><Relationship Id="rId43" Type="http://schemas.openxmlformats.org/officeDocument/2006/relationships/hyperlink" Target="https://doi.org/10.1037/sgd0000131" TargetMode="External"/><Relationship Id="rId48" Type="http://schemas.openxmlformats.org/officeDocument/2006/relationships/hyperlink" Target="https://williamsinstitute.law.ucla.edu/wp-content/uploads/Survey-Measures-Trans-GenIUSS-Sep-2014.pdf" TargetMode="External"/><Relationship Id="rId64" Type="http://schemas.openxmlformats.org/officeDocument/2006/relationships/hyperlink" Target="https://doi.org/10.1002/tea.21313" TargetMode="External"/><Relationship Id="rId69" Type="http://schemas.openxmlformats.org/officeDocument/2006/relationships/hyperlink" Target="https://williamsinstitute.law.ucla.edu/wp-content/uploads/LGBTQ-College-Grad-School-May-2022.pdf" TargetMode="External"/><Relationship Id="rId80" Type="http://schemas.openxmlformats.org/officeDocument/2006/relationships/hyperlink" Target="https://www.edweek.org/policy-politics/president-trumps-early-actions-undo-biden-efforts-to-protect-lgbtq-students/2025/01" TargetMode="External"/><Relationship Id="rId85" Type="http://schemas.openxmlformats.org/officeDocument/2006/relationships/hyperlink" Target="https://doi.org/10.1111/j.1939-0025.2010.01067.x"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doi.org/10.1007/s10964-018-0866-x" TargetMode="External"/><Relationship Id="rId38" Type="http://schemas.openxmlformats.org/officeDocument/2006/relationships/hyperlink" Target="https://doi.org/10.1080/00131911.2020.1816907" TargetMode="External"/><Relationship Id="rId59" Type="http://schemas.openxmlformats.org/officeDocument/2006/relationships/hyperlink" Target="https://doi.org/10.1615/jwomenminorscieneng.2017018836" TargetMode="External"/><Relationship Id="rId103" Type="http://schemas.openxmlformats.org/officeDocument/2006/relationships/image" Target="media/image22.png"/><Relationship Id="rId108" Type="http://schemas.openxmlformats.org/officeDocument/2006/relationships/image" Target="media/image27.png"/><Relationship Id="rId54" Type="http://schemas.openxmlformats.org/officeDocument/2006/relationships/hyperlink" Target="https://doi.org/10.1007/s13394-020-00356-5" TargetMode="External"/><Relationship Id="rId70" Type="http://schemas.openxmlformats.org/officeDocument/2006/relationships/hyperlink" Target="https://doi.org/10.2307/1170786" TargetMode="External"/><Relationship Id="rId75" Type="http://schemas.openxmlformats.org/officeDocument/2006/relationships/hyperlink" Target="https://doi.org/10.1353/eac.2011.0007" TargetMode="External"/><Relationship Id="rId91" Type="http://schemas.openxmlformats.org/officeDocument/2006/relationships/hyperlink" Target="https://doi.org/10.2190/CS.10.2.a" TargetMode="External"/><Relationship Id="rId96"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2010.1007/s12552-015-9146-5" TargetMode="External"/><Relationship Id="rId28" Type="http://schemas.openxmlformats.org/officeDocument/2006/relationships/hyperlink" Target="https://doi.org/10.1002/aehe.3504" TargetMode="External"/><Relationship Id="rId36" Type="http://schemas.openxmlformats.org/officeDocument/2006/relationships/hyperlink" Target="https://doi.org/10.1111/j.1532-7795.2010.00725.x" TargetMode="External"/><Relationship Id="rId49" Type="http://schemas.openxmlformats.org/officeDocument/2006/relationships/hyperlink" Target="https://doi.org/10.1177/003804070808100103" TargetMode="External"/><Relationship Id="rId57" Type="http://schemas.openxmlformats.org/officeDocument/2006/relationships/hyperlink" Target="https://edpolicyinca.org/sites/default/files/R_Kurlaender_Aug19_01.pdf" TargetMode="External"/><Relationship Id="rId106" Type="http://schemas.openxmlformats.org/officeDocument/2006/relationships/image" Target="media/image25.png"/><Relationship Id="rId10" Type="http://schemas.openxmlformats.org/officeDocument/2006/relationships/image" Target="media/image3.png"/><Relationship Id="rId31" Type="http://schemas.openxmlformats.org/officeDocument/2006/relationships/hyperlink" Target="https://doi.org/10.1037/a0027180" TargetMode="External"/><Relationship Id="rId44" Type="http://schemas.openxmlformats.org/officeDocument/2006/relationships/hyperlink" Target="https://doi.org/10.1080/19361653.2018.1429979" TargetMode="External"/><Relationship Id="rId52" Type="http://schemas.openxmlformats.org/officeDocument/2006/relationships/hyperlink" Target="https://transequality.org/sites/default/files/docs/usts/USTS-Full-Report-Dec17.pdf" TargetMode="External"/><Relationship Id="rId60" Type="http://schemas.openxmlformats.org/officeDocument/2006/relationships/hyperlink" Target="https://doi.org/10.1080/19361653.2023.2264830" TargetMode="External"/><Relationship Id="rId65" Type="http://schemas.openxmlformats.org/officeDocument/2006/relationships/hyperlink" Target="https://doi.org/10.1007/s12552-014-9124-3" TargetMode="External"/><Relationship Id="rId73" Type="http://schemas.openxmlformats.org/officeDocument/2006/relationships/hyperlink" Target="https://doi.org/10.1007/1-4020-4512-3_3" TargetMode="External"/><Relationship Id="rId78" Type="http://schemas.openxmlformats.org/officeDocument/2006/relationships/hyperlink" Target="https://doi.org/10.1016/j.econedurev.2019.101933" TargetMode="External"/><Relationship Id="rId81" Type="http://schemas.openxmlformats.org/officeDocument/2006/relationships/hyperlink" Target="https://doi.org/10.2307/2092789" TargetMode="External"/><Relationship Id="rId86" Type="http://schemas.openxmlformats.org/officeDocument/2006/relationships/hyperlink" Target="https://doi.org/10.1007/978-1-4614-0586-3" TargetMode="External"/><Relationship Id="rId94" Type="http://schemas.openxmlformats.org/officeDocument/2006/relationships/image" Target="media/image13.png"/><Relationship Id="rId99" Type="http://schemas.openxmlformats.org/officeDocument/2006/relationships/image" Target="media/image18.png"/><Relationship Id="rId10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3390/healthcare11142098" TargetMode="External"/><Relationship Id="rId109" Type="http://schemas.openxmlformats.org/officeDocument/2006/relationships/fontTable" Target="fontTable.xml"/><Relationship Id="rId34" Type="http://schemas.openxmlformats.org/officeDocument/2006/relationships/hyperlink" Target="https://doi.org/10.1353/rhe.2019.0096" TargetMode="External"/><Relationship Id="rId50" Type="http://schemas.openxmlformats.org/officeDocument/2006/relationships/hyperlink" Target="https://doi.org/10.1177/13591045211033187" TargetMode="External"/><Relationship Id="rId55" Type="http://schemas.openxmlformats.org/officeDocument/2006/relationships/hyperlink" Target="https://doi.org/10.26300/54c6-2316" TargetMode="External"/><Relationship Id="rId76" Type="http://schemas.openxmlformats.org/officeDocument/2006/relationships/hyperlink" Target="https://edpolicyinca.org/sites/default/files/2023-07/r_reed-july2023.pdf" TargetMode="External"/><Relationship Id="rId97" Type="http://schemas.openxmlformats.org/officeDocument/2006/relationships/image" Target="media/image16.png"/><Relationship Id="rId104" Type="http://schemas.openxmlformats.org/officeDocument/2006/relationships/image" Target="media/image23.png"/><Relationship Id="rId7" Type="http://schemas.openxmlformats.org/officeDocument/2006/relationships/endnotes" Target="endnotes.xml"/><Relationship Id="rId71" Type="http://schemas.openxmlformats.org/officeDocument/2006/relationships/hyperlink" Target="https://doi.org/10.1080/13613324.2015.1013462" TargetMode="External"/><Relationship Id="rId92" Type="http://schemas.openxmlformats.org/officeDocument/2006/relationships/hyperlink" Target="https://doi.org/10.1037/sgd0000266" TargetMode="External"/><Relationship Id="rId2" Type="http://schemas.openxmlformats.org/officeDocument/2006/relationships/numbering" Target="numbering.xml"/><Relationship Id="rId29" Type="http://schemas.openxmlformats.org/officeDocument/2006/relationships/hyperlink" Target="https://doi.org/10.1177/1363460713511094" TargetMode="External"/><Relationship Id="rId24" Type="http://schemas.openxmlformats.org/officeDocument/2006/relationships/hyperlink" Target="https://doi.org/10.1080/%2019361653.2014.840761" TargetMode="External"/><Relationship Id="rId40" Type="http://schemas.openxmlformats.org/officeDocument/2006/relationships/hyperlink" Target="https://doi.org/10.1016/j.ssresearch.2015.03.004" TargetMode="External"/><Relationship Id="rId45" Type="http://schemas.openxmlformats.org/officeDocument/2006/relationships/hyperlink" Target="https://doi.org/10.1177/08959048231153600" TargetMode="External"/><Relationship Id="rId66" Type="http://schemas.openxmlformats.org/officeDocument/2006/relationships/hyperlink" Target="https://doi.org/10.1177/2167696812469187" TargetMode="External"/><Relationship Id="rId87" Type="http://schemas.openxmlformats.org/officeDocument/2006/relationships/hyperlink" Target="https://www.ed.gov/media/document/title-ix-enforcement-directive-dcl-109477.pdf" TargetMode="External"/><Relationship Id="rId110" Type="http://schemas.openxmlformats.org/officeDocument/2006/relationships/theme" Target="theme/theme1.xml"/><Relationship Id="rId61" Type="http://schemas.openxmlformats.org/officeDocument/2006/relationships/hyperlink" Target="https://doi.org/10.1002/j.1556-6676.2000.tb02577.x" TargetMode="External"/><Relationship Id="rId82" Type="http://schemas.openxmlformats.org/officeDocument/2006/relationships/hyperlink" Target="https://doi.org/10.1016/j.childyouth.2018.10.003" TargetMode="External"/><Relationship Id="rId19" Type="http://schemas.openxmlformats.org/officeDocument/2006/relationships/header" Target="header1.xml"/><Relationship Id="rId14" Type="http://schemas.openxmlformats.org/officeDocument/2006/relationships/image" Target="media/image7.png"/><Relationship Id="rId30" Type="http://schemas.openxmlformats.org/officeDocument/2006/relationships/hyperlink" Target="https://leginfo.legislature.ca.gov/faces/billNavClient.xhtml?bill_id=202320240AB1955" TargetMode="External"/><Relationship Id="rId35" Type="http://schemas.openxmlformats.org/officeDocument/2006/relationships/hyperlink" Target="https://doi.org/10.1016/j.poetic.2009.11.011" TargetMode="External"/><Relationship Id="rId56" Type="http://schemas.openxmlformats.org/officeDocument/2006/relationships/hyperlink" Target="https://www.glsen.org/sites/default/files/2022-10/NSCS-2021-Full-Report.pdf" TargetMode="External"/><Relationship Id="rId77" Type="http://schemas.openxmlformats.org/officeDocument/2006/relationships/hyperlink" Target="https://reports.hrc.org/an-epidemic-of-violence-2024" TargetMode="External"/><Relationship Id="rId100" Type="http://schemas.openxmlformats.org/officeDocument/2006/relationships/image" Target="media/image19.png"/><Relationship Id="rId105"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hyperlink" Target="https://doi.org/10.3386/w15683" TargetMode="External"/><Relationship Id="rId72" Type="http://schemas.openxmlformats.org/officeDocument/2006/relationships/hyperlink" Target="https://doi.org/10.2307/2649245" TargetMode="External"/><Relationship Id="rId93" Type="http://schemas.openxmlformats.org/officeDocument/2006/relationships/hyperlink" Target="https://doi.org/10.1177/08912432211038689" TargetMode="External"/><Relationship Id="rId98" Type="http://schemas.openxmlformats.org/officeDocument/2006/relationships/image" Target="media/image17.png"/><Relationship Id="rId3" Type="http://schemas.openxmlformats.org/officeDocument/2006/relationships/styles" Target="styles.xml"/><Relationship Id="rId25" Type="http://schemas.openxmlformats.org/officeDocument/2006/relationships/hyperlink" Target="https://data.calschls.org/resources/18th_%20Biennial_State_1921.pdf" TargetMode="External"/><Relationship Id="rId46" Type="http://schemas.openxmlformats.org/officeDocument/2006/relationships/hyperlink" Target="https://doi.org/10.1177/%2007435584211000315" TargetMode="External"/><Relationship Id="rId67" Type="http://schemas.openxmlformats.org/officeDocument/2006/relationships/hyperlink" Target="https://www.jstor.org/stable/90024241" TargetMode="External"/><Relationship Id="rId20" Type="http://schemas.openxmlformats.org/officeDocument/2006/relationships/header" Target="header2.xml"/><Relationship Id="rId41" Type="http://schemas.openxmlformats.org/officeDocument/2006/relationships/hyperlink" Target="https://doi.org/10.1080/19361653.2020.1813673" TargetMode="External"/><Relationship Id="rId62" Type="http://schemas.openxmlformats.org/officeDocument/2006/relationships/hyperlink" Target="https://doi.org/10.1080/19361653.%202020.1727815" TargetMode="External"/><Relationship Id="rId83" Type="http://schemas.openxmlformats.org/officeDocument/2006/relationships/hyperlink" Target="https://doi.org/10.1177/016146811812000407" TargetMode="External"/><Relationship Id="rId88" Type="http://schemas.openxmlformats.org/officeDocument/2006/relationships/hyperlink" Target="https://doi.org/10.1177/2156759x080110050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2" Type="http://schemas.openxmlformats.org/officeDocument/2006/relationships/hyperlink" Target="https://calschls.org/about/the-surveys" TargetMode="External"/><Relationship Id="rId1" Type="http://schemas.openxmlformats.org/officeDocument/2006/relationships/hyperlink" Target="https://www.cde.ca.gov/ls/he/at/chk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1FEBA-5565-A640-8182-9F8E88C0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16419</Words>
  <Characters>98515</Characters>
  <Application>Microsoft Office Word</Application>
  <DocSecurity>0</DocSecurity>
  <Lines>3283</Lines>
  <Paragraphs>2052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Alexandria M Hurtt</cp:lastModifiedBy>
  <cp:revision>2</cp:revision>
  <dcterms:created xsi:type="dcterms:W3CDTF">2026-03-28T19:09:00Z</dcterms:created>
  <dcterms:modified xsi:type="dcterms:W3CDTF">2026-03-28T19:09:00Z</dcterms:modified>
</cp:coreProperties>
</file>