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B4CBC" w14:textId="77777777" w:rsidR="00A67807" w:rsidRDefault="00A67807" w:rsidP="00A67807">
      <w:pPr>
        <w:spacing w:line="240" w:lineRule="auto"/>
        <w:jc w:val="center"/>
        <w:rPr>
          <w:rFonts w:ascii="Times New Roman" w:hAnsi="Times New Roman" w:cs="Times New Roman"/>
          <w:b/>
          <w:sz w:val="24"/>
          <w:szCs w:val="24"/>
        </w:rPr>
      </w:pPr>
    </w:p>
    <w:p w14:paraId="30ECA365" w14:textId="52926B39" w:rsidR="00A67807" w:rsidRDefault="00A67807" w:rsidP="00A67807">
      <w:pPr>
        <w:spacing w:line="240" w:lineRule="auto"/>
        <w:rPr>
          <w:rFonts w:ascii="Times New Roman" w:hAnsi="Times New Roman" w:cs="Times New Roman"/>
          <w:b/>
          <w:sz w:val="24"/>
          <w:szCs w:val="24"/>
        </w:rPr>
      </w:pPr>
    </w:p>
    <w:p w14:paraId="609A7BAB" w14:textId="77777777" w:rsidR="00A67807" w:rsidRDefault="00A67807" w:rsidP="00A67807">
      <w:pPr>
        <w:spacing w:line="240" w:lineRule="auto"/>
        <w:rPr>
          <w:rFonts w:ascii="Times New Roman" w:hAnsi="Times New Roman" w:cs="Times New Roman"/>
          <w:b/>
          <w:sz w:val="24"/>
          <w:szCs w:val="24"/>
        </w:rPr>
      </w:pPr>
    </w:p>
    <w:p w14:paraId="5AFE82BC" w14:textId="77777777" w:rsidR="00A67807" w:rsidRDefault="00A67807" w:rsidP="00A67807">
      <w:pPr>
        <w:spacing w:line="240" w:lineRule="auto"/>
        <w:rPr>
          <w:rFonts w:ascii="Times New Roman" w:hAnsi="Times New Roman" w:cs="Times New Roman"/>
          <w:b/>
          <w:sz w:val="24"/>
          <w:szCs w:val="24"/>
        </w:rPr>
      </w:pPr>
    </w:p>
    <w:p w14:paraId="6660683D" w14:textId="77777777" w:rsidR="00A67807" w:rsidRDefault="00A67807" w:rsidP="00A67807">
      <w:pPr>
        <w:spacing w:line="240" w:lineRule="auto"/>
        <w:rPr>
          <w:rFonts w:ascii="Times New Roman" w:hAnsi="Times New Roman" w:cs="Times New Roman"/>
          <w:b/>
          <w:sz w:val="24"/>
          <w:szCs w:val="24"/>
        </w:rPr>
      </w:pPr>
    </w:p>
    <w:p w14:paraId="5D7F70ED" w14:textId="77777777" w:rsidR="00A67807" w:rsidRDefault="00A67807" w:rsidP="00A67807">
      <w:pPr>
        <w:spacing w:line="240" w:lineRule="auto"/>
        <w:rPr>
          <w:rFonts w:ascii="Times New Roman" w:hAnsi="Times New Roman" w:cs="Times New Roman"/>
          <w:b/>
          <w:sz w:val="24"/>
          <w:szCs w:val="24"/>
        </w:rPr>
      </w:pPr>
    </w:p>
    <w:p w14:paraId="299B96B0" w14:textId="77777777" w:rsidR="00A67807" w:rsidRDefault="00A67807" w:rsidP="00A67807">
      <w:pPr>
        <w:spacing w:line="240" w:lineRule="auto"/>
        <w:rPr>
          <w:rFonts w:ascii="Times New Roman" w:hAnsi="Times New Roman" w:cs="Times New Roman"/>
          <w:b/>
          <w:sz w:val="24"/>
          <w:szCs w:val="24"/>
        </w:rPr>
      </w:pPr>
    </w:p>
    <w:p w14:paraId="3AD0411C" w14:textId="77777777" w:rsidR="00A67807" w:rsidRDefault="00A67807" w:rsidP="00A67807">
      <w:pPr>
        <w:spacing w:line="240" w:lineRule="auto"/>
        <w:rPr>
          <w:rFonts w:ascii="Times New Roman" w:hAnsi="Times New Roman" w:cs="Times New Roman"/>
          <w:b/>
          <w:sz w:val="24"/>
          <w:szCs w:val="24"/>
        </w:rPr>
      </w:pPr>
    </w:p>
    <w:p w14:paraId="60C694F4" w14:textId="77777777" w:rsidR="00A67807" w:rsidRDefault="00A67807" w:rsidP="00A67807">
      <w:pPr>
        <w:spacing w:line="240" w:lineRule="auto"/>
        <w:rPr>
          <w:rFonts w:ascii="Times New Roman" w:hAnsi="Times New Roman" w:cs="Times New Roman"/>
          <w:b/>
          <w:sz w:val="24"/>
          <w:szCs w:val="24"/>
        </w:rPr>
      </w:pPr>
    </w:p>
    <w:p w14:paraId="59F93CEF" w14:textId="77777777" w:rsidR="00A67807" w:rsidRDefault="00A67807" w:rsidP="00A67807">
      <w:pPr>
        <w:spacing w:line="240" w:lineRule="auto"/>
        <w:rPr>
          <w:rFonts w:ascii="Times New Roman" w:hAnsi="Times New Roman" w:cs="Times New Roman"/>
          <w:b/>
          <w:sz w:val="24"/>
          <w:szCs w:val="24"/>
        </w:rPr>
      </w:pPr>
    </w:p>
    <w:p w14:paraId="7C4F0F47" w14:textId="77777777" w:rsidR="00376D4E" w:rsidRPr="00376D4E" w:rsidRDefault="00376D4E" w:rsidP="00A67807">
      <w:pPr>
        <w:spacing w:line="240" w:lineRule="auto"/>
        <w:jc w:val="center"/>
        <w:rPr>
          <w:rFonts w:ascii="Times New Roman" w:hAnsi="Times New Roman" w:cs="Times New Roman"/>
          <w:bCs/>
          <w:sz w:val="28"/>
          <w:szCs w:val="28"/>
        </w:rPr>
      </w:pPr>
    </w:p>
    <w:p w14:paraId="3221567E" w14:textId="77777777" w:rsidR="00376D4E" w:rsidRPr="00376D4E" w:rsidRDefault="00376D4E" w:rsidP="00376D4E">
      <w:pPr>
        <w:jc w:val="center"/>
        <w:rPr>
          <w:rFonts w:ascii="Times New Roman" w:hAnsi="Times New Roman" w:cs="Times New Roman"/>
          <w:bCs/>
          <w:sz w:val="24"/>
          <w:szCs w:val="24"/>
        </w:rPr>
      </w:pPr>
      <w:r w:rsidRPr="00376D4E">
        <w:rPr>
          <w:rFonts w:ascii="Times New Roman" w:hAnsi="Times New Roman" w:cs="Times New Roman"/>
          <w:bCs/>
          <w:sz w:val="24"/>
          <w:szCs w:val="24"/>
        </w:rPr>
        <w:t>THE TRANSITION TO COLLEGE FOR GENDER AND SEXUAL MINORITY YOUTH</w:t>
      </w:r>
      <w:r w:rsidRPr="00376D4E">
        <w:rPr>
          <w:rStyle w:val="FootnoteReference"/>
          <w:rFonts w:ascii="Times New Roman" w:hAnsi="Times New Roman" w:cs="Times New Roman"/>
          <w:bCs/>
          <w:sz w:val="24"/>
          <w:szCs w:val="24"/>
        </w:rPr>
        <w:footnoteReference w:customMarkFollows="1" w:id="1"/>
        <w:t>*</w:t>
      </w:r>
    </w:p>
    <w:p w14:paraId="43FFFC76" w14:textId="77777777" w:rsidR="00376D4E" w:rsidRPr="00376D4E" w:rsidRDefault="00376D4E" w:rsidP="00376D4E">
      <w:pPr>
        <w:rPr>
          <w:rFonts w:ascii="Times New Roman" w:hAnsi="Times New Roman" w:cs="Times New Roman"/>
          <w:b/>
          <w:sz w:val="24"/>
          <w:szCs w:val="24"/>
        </w:rPr>
      </w:pPr>
    </w:p>
    <w:p w14:paraId="4E8508CB" w14:textId="77777777" w:rsidR="00376D4E" w:rsidRPr="00376D4E" w:rsidRDefault="00376D4E" w:rsidP="00376D4E">
      <w:pPr>
        <w:jc w:val="center"/>
        <w:rPr>
          <w:rFonts w:ascii="Times New Roman" w:hAnsi="Times New Roman" w:cs="Times New Roman"/>
          <w:bCs/>
          <w:sz w:val="24"/>
          <w:szCs w:val="24"/>
        </w:rPr>
      </w:pPr>
    </w:p>
    <w:p w14:paraId="60AF29FD" w14:textId="77777777" w:rsidR="00376D4E" w:rsidRPr="00376D4E" w:rsidRDefault="00376D4E" w:rsidP="00376D4E">
      <w:pPr>
        <w:jc w:val="center"/>
        <w:rPr>
          <w:rFonts w:ascii="Times New Roman" w:hAnsi="Times New Roman" w:cs="Times New Roman"/>
          <w:bCs/>
          <w:sz w:val="24"/>
          <w:szCs w:val="24"/>
        </w:rPr>
      </w:pPr>
    </w:p>
    <w:p w14:paraId="3AEAAB5F" w14:textId="77777777" w:rsidR="00376D4E" w:rsidRPr="00376D4E" w:rsidRDefault="00376D4E" w:rsidP="00376D4E">
      <w:pPr>
        <w:jc w:val="center"/>
        <w:rPr>
          <w:rFonts w:ascii="Times New Roman" w:hAnsi="Times New Roman" w:cs="Times New Roman"/>
          <w:bCs/>
          <w:sz w:val="24"/>
          <w:szCs w:val="24"/>
        </w:rPr>
      </w:pPr>
    </w:p>
    <w:p w14:paraId="57BD3AE5" w14:textId="77777777" w:rsidR="00376D4E" w:rsidRPr="00376D4E" w:rsidRDefault="00376D4E" w:rsidP="00376D4E">
      <w:pPr>
        <w:jc w:val="center"/>
        <w:rPr>
          <w:rFonts w:ascii="Times New Roman" w:hAnsi="Times New Roman" w:cs="Times New Roman"/>
          <w:bCs/>
          <w:sz w:val="24"/>
          <w:szCs w:val="24"/>
        </w:rPr>
      </w:pPr>
    </w:p>
    <w:p w14:paraId="118945CD" w14:textId="77777777" w:rsidR="00376D4E" w:rsidRPr="00376D4E" w:rsidRDefault="00376D4E" w:rsidP="00376D4E">
      <w:pPr>
        <w:spacing w:line="480" w:lineRule="auto"/>
        <w:jc w:val="center"/>
        <w:rPr>
          <w:rFonts w:ascii="Times New Roman" w:hAnsi="Times New Roman" w:cs="Times New Roman"/>
          <w:bCs/>
          <w:sz w:val="24"/>
          <w:szCs w:val="24"/>
        </w:rPr>
      </w:pPr>
      <w:r w:rsidRPr="00376D4E">
        <w:rPr>
          <w:rFonts w:ascii="Times New Roman" w:hAnsi="Times New Roman" w:cs="Times New Roman"/>
          <w:bCs/>
          <w:sz w:val="24"/>
          <w:szCs w:val="24"/>
        </w:rPr>
        <w:t xml:space="preserve">Alexandria Hurtt, Michal Kurlaender, Christina Sun, Kairo Weber, and </w:t>
      </w:r>
      <w:proofErr w:type="spellStart"/>
      <w:r w:rsidRPr="00376D4E">
        <w:rPr>
          <w:rFonts w:ascii="Times New Roman" w:hAnsi="Times New Roman" w:cs="Times New Roman"/>
          <w:bCs/>
          <w:sz w:val="24"/>
          <w:szCs w:val="24"/>
        </w:rPr>
        <w:t>Baiyu</w:t>
      </w:r>
      <w:proofErr w:type="spellEnd"/>
      <w:r w:rsidRPr="00376D4E">
        <w:rPr>
          <w:rFonts w:ascii="Times New Roman" w:hAnsi="Times New Roman" w:cs="Times New Roman"/>
          <w:bCs/>
          <w:sz w:val="24"/>
          <w:szCs w:val="24"/>
        </w:rPr>
        <w:t xml:space="preserve"> Zhou</w:t>
      </w:r>
      <w:r w:rsidRPr="00376D4E">
        <w:rPr>
          <w:rStyle w:val="FootnoteReference"/>
          <w:rFonts w:ascii="Times New Roman" w:hAnsi="Times New Roman" w:cs="Times New Roman"/>
          <w:bCs/>
          <w:sz w:val="24"/>
          <w:szCs w:val="24"/>
        </w:rPr>
        <w:footnoteReference w:customMarkFollows="1" w:id="2"/>
        <w:t>†</w:t>
      </w:r>
    </w:p>
    <w:p w14:paraId="5A477E72" w14:textId="77777777" w:rsidR="00376D4E" w:rsidRPr="00376D4E" w:rsidRDefault="00376D4E" w:rsidP="00376D4E">
      <w:pPr>
        <w:spacing w:line="480" w:lineRule="auto"/>
        <w:jc w:val="center"/>
        <w:rPr>
          <w:rFonts w:ascii="Times New Roman" w:hAnsi="Times New Roman" w:cs="Times New Roman"/>
          <w:bCs/>
          <w:sz w:val="24"/>
          <w:szCs w:val="24"/>
        </w:rPr>
      </w:pPr>
      <w:r w:rsidRPr="00376D4E">
        <w:rPr>
          <w:rFonts w:ascii="Times New Roman" w:hAnsi="Times New Roman" w:cs="Times New Roman"/>
          <w:bCs/>
          <w:sz w:val="24"/>
          <w:szCs w:val="24"/>
        </w:rPr>
        <w:t>University of California, Davis</w:t>
      </w:r>
    </w:p>
    <w:p w14:paraId="64DD1350" w14:textId="77777777" w:rsidR="00376D4E" w:rsidRDefault="00376D4E" w:rsidP="00D77DEC">
      <w:pPr>
        <w:spacing w:line="240" w:lineRule="auto"/>
        <w:jc w:val="center"/>
        <w:rPr>
          <w:rFonts w:ascii="Times New Roman" w:hAnsi="Times New Roman" w:cs="Times New Roman"/>
          <w:bCs/>
          <w:sz w:val="24"/>
          <w:szCs w:val="24"/>
        </w:rPr>
      </w:pPr>
    </w:p>
    <w:p w14:paraId="2FE85B56" w14:textId="498CDC20" w:rsidR="00A67807" w:rsidRPr="00D77DEC" w:rsidRDefault="00D77DEC" w:rsidP="00D77DEC">
      <w:pPr>
        <w:spacing w:line="240" w:lineRule="auto"/>
        <w:jc w:val="center"/>
        <w:rPr>
          <w:rFonts w:ascii="Times New Roman" w:hAnsi="Times New Roman" w:cs="Times New Roman"/>
          <w:bCs/>
          <w:sz w:val="24"/>
          <w:szCs w:val="24"/>
        </w:rPr>
      </w:pPr>
      <w:r>
        <w:rPr>
          <w:rFonts w:ascii="Times New Roman" w:hAnsi="Times New Roman" w:cs="Times New Roman"/>
          <w:bCs/>
          <w:sz w:val="24"/>
          <w:szCs w:val="24"/>
        </w:rPr>
        <w:t>June 2024</w:t>
      </w:r>
    </w:p>
    <w:p w14:paraId="63D92048" w14:textId="77777777" w:rsidR="00533BED" w:rsidRDefault="00533BED" w:rsidP="00376D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b/>
          <w:bCs/>
          <w:color w:val="000000"/>
          <w:sz w:val="24"/>
          <w:szCs w:val="24"/>
          <w:lang w:val="en-US"/>
        </w:rPr>
      </w:pPr>
    </w:p>
    <w:p w14:paraId="02A0201B" w14:textId="77777777" w:rsidR="00ED51C5" w:rsidRDefault="00ED51C5" w:rsidP="00D77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Times New Roman" w:hAnsi="Times New Roman" w:cs="Times New Roman"/>
          <w:b/>
          <w:bCs/>
          <w:color w:val="000000"/>
          <w:sz w:val="24"/>
          <w:szCs w:val="24"/>
          <w:lang w:val="en-US"/>
        </w:rPr>
      </w:pPr>
    </w:p>
    <w:p w14:paraId="10F4E6D2" w14:textId="77777777" w:rsidR="00ED51C5" w:rsidRDefault="00ED51C5" w:rsidP="00D77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Times New Roman" w:hAnsi="Times New Roman" w:cs="Times New Roman"/>
          <w:b/>
          <w:bCs/>
          <w:color w:val="000000"/>
          <w:sz w:val="24"/>
          <w:szCs w:val="24"/>
          <w:lang w:val="en-US"/>
        </w:rPr>
      </w:pPr>
    </w:p>
    <w:p w14:paraId="5A44CB3B" w14:textId="77777777" w:rsidR="00376D4E" w:rsidRDefault="00376D4E" w:rsidP="00D77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Times New Roman" w:hAnsi="Times New Roman" w:cs="Times New Roman"/>
          <w:b/>
          <w:bCs/>
          <w:color w:val="000000"/>
          <w:sz w:val="24"/>
          <w:szCs w:val="24"/>
          <w:lang w:val="en-US"/>
        </w:rPr>
      </w:pPr>
    </w:p>
    <w:p w14:paraId="44C906A5" w14:textId="77777777" w:rsidR="00376D4E" w:rsidRDefault="00376D4E" w:rsidP="00D77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Times New Roman" w:hAnsi="Times New Roman" w:cs="Times New Roman"/>
          <w:b/>
          <w:bCs/>
          <w:color w:val="000000"/>
          <w:sz w:val="24"/>
          <w:szCs w:val="24"/>
          <w:lang w:val="en-US"/>
        </w:rPr>
        <w:sectPr w:rsidR="00376D4E" w:rsidSect="00A6780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p>
    <w:p w14:paraId="549E4DD4" w14:textId="78972A75" w:rsidR="00D77DEC" w:rsidRDefault="00D77DEC" w:rsidP="00D77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lastRenderedPageBreak/>
        <w:t>Abstract</w:t>
      </w:r>
    </w:p>
    <w:p w14:paraId="49829BA8" w14:textId="77777777" w:rsidR="00533BED" w:rsidRDefault="00533BED" w:rsidP="00D77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Times New Roman" w:hAnsi="Times New Roman" w:cs="Times New Roman"/>
          <w:b/>
          <w:bCs/>
          <w:color w:val="000000"/>
          <w:sz w:val="24"/>
          <w:szCs w:val="24"/>
          <w:lang w:val="en-US"/>
        </w:rPr>
      </w:pPr>
    </w:p>
    <w:p w14:paraId="46540266" w14:textId="447FCA4C" w:rsidR="00A67807" w:rsidRPr="00533BED" w:rsidRDefault="00533BED" w:rsidP="00376D4E">
      <w:pPr>
        <w:spacing w:line="480" w:lineRule="auto"/>
        <w:rPr>
          <w:rFonts w:ascii="Times New Roman" w:hAnsi="Times New Roman" w:cs="Times New Roman"/>
          <w:color w:val="000000"/>
          <w:sz w:val="24"/>
          <w:szCs w:val="24"/>
        </w:rPr>
      </w:pPr>
      <w:r w:rsidRPr="00533BED">
        <w:rPr>
          <w:rFonts w:ascii="Times New Roman" w:hAnsi="Times New Roman" w:cs="Times New Roman"/>
          <w:b/>
          <w:bCs/>
          <w:color w:val="000000"/>
          <w:sz w:val="24"/>
          <w:szCs w:val="24"/>
          <w:lang w:val="en-US"/>
        </w:rPr>
        <w:t xml:space="preserve">Purpose: </w:t>
      </w:r>
      <w:r w:rsidRPr="00533BED">
        <w:rPr>
          <w:rFonts w:ascii="Times New Roman" w:hAnsi="Times New Roman" w:cs="Times New Roman"/>
          <w:color w:val="000000"/>
          <w:sz w:val="24"/>
          <w:szCs w:val="24"/>
        </w:rPr>
        <w:t xml:space="preserve">Limited research considers the diversity within and across the binary dichotomy of gender identity and sexual orientation during the transition from high school to college. </w:t>
      </w:r>
      <w:proofErr w:type="spellStart"/>
      <w:r w:rsidRPr="00533BED">
        <w:rPr>
          <w:rFonts w:ascii="Times New Roman" w:hAnsi="Times New Roman" w:cs="Times New Roman"/>
          <w:color w:val="000000"/>
          <w:sz w:val="24"/>
          <w:szCs w:val="24"/>
        </w:rPr>
        <w:t>T</w:t>
      </w:r>
      <w:r w:rsidRPr="00533BED">
        <w:rPr>
          <w:rFonts w:ascii="Times New Roman" w:hAnsi="Times New Roman" w:cs="Times New Roman"/>
          <w:color w:val="000000"/>
          <w:sz w:val="24"/>
          <w:szCs w:val="24"/>
          <w:lang w:val="en-US"/>
        </w:rPr>
        <w:t>his</w:t>
      </w:r>
      <w:proofErr w:type="spellEnd"/>
      <w:r w:rsidRPr="00533BED">
        <w:rPr>
          <w:rFonts w:ascii="Times New Roman" w:hAnsi="Times New Roman" w:cs="Times New Roman"/>
          <w:color w:val="000000"/>
          <w:sz w:val="24"/>
          <w:szCs w:val="24"/>
          <w:lang w:val="en-US"/>
        </w:rPr>
        <w:t xml:space="preserve"> study examines how college-bound students self-identify and explores patterns in high school experiences, college aspirations, and perceived concerns among gender minority (transgender, nonbinary, and gender diverse) students.</w:t>
      </w:r>
      <w:r>
        <w:rPr>
          <w:rFonts w:ascii="Times New Roman" w:hAnsi="Times New Roman" w:cs="Times New Roman"/>
          <w:color w:val="000000"/>
          <w:sz w:val="24"/>
          <w:szCs w:val="24"/>
        </w:rPr>
        <w:t xml:space="preserve"> </w:t>
      </w:r>
      <w:r w:rsidRPr="00533BED">
        <w:rPr>
          <w:rFonts w:ascii="Times New Roman" w:hAnsi="Times New Roman" w:cs="Times New Roman"/>
          <w:b/>
          <w:bCs/>
          <w:color w:val="000000"/>
          <w:sz w:val="24"/>
          <w:szCs w:val="24"/>
          <w:lang w:val="en-US"/>
        </w:rPr>
        <w:t xml:space="preserve">Research Methods/Approach: </w:t>
      </w:r>
      <w:r w:rsidRPr="00533BED">
        <w:rPr>
          <w:rFonts w:ascii="Times New Roman" w:hAnsi="Times New Roman" w:cs="Times New Roman"/>
          <w:color w:val="000000"/>
          <w:sz w:val="24"/>
          <w:szCs w:val="24"/>
          <w:lang w:val="en-US"/>
        </w:rPr>
        <w:t>We draw</w:t>
      </w:r>
      <w:r w:rsidRPr="00533BED">
        <w:rPr>
          <w:rFonts w:ascii="Times New Roman" w:hAnsi="Times New Roman" w:cs="Times New Roman"/>
          <w:b/>
          <w:bCs/>
          <w:color w:val="000000"/>
          <w:sz w:val="24"/>
          <w:szCs w:val="24"/>
          <w:lang w:val="en-US"/>
        </w:rPr>
        <w:t xml:space="preserve"> </w:t>
      </w:r>
      <w:r w:rsidRPr="00533BED">
        <w:rPr>
          <w:rFonts w:ascii="Times New Roman" w:hAnsi="Times New Roman" w:cs="Times New Roman"/>
          <w:color w:val="000000"/>
          <w:sz w:val="24"/>
          <w:szCs w:val="24"/>
          <w:lang w:val="en-US"/>
        </w:rPr>
        <w:t>on the results of a large-scale survey administered to California high school seniors (</w:t>
      </w:r>
      <w:r w:rsidRPr="00533BED">
        <w:rPr>
          <w:rFonts w:ascii="Times New Roman" w:hAnsi="Times New Roman" w:cs="Times New Roman"/>
          <w:i/>
          <w:iCs/>
          <w:color w:val="000000"/>
          <w:sz w:val="24"/>
          <w:szCs w:val="24"/>
          <w:lang w:val="en-US"/>
        </w:rPr>
        <w:t>n</w:t>
      </w:r>
      <w:r w:rsidRPr="00533BED">
        <w:rPr>
          <w:rFonts w:ascii="Times New Roman" w:hAnsi="Times New Roman" w:cs="Times New Roman"/>
          <w:color w:val="000000"/>
          <w:sz w:val="24"/>
          <w:szCs w:val="24"/>
          <w:lang w:val="en-US"/>
        </w:rPr>
        <w:t xml:space="preserve"> = 9,230). Employing a mixed methods approach, we utilize descriptive methods, regression and principal component analysis (PCA) to evaluate high school experiences and college </w:t>
      </w:r>
      <w:proofErr w:type="gramStart"/>
      <w:r w:rsidRPr="00533BED">
        <w:rPr>
          <w:rFonts w:ascii="Times New Roman" w:hAnsi="Times New Roman" w:cs="Times New Roman"/>
          <w:color w:val="000000"/>
          <w:sz w:val="24"/>
          <w:szCs w:val="24"/>
          <w:lang w:val="en-US"/>
        </w:rPr>
        <w:t>concerns, and</w:t>
      </w:r>
      <w:proofErr w:type="gramEnd"/>
      <w:r w:rsidRPr="00533BED">
        <w:rPr>
          <w:rFonts w:ascii="Times New Roman" w:hAnsi="Times New Roman" w:cs="Times New Roman"/>
          <w:color w:val="000000"/>
          <w:sz w:val="24"/>
          <w:szCs w:val="24"/>
          <w:lang w:val="en-US"/>
        </w:rPr>
        <w:t xml:space="preserve"> apply qualitative analysis to open-ended responses.</w:t>
      </w:r>
      <w:r>
        <w:rPr>
          <w:rFonts w:ascii="Times New Roman" w:hAnsi="Times New Roman" w:cs="Times New Roman"/>
          <w:color w:val="000000"/>
          <w:sz w:val="24"/>
          <w:szCs w:val="24"/>
        </w:rPr>
        <w:t xml:space="preserve"> </w:t>
      </w:r>
      <w:r w:rsidRPr="00533BED">
        <w:rPr>
          <w:rFonts w:ascii="Times New Roman" w:hAnsi="Times New Roman" w:cs="Times New Roman"/>
          <w:b/>
          <w:bCs/>
          <w:color w:val="000000"/>
          <w:sz w:val="24"/>
          <w:szCs w:val="24"/>
          <w:lang w:val="en-US"/>
        </w:rPr>
        <w:t xml:space="preserve">Findings: </w:t>
      </w:r>
      <w:r w:rsidRPr="00533BED">
        <w:rPr>
          <w:rFonts w:ascii="Times New Roman" w:hAnsi="Times New Roman" w:cs="Times New Roman"/>
          <w:color w:val="000000"/>
          <w:sz w:val="24"/>
          <w:szCs w:val="24"/>
          <w:lang w:val="en-US"/>
        </w:rPr>
        <w:t xml:space="preserve">Results indicate that students used a diverse set of labels to describe their identities and gender minority students plan to enroll in college at increased rates compared to their peers. We also find a statistically significant difference between the high school experiences of cisgender students and gender minority students, who report </w:t>
      </w:r>
      <w:proofErr w:type="gramStart"/>
      <w:r w:rsidRPr="00533BED">
        <w:rPr>
          <w:rFonts w:ascii="Times New Roman" w:hAnsi="Times New Roman" w:cs="Times New Roman"/>
          <w:color w:val="000000"/>
          <w:sz w:val="24"/>
          <w:szCs w:val="24"/>
          <w:lang w:val="en-US"/>
        </w:rPr>
        <w:t>less</w:t>
      </w:r>
      <w:proofErr w:type="gramEnd"/>
      <w:r w:rsidRPr="00533BED">
        <w:rPr>
          <w:rFonts w:ascii="Times New Roman" w:hAnsi="Times New Roman" w:cs="Times New Roman"/>
          <w:color w:val="000000"/>
          <w:sz w:val="24"/>
          <w:szCs w:val="24"/>
          <w:lang w:val="en-US"/>
        </w:rPr>
        <w:t xml:space="preserve"> positive experiences overall. Moreover, results from a PCA indicate concerns about college can be divided into three constructs: general worries, worries about discrimination, and worries about financial burdens. While gender minority students maintain higher levels of worry about discrimination overall, transgender students are more likely to report concerns about discrimination compared to nonbinary and gender diverse students.</w:t>
      </w:r>
      <w:r>
        <w:rPr>
          <w:rFonts w:ascii="Times New Roman" w:hAnsi="Times New Roman" w:cs="Times New Roman"/>
          <w:color w:val="000000"/>
          <w:sz w:val="24"/>
          <w:szCs w:val="24"/>
        </w:rPr>
        <w:t xml:space="preserve"> </w:t>
      </w:r>
      <w:r w:rsidRPr="00533BED">
        <w:rPr>
          <w:rFonts w:ascii="Times New Roman" w:hAnsi="Times New Roman" w:cs="Times New Roman"/>
          <w:b/>
          <w:bCs/>
          <w:color w:val="000000"/>
          <w:sz w:val="24"/>
          <w:szCs w:val="24"/>
          <w:lang w:val="en-US"/>
        </w:rPr>
        <w:t>Implications:</w:t>
      </w:r>
      <w:r w:rsidRPr="00533BED">
        <w:rPr>
          <w:rFonts w:ascii="Times New Roman" w:hAnsi="Times New Roman" w:cs="Times New Roman"/>
          <w:color w:val="000000"/>
          <w:sz w:val="24"/>
          <w:szCs w:val="24"/>
          <w:lang w:val="en-US"/>
        </w:rPr>
        <w:t xml:space="preserve"> Our results emphasize</w:t>
      </w:r>
      <w:r w:rsidRPr="00533BED">
        <w:rPr>
          <w:rFonts w:ascii="Times New Roman" w:hAnsi="Times New Roman" w:cs="Times New Roman"/>
          <w:color w:val="000000"/>
          <w:sz w:val="24"/>
          <w:szCs w:val="24"/>
        </w:rPr>
        <w:t xml:space="preserve"> the importance of</w:t>
      </w:r>
      <w:r w:rsidRPr="00533BED">
        <w:rPr>
          <w:rFonts w:ascii="Times New Roman" w:hAnsi="Times New Roman" w:cs="Times New Roman"/>
          <w:color w:val="000000"/>
          <w:sz w:val="24"/>
          <w:szCs w:val="24"/>
          <w:lang w:val="en-US"/>
        </w:rPr>
        <w:t xml:space="preserve"> identifying how experiences may differ across gender identities </w:t>
      </w:r>
      <w:proofErr w:type="gramStart"/>
      <w:r w:rsidRPr="00533BED">
        <w:rPr>
          <w:rFonts w:ascii="Times New Roman" w:hAnsi="Times New Roman" w:cs="Times New Roman"/>
          <w:color w:val="000000"/>
          <w:sz w:val="24"/>
          <w:szCs w:val="24"/>
          <w:lang w:val="en-US"/>
        </w:rPr>
        <w:t>in order to</w:t>
      </w:r>
      <w:proofErr w:type="gramEnd"/>
      <w:r w:rsidRPr="00533BED">
        <w:rPr>
          <w:rFonts w:ascii="Times New Roman" w:hAnsi="Times New Roman" w:cs="Times New Roman"/>
          <w:color w:val="000000"/>
          <w:sz w:val="24"/>
          <w:szCs w:val="24"/>
          <w:lang w:val="en-US"/>
        </w:rPr>
        <w:t xml:space="preserve"> develop and strengthen support systems for students navigating the transition from high school to college.</w:t>
      </w:r>
    </w:p>
    <w:p w14:paraId="20EA7449" w14:textId="77777777" w:rsidR="00A67807" w:rsidRDefault="00A67807" w:rsidP="00A67807">
      <w:pPr>
        <w:spacing w:line="240" w:lineRule="auto"/>
        <w:rPr>
          <w:rFonts w:ascii="Times New Roman" w:hAnsi="Times New Roman" w:cs="Times New Roman"/>
          <w:b/>
          <w:sz w:val="24"/>
          <w:szCs w:val="24"/>
        </w:rPr>
        <w:sectPr w:rsidR="00A67807" w:rsidSect="00A67807">
          <w:pgSz w:w="12240" w:h="15840"/>
          <w:pgMar w:top="1440" w:right="1440" w:bottom="1440" w:left="1440" w:header="720" w:footer="720" w:gutter="0"/>
          <w:pgNumType w:start="1"/>
          <w:cols w:space="720"/>
          <w:titlePg/>
        </w:sectPr>
      </w:pPr>
    </w:p>
    <w:p w14:paraId="6F4C4990" w14:textId="1C916208"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lastRenderedPageBreak/>
        <w:t>A college degree is increasingly important for today</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labor market and can offer a wide range of economic and social benefits (Chan 2016; Ma et al. 2019). However, the transition from high school to college—a significant milestone for many young adults—can be a challenge for students learning to dually navigate both new academic and social environments. As this transition is inherently shaped by the experiences one has while in high school (Lynn et al. 2010; Uwah et al. 2008), it is important to examine the experiences and aspirations of students </w:t>
      </w:r>
      <w:proofErr w:type="gramStart"/>
      <w:r w:rsidRPr="00A67807">
        <w:rPr>
          <w:rFonts w:ascii="Times New Roman" w:hAnsi="Times New Roman" w:cs="Times New Roman"/>
          <w:sz w:val="24"/>
          <w:szCs w:val="24"/>
        </w:rPr>
        <w:t>at this time</w:t>
      </w:r>
      <w:proofErr w:type="gramEnd"/>
      <w:r w:rsidRPr="00A67807">
        <w:rPr>
          <w:rFonts w:ascii="Times New Roman" w:hAnsi="Times New Roman" w:cs="Times New Roman"/>
          <w:sz w:val="24"/>
          <w:szCs w:val="24"/>
        </w:rPr>
        <w:t>. Moreover, transitions in and of themselves are critical periods in a student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educational trajectory, particularly </w:t>
      </w:r>
      <w:r w:rsidRPr="00D77DEC">
        <w:rPr>
          <w:rFonts w:ascii="Times New Roman" w:hAnsi="Times New Roman" w:cs="Times New Roman"/>
          <w:sz w:val="24"/>
          <w:szCs w:val="24"/>
        </w:rPr>
        <w:t>for traditionally marginalized groups who may be more vulnerable (</w:t>
      </w:r>
      <w:r w:rsidRPr="00562948">
        <w:rPr>
          <w:rFonts w:ascii="Times New Roman" w:hAnsi="Times New Roman" w:cs="Times New Roman"/>
          <w:sz w:val="24"/>
          <w:szCs w:val="24"/>
        </w:rPr>
        <w:t xml:space="preserve">Perez </w:t>
      </w:r>
      <w:r w:rsidR="00DB28AD">
        <w:rPr>
          <w:rFonts w:ascii="Times New Roman" w:hAnsi="Times New Roman" w:cs="Times New Roman"/>
          <w:sz w:val="24"/>
          <w:szCs w:val="24"/>
        </w:rPr>
        <w:t>and</w:t>
      </w:r>
      <w:r w:rsidRPr="00562948">
        <w:rPr>
          <w:rFonts w:ascii="Times New Roman" w:hAnsi="Times New Roman" w:cs="Times New Roman"/>
          <w:sz w:val="24"/>
          <w:szCs w:val="24"/>
        </w:rPr>
        <w:t xml:space="preserve"> Farruggia 2021</w:t>
      </w:r>
      <w:r w:rsidRPr="00D77DEC">
        <w:rPr>
          <w:rFonts w:ascii="Times New Roman" w:hAnsi="Times New Roman" w:cs="Times New Roman"/>
          <w:sz w:val="24"/>
          <w:szCs w:val="24"/>
        </w:rPr>
        <w:t>). While</w:t>
      </w:r>
      <w:r w:rsidRPr="00A67807">
        <w:rPr>
          <w:rFonts w:ascii="Times New Roman" w:hAnsi="Times New Roman" w:cs="Times New Roman"/>
          <w:sz w:val="24"/>
          <w:szCs w:val="24"/>
        </w:rPr>
        <w:t xml:space="preserve"> the literature on the transition to college has often drawn attention to the emergent differences across some subgroups (e.g., by race/ethnicity, income, first generation status), limited research considers the significant diversity within and across the binary dichotomy of gender identity and sexual orientation. </w:t>
      </w:r>
    </w:p>
    <w:p w14:paraId="442DB1CE" w14:textId="171FBB56"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In fact, research indicates that gender and sexual minority students, including lesbian, gay, bisexual, transgender, and queer/questioning (LGBTQ+) youth, face significant discrimination during high school and may experience diminished postsecondary outcomes, including access to college (</w:t>
      </w:r>
      <w:r w:rsidRPr="00562948">
        <w:rPr>
          <w:rFonts w:ascii="Times New Roman" w:hAnsi="Times New Roman" w:cs="Times New Roman"/>
          <w:sz w:val="24"/>
          <w:szCs w:val="24"/>
        </w:rPr>
        <w:t>Sanlo 2004;</w:t>
      </w:r>
      <w:r w:rsidRPr="00D77DEC">
        <w:rPr>
          <w:rFonts w:ascii="Times New Roman" w:hAnsi="Times New Roman" w:cs="Times New Roman"/>
          <w:sz w:val="24"/>
          <w:szCs w:val="24"/>
        </w:rPr>
        <w:t xml:space="preserve"> Sansone</w:t>
      </w:r>
      <w:r w:rsidRPr="00A67807">
        <w:rPr>
          <w:rFonts w:ascii="Times New Roman" w:hAnsi="Times New Roman" w:cs="Times New Roman"/>
          <w:sz w:val="24"/>
          <w:szCs w:val="24"/>
        </w:rPr>
        <w:t xml:space="preserve"> 2019). Additionally, data on this population of students is sparse and recent </w:t>
      </w:r>
      <w:r w:rsidR="0025395E" w:rsidRPr="00A67807">
        <w:rPr>
          <w:rFonts w:ascii="Times New Roman" w:hAnsi="Times New Roman" w:cs="Times New Roman"/>
          <w:sz w:val="24"/>
          <w:szCs w:val="24"/>
        </w:rPr>
        <w:t>studies</w:t>
      </w:r>
      <w:r w:rsidRPr="00A67807">
        <w:rPr>
          <w:rFonts w:ascii="Times New Roman" w:hAnsi="Times New Roman" w:cs="Times New Roman"/>
          <w:sz w:val="24"/>
          <w:szCs w:val="24"/>
        </w:rPr>
        <w:t xml:space="preserve"> </w:t>
      </w:r>
      <w:r w:rsidR="0025395E" w:rsidRPr="00A67807">
        <w:rPr>
          <w:rFonts w:ascii="Times New Roman" w:hAnsi="Times New Roman" w:cs="Times New Roman"/>
          <w:sz w:val="24"/>
          <w:szCs w:val="24"/>
        </w:rPr>
        <w:t xml:space="preserve">tend to </w:t>
      </w:r>
      <w:r w:rsidRPr="00A67807">
        <w:rPr>
          <w:rFonts w:ascii="Times New Roman" w:hAnsi="Times New Roman" w:cs="Times New Roman"/>
          <w:sz w:val="24"/>
          <w:szCs w:val="24"/>
        </w:rPr>
        <w:t>draw on a narrow sample of students (YouScience</w:t>
      </w:r>
      <w:r w:rsidR="00DB28AD">
        <w:rPr>
          <w:rFonts w:ascii="Times New Roman" w:hAnsi="Times New Roman" w:cs="Times New Roman"/>
          <w:sz w:val="24"/>
          <w:szCs w:val="24"/>
        </w:rPr>
        <w:t xml:space="preserve"> </w:t>
      </w:r>
      <w:r w:rsidRPr="00A67807">
        <w:rPr>
          <w:rFonts w:ascii="Times New Roman" w:hAnsi="Times New Roman" w:cs="Times New Roman"/>
          <w:sz w:val="24"/>
          <w:szCs w:val="24"/>
        </w:rPr>
        <w:t xml:space="preserve">2023), students in earlier grades (Austin et al. 2023; </w:t>
      </w:r>
      <w:proofErr w:type="spellStart"/>
      <w:r w:rsidRPr="00A67807">
        <w:rPr>
          <w:rFonts w:ascii="Times New Roman" w:hAnsi="Times New Roman" w:cs="Times New Roman"/>
          <w:sz w:val="24"/>
          <w:szCs w:val="24"/>
        </w:rPr>
        <w:t>Kosciw</w:t>
      </w:r>
      <w:proofErr w:type="spellEnd"/>
      <w:r w:rsidRPr="00A67807">
        <w:rPr>
          <w:rFonts w:ascii="Times New Roman" w:hAnsi="Times New Roman" w:cs="Times New Roman"/>
          <w:sz w:val="24"/>
          <w:szCs w:val="24"/>
        </w:rPr>
        <w:t xml:space="preserve"> et al. 2022; </w:t>
      </w:r>
      <w:proofErr w:type="spellStart"/>
      <w:r w:rsidRPr="00A67807">
        <w:rPr>
          <w:rFonts w:ascii="Times New Roman" w:hAnsi="Times New Roman" w:cs="Times New Roman"/>
          <w:sz w:val="24"/>
          <w:szCs w:val="24"/>
        </w:rPr>
        <w:t>Reber</w:t>
      </w:r>
      <w:proofErr w:type="spellEnd"/>
      <w:r w:rsidRPr="00A67807">
        <w:rPr>
          <w:rFonts w:ascii="Times New Roman" w:hAnsi="Times New Roman" w:cs="Times New Roman"/>
          <w:sz w:val="24"/>
          <w:szCs w:val="24"/>
        </w:rPr>
        <w:t xml:space="preserve">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Smith 2023), or data collected pre-pandemic (Horowitz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Graf 2019; Sansone 2019; Wilkinson et al. 2021). Moreover, research in education often does not capture detailed information on gender identity and sexual orientation, inadvertently concealing the unique experiences of this population, particularly transgender and nonbinary students (Feldman et al. 2022; </w:t>
      </w:r>
      <w:proofErr w:type="spellStart"/>
      <w:r w:rsidRPr="00A67807">
        <w:rPr>
          <w:rFonts w:ascii="Times New Roman" w:hAnsi="Times New Roman" w:cs="Times New Roman"/>
          <w:sz w:val="24"/>
          <w:szCs w:val="24"/>
        </w:rPr>
        <w:t>Glavinic</w:t>
      </w:r>
      <w:proofErr w:type="spellEnd"/>
      <w:r w:rsidRPr="00A67807">
        <w:rPr>
          <w:rFonts w:ascii="Times New Roman" w:hAnsi="Times New Roman" w:cs="Times New Roman"/>
          <w:sz w:val="24"/>
          <w:szCs w:val="24"/>
        </w:rPr>
        <w:t xml:space="preserve"> 2010</w:t>
      </w:r>
      <w:r w:rsidRPr="00D77DEC">
        <w:rPr>
          <w:rFonts w:ascii="Times New Roman" w:hAnsi="Times New Roman" w:cs="Times New Roman"/>
          <w:sz w:val="24"/>
          <w:szCs w:val="24"/>
        </w:rPr>
        <w:t>;</w:t>
      </w:r>
      <w:r w:rsidRPr="00562948">
        <w:rPr>
          <w:rFonts w:ascii="Times New Roman" w:hAnsi="Times New Roman" w:cs="Times New Roman"/>
          <w:sz w:val="24"/>
          <w:szCs w:val="24"/>
        </w:rPr>
        <w:t xml:space="preserve"> Goldberg </w:t>
      </w:r>
      <w:r w:rsidR="00DB28AD">
        <w:rPr>
          <w:rFonts w:ascii="Times New Roman" w:hAnsi="Times New Roman" w:cs="Times New Roman"/>
          <w:sz w:val="24"/>
          <w:szCs w:val="24"/>
        </w:rPr>
        <w:t>and</w:t>
      </w:r>
      <w:r w:rsidRPr="00562948">
        <w:rPr>
          <w:rFonts w:ascii="Times New Roman" w:hAnsi="Times New Roman" w:cs="Times New Roman"/>
          <w:sz w:val="24"/>
          <w:szCs w:val="24"/>
        </w:rPr>
        <w:t xml:space="preserve"> </w:t>
      </w:r>
      <w:proofErr w:type="spellStart"/>
      <w:r w:rsidRPr="00562948">
        <w:rPr>
          <w:rFonts w:ascii="Times New Roman" w:hAnsi="Times New Roman" w:cs="Times New Roman"/>
          <w:sz w:val="24"/>
          <w:szCs w:val="24"/>
        </w:rPr>
        <w:t>Kuvalanka</w:t>
      </w:r>
      <w:proofErr w:type="spellEnd"/>
      <w:r w:rsidRPr="00562948">
        <w:rPr>
          <w:rFonts w:ascii="Times New Roman" w:hAnsi="Times New Roman" w:cs="Times New Roman"/>
          <w:sz w:val="24"/>
          <w:szCs w:val="24"/>
        </w:rPr>
        <w:t xml:space="preserve"> 2018</w:t>
      </w:r>
      <w:r w:rsidRPr="00D77DEC">
        <w:rPr>
          <w:rFonts w:ascii="Times New Roman" w:hAnsi="Times New Roman" w:cs="Times New Roman"/>
          <w:sz w:val="24"/>
          <w:szCs w:val="24"/>
        </w:rPr>
        <w:t>).</w:t>
      </w:r>
      <w:r w:rsidRPr="00A67807">
        <w:rPr>
          <w:rFonts w:ascii="Times New Roman" w:hAnsi="Times New Roman" w:cs="Times New Roman"/>
          <w:sz w:val="24"/>
          <w:szCs w:val="24"/>
        </w:rPr>
        <w:t xml:space="preserve"> Therefore, it is critical to consider the differences that may emerge across </w:t>
      </w:r>
      <w:r w:rsidRPr="00A67807">
        <w:rPr>
          <w:rFonts w:ascii="Times New Roman" w:hAnsi="Times New Roman" w:cs="Times New Roman"/>
          <w:sz w:val="24"/>
          <w:szCs w:val="24"/>
        </w:rPr>
        <w:lastRenderedPageBreak/>
        <w:t xml:space="preserve">gender identity and sexual orientation during the high school to college transition, particularly </w:t>
      </w:r>
      <w:r w:rsidR="0025395E" w:rsidRPr="00A67807">
        <w:rPr>
          <w:rFonts w:ascii="Times New Roman" w:hAnsi="Times New Roman" w:cs="Times New Roman"/>
          <w:sz w:val="24"/>
          <w:szCs w:val="24"/>
        </w:rPr>
        <w:t>that</w:t>
      </w:r>
      <w:r w:rsidRPr="00A67807">
        <w:rPr>
          <w:rFonts w:ascii="Times New Roman" w:hAnsi="Times New Roman" w:cs="Times New Roman"/>
          <w:sz w:val="24"/>
          <w:szCs w:val="24"/>
        </w:rPr>
        <w:t xml:space="preserve"> of gender minority youth. </w:t>
      </w:r>
    </w:p>
    <w:p w14:paraId="4872C034" w14:textId="22D3B853" w:rsidR="00541736" w:rsidRPr="00A67807" w:rsidRDefault="00000000" w:rsidP="00ED51C5">
      <w:pPr>
        <w:spacing w:line="480" w:lineRule="auto"/>
        <w:ind w:firstLine="720"/>
        <w:rPr>
          <w:rFonts w:ascii="Times New Roman" w:hAnsi="Times New Roman" w:cs="Times New Roman"/>
          <w:sz w:val="24"/>
          <w:szCs w:val="24"/>
          <w:highlight w:val="yellow"/>
        </w:rPr>
      </w:pPr>
      <w:r w:rsidRPr="00A67807">
        <w:rPr>
          <w:rFonts w:ascii="Times New Roman" w:hAnsi="Times New Roman" w:cs="Times New Roman"/>
          <w:sz w:val="24"/>
          <w:szCs w:val="24"/>
        </w:rPr>
        <w:t xml:space="preserve">This work thus aims to extend the literature on the experiences of LGBTQ+ students during matriculation in several ways. Drawing on the results of a large-scale survey, we first examine how a broad population of California high school seniors </w:t>
      </w:r>
      <w:r w:rsidR="001E146D" w:rsidRPr="00A67807">
        <w:rPr>
          <w:rFonts w:ascii="Times New Roman" w:hAnsi="Times New Roman" w:cs="Times New Roman"/>
          <w:sz w:val="24"/>
          <w:szCs w:val="24"/>
        </w:rPr>
        <w:t>describe</w:t>
      </w:r>
      <w:r w:rsidR="00533BED">
        <w:rPr>
          <w:rFonts w:ascii="Times New Roman" w:hAnsi="Times New Roman" w:cs="Times New Roman"/>
          <w:sz w:val="24"/>
          <w:szCs w:val="24"/>
        </w:rPr>
        <w:t>s</w:t>
      </w:r>
      <w:r w:rsidRPr="00A67807">
        <w:rPr>
          <w:rFonts w:ascii="Times New Roman" w:hAnsi="Times New Roman" w:cs="Times New Roman"/>
          <w:sz w:val="24"/>
          <w:szCs w:val="24"/>
        </w:rPr>
        <w:t xml:space="preserve"> their gender identity and sexual orientation given access to an extensive set of</w:t>
      </w:r>
      <w:r w:rsidR="0025395E"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labels as well as the option to define </w:t>
      </w:r>
      <w:r w:rsidR="0025395E" w:rsidRPr="00A67807">
        <w:rPr>
          <w:rFonts w:ascii="Times New Roman" w:hAnsi="Times New Roman" w:cs="Times New Roman"/>
          <w:sz w:val="24"/>
          <w:szCs w:val="24"/>
        </w:rPr>
        <w:t>their</w:t>
      </w:r>
      <w:r w:rsidRPr="00A67807">
        <w:rPr>
          <w:rFonts w:ascii="Times New Roman" w:hAnsi="Times New Roman" w:cs="Times New Roman"/>
          <w:sz w:val="24"/>
          <w:szCs w:val="24"/>
        </w:rPr>
        <w:t xml:space="preserve"> own. </w:t>
      </w:r>
      <w:r w:rsidR="002A2CA4" w:rsidRPr="00A67807">
        <w:rPr>
          <w:rFonts w:ascii="Times New Roman" w:hAnsi="Times New Roman" w:cs="Times New Roman"/>
          <w:sz w:val="24"/>
          <w:szCs w:val="24"/>
        </w:rPr>
        <w:t>W</w:t>
      </w:r>
      <w:r w:rsidRPr="00A67807">
        <w:rPr>
          <w:rFonts w:ascii="Times New Roman" w:hAnsi="Times New Roman" w:cs="Times New Roman"/>
          <w:sz w:val="24"/>
          <w:szCs w:val="24"/>
        </w:rPr>
        <w:t xml:space="preserve">e </w:t>
      </w:r>
      <w:r w:rsidR="002A2CA4" w:rsidRPr="00A67807">
        <w:rPr>
          <w:rFonts w:ascii="Times New Roman" w:hAnsi="Times New Roman" w:cs="Times New Roman"/>
          <w:sz w:val="24"/>
          <w:szCs w:val="24"/>
        </w:rPr>
        <w:t xml:space="preserve">then </w:t>
      </w:r>
      <w:r w:rsidRPr="00A67807">
        <w:rPr>
          <w:rFonts w:ascii="Times New Roman" w:hAnsi="Times New Roman" w:cs="Times New Roman"/>
          <w:sz w:val="24"/>
          <w:szCs w:val="24"/>
        </w:rPr>
        <w:t>explore patterns in high school experiences and college aspirations among gender minority students</w:t>
      </w:r>
      <w:r w:rsidR="002A2CA4" w:rsidRPr="00A67807">
        <w:rPr>
          <w:rFonts w:ascii="Times New Roman" w:hAnsi="Times New Roman" w:cs="Times New Roman"/>
          <w:sz w:val="24"/>
          <w:szCs w:val="24"/>
        </w:rPr>
        <w:t xml:space="preserve"> and</w:t>
      </w:r>
      <w:r w:rsidRPr="00A67807">
        <w:rPr>
          <w:rFonts w:ascii="Times New Roman" w:hAnsi="Times New Roman" w:cs="Times New Roman"/>
          <w:sz w:val="24"/>
          <w:szCs w:val="24"/>
        </w:rPr>
        <w:t xml:space="preserve"> </w:t>
      </w:r>
      <w:r w:rsidR="002A2CA4" w:rsidRPr="00A67807">
        <w:rPr>
          <w:rFonts w:ascii="Times New Roman" w:hAnsi="Times New Roman" w:cs="Times New Roman"/>
          <w:sz w:val="24"/>
          <w:szCs w:val="24"/>
        </w:rPr>
        <w:t xml:space="preserve">use </w:t>
      </w:r>
      <w:r w:rsidRPr="00A67807">
        <w:rPr>
          <w:rFonts w:ascii="Times New Roman" w:hAnsi="Times New Roman" w:cs="Times New Roman"/>
          <w:sz w:val="24"/>
          <w:szCs w:val="24"/>
        </w:rPr>
        <w:t>a mixed methods approach</w:t>
      </w:r>
      <w:r w:rsidR="002A2CA4" w:rsidRPr="00A67807">
        <w:rPr>
          <w:rFonts w:ascii="Times New Roman" w:hAnsi="Times New Roman" w:cs="Times New Roman"/>
          <w:sz w:val="24"/>
          <w:szCs w:val="24"/>
        </w:rPr>
        <w:t xml:space="preserve"> to</w:t>
      </w:r>
      <w:r w:rsidRPr="00A67807">
        <w:rPr>
          <w:rFonts w:ascii="Times New Roman" w:hAnsi="Times New Roman" w:cs="Times New Roman"/>
          <w:sz w:val="24"/>
          <w:szCs w:val="24"/>
        </w:rPr>
        <w:t xml:space="preserve"> investigate the challenges faced by gender </w:t>
      </w:r>
      <w:r w:rsidR="001E146D" w:rsidRPr="00A67807">
        <w:rPr>
          <w:rFonts w:ascii="Times New Roman" w:hAnsi="Times New Roman" w:cs="Times New Roman"/>
          <w:sz w:val="24"/>
          <w:szCs w:val="24"/>
        </w:rPr>
        <w:t>minority</w:t>
      </w:r>
      <w:r w:rsidRPr="00A67807">
        <w:rPr>
          <w:rFonts w:ascii="Times New Roman" w:hAnsi="Times New Roman" w:cs="Times New Roman"/>
          <w:sz w:val="24"/>
          <w:szCs w:val="24"/>
        </w:rPr>
        <w:t xml:space="preserve"> students as they consider the transition to college. Our results reveal a more </w:t>
      </w:r>
      <w:r w:rsidR="001E146D" w:rsidRPr="00A67807">
        <w:rPr>
          <w:rFonts w:ascii="Times New Roman" w:hAnsi="Times New Roman" w:cs="Times New Roman"/>
          <w:sz w:val="24"/>
          <w:szCs w:val="24"/>
        </w:rPr>
        <w:t>expansive</w:t>
      </w:r>
      <w:r w:rsidRPr="00A67807">
        <w:rPr>
          <w:rFonts w:ascii="Times New Roman" w:hAnsi="Times New Roman" w:cs="Times New Roman"/>
          <w:sz w:val="24"/>
          <w:szCs w:val="24"/>
        </w:rPr>
        <w:t xml:space="preserve"> set of </w:t>
      </w:r>
      <w:r w:rsidR="0025395E" w:rsidRPr="00A67807">
        <w:rPr>
          <w:rFonts w:ascii="Times New Roman" w:hAnsi="Times New Roman" w:cs="Times New Roman"/>
          <w:sz w:val="24"/>
          <w:szCs w:val="24"/>
        </w:rPr>
        <w:t>self-definitions</w:t>
      </w:r>
      <w:r w:rsidRPr="00A67807">
        <w:rPr>
          <w:rFonts w:ascii="Times New Roman" w:hAnsi="Times New Roman" w:cs="Times New Roman"/>
          <w:sz w:val="24"/>
          <w:szCs w:val="24"/>
        </w:rPr>
        <w:t xml:space="preserve"> for gender identity and sexual orientation and a rich description of the unique experiences, goals, hopes, and trepidations in the transition to college among gender diverse and LGBTQ+ youth. </w:t>
      </w:r>
    </w:p>
    <w:p w14:paraId="2DB00569" w14:textId="565733D9"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This article is organized as follows: First, we broadly review scholarship on gender identity and sexual orientation and situate </w:t>
      </w:r>
      <w:r w:rsidR="00533BED">
        <w:rPr>
          <w:rFonts w:ascii="Times New Roman" w:hAnsi="Times New Roman" w:cs="Times New Roman"/>
          <w:sz w:val="24"/>
          <w:szCs w:val="24"/>
        </w:rPr>
        <w:t>this</w:t>
      </w:r>
      <w:r w:rsidRPr="00A67807">
        <w:rPr>
          <w:rFonts w:ascii="Times New Roman" w:hAnsi="Times New Roman" w:cs="Times New Roman"/>
          <w:sz w:val="24"/>
          <w:szCs w:val="24"/>
        </w:rPr>
        <w:t xml:space="preserve"> analysis within a framework that considers the confluence of factors that can impact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educational trajectory. We </w:t>
      </w:r>
      <w:r w:rsidR="00533BED">
        <w:rPr>
          <w:rFonts w:ascii="Times New Roman" w:hAnsi="Times New Roman" w:cs="Times New Roman"/>
          <w:sz w:val="24"/>
          <w:szCs w:val="24"/>
        </w:rPr>
        <w:t>then</w:t>
      </w:r>
      <w:r w:rsidRPr="00A67807">
        <w:rPr>
          <w:rFonts w:ascii="Times New Roman" w:hAnsi="Times New Roman" w:cs="Times New Roman"/>
          <w:sz w:val="24"/>
          <w:szCs w:val="24"/>
        </w:rPr>
        <w:t xml:space="preserve"> review prior evidence on the academic outcomes of gender and sexual minority students. Next, we outline our data sources and mixed methods approach, followed by our findings. Finally, we discuss the implications of these results and consider avenues for future research.</w:t>
      </w:r>
    </w:p>
    <w:p w14:paraId="54CC6B1B" w14:textId="77777777"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Defining Gender Identity and Sexual Orientation</w:t>
      </w:r>
    </w:p>
    <w:p w14:paraId="457E34B8" w14:textId="21E16F85"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Evidence indicates that individuals use a variety of labels to describe both their gender identity and sexual </w:t>
      </w:r>
      <w:r w:rsidRPr="00D77DEC">
        <w:rPr>
          <w:rFonts w:ascii="Times New Roman" w:hAnsi="Times New Roman" w:cs="Times New Roman"/>
          <w:sz w:val="24"/>
          <w:szCs w:val="24"/>
        </w:rPr>
        <w:t>orientation (</w:t>
      </w:r>
      <w:proofErr w:type="spellStart"/>
      <w:r w:rsidRPr="00562948">
        <w:rPr>
          <w:rFonts w:ascii="Times New Roman" w:hAnsi="Times New Roman" w:cs="Times New Roman"/>
          <w:sz w:val="24"/>
          <w:szCs w:val="24"/>
        </w:rPr>
        <w:t>Burdge</w:t>
      </w:r>
      <w:proofErr w:type="spellEnd"/>
      <w:r w:rsidRPr="00562948">
        <w:rPr>
          <w:rFonts w:ascii="Times New Roman" w:hAnsi="Times New Roman" w:cs="Times New Roman"/>
          <w:sz w:val="24"/>
          <w:szCs w:val="24"/>
        </w:rPr>
        <w:t xml:space="preserve"> 2007; </w:t>
      </w:r>
      <w:proofErr w:type="spellStart"/>
      <w:r w:rsidRPr="00562948">
        <w:rPr>
          <w:rFonts w:ascii="Times New Roman" w:hAnsi="Times New Roman" w:cs="Times New Roman"/>
          <w:sz w:val="24"/>
          <w:szCs w:val="24"/>
        </w:rPr>
        <w:t>Callis</w:t>
      </w:r>
      <w:proofErr w:type="spellEnd"/>
      <w:r w:rsidRPr="00562948">
        <w:rPr>
          <w:rFonts w:ascii="Times New Roman" w:hAnsi="Times New Roman" w:cs="Times New Roman"/>
          <w:sz w:val="24"/>
          <w:szCs w:val="24"/>
        </w:rPr>
        <w:t xml:space="preserve"> 2014; </w:t>
      </w:r>
      <w:proofErr w:type="spellStart"/>
      <w:r w:rsidRPr="00D77DEC">
        <w:rPr>
          <w:rFonts w:ascii="Times New Roman" w:hAnsi="Times New Roman" w:cs="Times New Roman"/>
          <w:sz w:val="24"/>
          <w:szCs w:val="24"/>
        </w:rPr>
        <w:t>Galupo</w:t>
      </w:r>
      <w:proofErr w:type="spellEnd"/>
      <w:r w:rsidRPr="00A67807">
        <w:rPr>
          <w:rFonts w:ascii="Times New Roman" w:hAnsi="Times New Roman" w:cs="Times New Roman"/>
          <w:sz w:val="24"/>
          <w:szCs w:val="24"/>
        </w:rPr>
        <w:t xml:space="preserve"> et al. 2015), reflecting the fact that traditional binary labels (e.g., woman, man, heterosexual, homosexual) are often constraining descriptors for the complex ways gender and sexuality are experienced (Hammack </w:t>
      </w:r>
      <w:r w:rsidRPr="00A67807">
        <w:rPr>
          <w:rFonts w:ascii="Times New Roman" w:hAnsi="Times New Roman" w:cs="Times New Roman"/>
          <w:sz w:val="24"/>
          <w:szCs w:val="24"/>
        </w:rPr>
        <w:lastRenderedPageBreak/>
        <w:t xml:space="preserve">et al. 2022; White et al. 2018). Recent research on labeling suggests that students are constructing their own identities through new labels </w:t>
      </w:r>
      <w:r w:rsidRPr="00D77DEC">
        <w:rPr>
          <w:rFonts w:ascii="Times New Roman" w:hAnsi="Times New Roman" w:cs="Times New Roman"/>
          <w:sz w:val="24"/>
          <w:szCs w:val="24"/>
        </w:rPr>
        <w:t>(Lapointe 2017; Watson</w:t>
      </w:r>
      <w:r w:rsidRPr="00A67807">
        <w:rPr>
          <w:rFonts w:ascii="Times New Roman" w:hAnsi="Times New Roman" w:cs="Times New Roman"/>
          <w:sz w:val="24"/>
          <w:szCs w:val="24"/>
        </w:rPr>
        <w:t xml:space="preserve"> et al. 2019; White et al. 2018). In this case, multiple gender identities beyond the established binary labels are increasingly recognized (Green 2016; Tate 2014), and additional labels have also emerged to describe sexual orientation apart from those traditionally defined (</w:t>
      </w:r>
      <w:proofErr w:type="spellStart"/>
      <w:r w:rsidRPr="00A67807">
        <w:rPr>
          <w:rFonts w:ascii="Times New Roman" w:hAnsi="Times New Roman" w:cs="Times New Roman"/>
          <w:sz w:val="24"/>
          <w:szCs w:val="24"/>
        </w:rPr>
        <w:t>Galupo</w:t>
      </w:r>
      <w:proofErr w:type="spellEnd"/>
      <w:r w:rsidRPr="00A67807">
        <w:rPr>
          <w:rFonts w:ascii="Times New Roman" w:hAnsi="Times New Roman" w:cs="Times New Roman"/>
          <w:sz w:val="24"/>
          <w:szCs w:val="24"/>
        </w:rPr>
        <w:t xml:space="preserve"> et al. 2015). Although individuals continue to identify with traditional binary labels, many </w:t>
      </w:r>
      <w:proofErr w:type="gramStart"/>
      <w:r w:rsidRPr="00A67807">
        <w:rPr>
          <w:rFonts w:ascii="Times New Roman" w:hAnsi="Times New Roman" w:cs="Times New Roman"/>
          <w:sz w:val="24"/>
          <w:szCs w:val="24"/>
        </w:rPr>
        <w:t>youth</w:t>
      </w:r>
      <w:proofErr w:type="gramEnd"/>
      <w:r w:rsidRPr="00A67807">
        <w:rPr>
          <w:rFonts w:ascii="Times New Roman" w:hAnsi="Times New Roman" w:cs="Times New Roman"/>
          <w:sz w:val="24"/>
          <w:szCs w:val="24"/>
        </w:rPr>
        <w:t xml:space="preserve"> now use a more expansive set of labels for both gender (e.g., nonbinary, genderqueer, genderfluid) and sexual orientation (e.g., asexual, pansexual, queer) (</w:t>
      </w:r>
      <w:proofErr w:type="spellStart"/>
      <w:r w:rsidRPr="00A67807">
        <w:rPr>
          <w:rFonts w:ascii="Times New Roman" w:hAnsi="Times New Roman" w:cs="Times New Roman"/>
          <w:sz w:val="24"/>
          <w:szCs w:val="24"/>
        </w:rPr>
        <w:t>Beemyn</w:t>
      </w:r>
      <w:proofErr w:type="spellEnd"/>
      <w:r w:rsidRPr="00A67807">
        <w:rPr>
          <w:rFonts w:ascii="Times New Roman" w:hAnsi="Times New Roman" w:cs="Times New Roman"/>
          <w:sz w:val="24"/>
          <w:szCs w:val="24"/>
        </w:rPr>
        <w:t xml:space="preserve"> 2022; Hammack et al. 2022). Moreover, both newer and more traditional labeling tends to occur together, as youth that use newer labels for sexual orientation are also more likely to use newer labels for gender identity </w:t>
      </w:r>
      <w:r w:rsidRPr="00D77DEC">
        <w:rPr>
          <w:rFonts w:ascii="Times New Roman" w:hAnsi="Times New Roman" w:cs="Times New Roman"/>
          <w:sz w:val="24"/>
          <w:szCs w:val="24"/>
        </w:rPr>
        <w:t>(Morandini et al. 2017;</w:t>
      </w:r>
      <w:r w:rsidRPr="00A67807">
        <w:rPr>
          <w:rFonts w:ascii="Times New Roman" w:hAnsi="Times New Roman" w:cs="Times New Roman"/>
          <w:sz w:val="24"/>
          <w:szCs w:val="24"/>
        </w:rPr>
        <w:t xml:space="preserve"> White et al. 2018). Additionally, not every individual may feel comfortable selecting a label, or may be unsure about which labels to select, as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questioning</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and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unsure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are commonly reported terms for both gender identity and sexual orientation (Watson et al.</w:t>
      </w:r>
      <w:r w:rsidR="00DB28AD">
        <w:rPr>
          <w:rFonts w:ascii="Times New Roman" w:hAnsi="Times New Roman" w:cs="Times New Roman"/>
          <w:sz w:val="24"/>
          <w:szCs w:val="24"/>
        </w:rPr>
        <w:t xml:space="preserve"> </w:t>
      </w:r>
      <w:r w:rsidRPr="00A67807">
        <w:rPr>
          <w:rFonts w:ascii="Times New Roman" w:hAnsi="Times New Roman" w:cs="Times New Roman"/>
          <w:sz w:val="24"/>
          <w:szCs w:val="24"/>
        </w:rPr>
        <w:t xml:space="preserve">2019; White et al. 2018). In this study, we acknowledge the spectrum of labels that students may use to define their identities outside a binary construct and choose to spotlight binary transgender, nonbinary, and gender diverse students in our analysis </w:t>
      </w:r>
      <w:proofErr w:type="gramStart"/>
      <w:r w:rsidRPr="00A67807">
        <w:rPr>
          <w:rFonts w:ascii="Times New Roman" w:hAnsi="Times New Roman" w:cs="Times New Roman"/>
          <w:sz w:val="24"/>
          <w:szCs w:val="24"/>
        </w:rPr>
        <w:t>in order to</w:t>
      </w:r>
      <w:proofErr w:type="gramEnd"/>
      <w:r w:rsidRPr="00A67807">
        <w:rPr>
          <w:rFonts w:ascii="Times New Roman" w:hAnsi="Times New Roman" w:cs="Times New Roman"/>
          <w:sz w:val="24"/>
          <w:szCs w:val="24"/>
        </w:rPr>
        <w:t xml:space="preserve"> enrich understanding of their unique experiences navigating the high school to college transition.  </w:t>
      </w:r>
    </w:p>
    <w:p w14:paraId="15B959AD" w14:textId="77777777"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Theoretical Background and Prior Literature</w:t>
      </w:r>
    </w:p>
    <w:p w14:paraId="02B20BBB" w14:textId="205C2D07"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There are several factors that may influence how a student navigates the transition from high school to college. This period is shaped by a confluence of institutional, interpersonal, and intrapersonal factors that can affect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educational aspirations and attainment (Kurlaender et al. 2019). In fact, the school one attends, their broader surroundings, the relationships one develops, and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own individual differences play a role not only in development, but also </w:t>
      </w:r>
      <w:r w:rsidRPr="00A67807">
        <w:rPr>
          <w:rFonts w:ascii="Times New Roman" w:hAnsi="Times New Roman" w:cs="Times New Roman"/>
          <w:sz w:val="24"/>
          <w:szCs w:val="24"/>
        </w:rPr>
        <w:lastRenderedPageBreak/>
        <w:t>during this critical transition (</w:t>
      </w:r>
      <w:proofErr w:type="spellStart"/>
      <w:r w:rsidRPr="00A67807">
        <w:rPr>
          <w:rFonts w:ascii="Times New Roman" w:hAnsi="Times New Roman" w:cs="Times New Roman"/>
          <w:sz w:val="24"/>
          <w:szCs w:val="24"/>
        </w:rPr>
        <w:t>Luh</w:t>
      </w:r>
      <w:proofErr w:type="spellEnd"/>
      <w:r w:rsidRPr="00A67807">
        <w:rPr>
          <w:rFonts w:ascii="Times New Roman" w:hAnsi="Times New Roman" w:cs="Times New Roman"/>
          <w:sz w:val="24"/>
          <w:szCs w:val="24"/>
        </w:rPr>
        <w:t xml:space="preserve"> et al. 2023; Pike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Robbins 2016). At the institutional level, schools can shape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perceptions of college and future educational attainment through the environments they cultivate (</w:t>
      </w:r>
      <w:r w:rsidRPr="00D77DEC">
        <w:rPr>
          <w:rFonts w:ascii="Times New Roman" w:hAnsi="Times New Roman" w:cs="Times New Roman"/>
          <w:sz w:val="24"/>
          <w:szCs w:val="24"/>
        </w:rPr>
        <w:t xml:space="preserve">Eccles </w:t>
      </w:r>
      <w:r w:rsidR="00DB28AD">
        <w:rPr>
          <w:rFonts w:ascii="Times New Roman" w:hAnsi="Times New Roman" w:cs="Times New Roman"/>
          <w:sz w:val="24"/>
          <w:szCs w:val="24"/>
        </w:rPr>
        <w:t>and</w:t>
      </w:r>
      <w:r w:rsidRPr="00D77DEC">
        <w:rPr>
          <w:rFonts w:ascii="Times New Roman" w:hAnsi="Times New Roman" w:cs="Times New Roman"/>
          <w:sz w:val="24"/>
          <w:szCs w:val="24"/>
        </w:rPr>
        <w:t xml:space="preserve"> </w:t>
      </w:r>
      <w:proofErr w:type="spellStart"/>
      <w:r w:rsidRPr="00D77DEC">
        <w:rPr>
          <w:rFonts w:ascii="Times New Roman" w:hAnsi="Times New Roman" w:cs="Times New Roman"/>
          <w:sz w:val="24"/>
          <w:szCs w:val="24"/>
        </w:rPr>
        <w:t>Roeser</w:t>
      </w:r>
      <w:proofErr w:type="spellEnd"/>
      <w:r w:rsidRPr="00D77DEC">
        <w:rPr>
          <w:rFonts w:ascii="Times New Roman" w:hAnsi="Times New Roman" w:cs="Times New Roman"/>
          <w:sz w:val="24"/>
          <w:szCs w:val="24"/>
        </w:rPr>
        <w:t xml:space="preserve"> 2011;</w:t>
      </w:r>
      <w:r w:rsidRPr="00562948">
        <w:rPr>
          <w:rFonts w:ascii="Times New Roman" w:hAnsi="Times New Roman" w:cs="Times New Roman"/>
          <w:sz w:val="24"/>
          <w:szCs w:val="24"/>
        </w:rPr>
        <w:t xml:space="preserve"> </w:t>
      </w:r>
      <w:proofErr w:type="spellStart"/>
      <w:r w:rsidRPr="00562948">
        <w:rPr>
          <w:rFonts w:ascii="Times New Roman" w:hAnsi="Times New Roman" w:cs="Times New Roman"/>
          <w:sz w:val="24"/>
          <w:szCs w:val="24"/>
        </w:rPr>
        <w:t>Slaten</w:t>
      </w:r>
      <w:proofErr w:type="spellEnd"/>
      <w:r w:rsidRPr="00562948">
        <w:rPr>
          <w:rFonts w:ascii="Times New Roman" w:hAnsi="Times New Roman" w:cs="Times New Roman"/>
          <w:sz w:val="24"/>
          <w:szCs w:val="24"/>
        </w:rPr>
        <w:t xml:space="preserve"> et al. 2016</w:t>
      </w:r>
      <w:r w:rsidRPr="00D77DEC">
        <w:rPr>
          <w:rFonts w:ascii="Times New Roman" w:hAnsi="Times New Roman" w:cs="Times New Roman"/>
          <w:sz w:val="24"/>
          <w:szCs w:val="24"/>
        </w:rPr>
        <w:t>; Uwah et al. 2008</w:t>
      </w:r>
      <w:r w:rsidRPr="00A67807">
        <w:rPr>
          <w:rFonts w:ascii="Times New Roman" w:hAnsi="Times New Roman" w:cs="Times New Roman"/>
          <w:sz w:val="24"/>
          <w:szCs w:val="24"/>
        </w:rPr>
        <w:t>). A school culture that is characterized by high values and expectations placed on learning is associated with increased academic outcomes (Hattie 2009), and school safety and climate is also critical to overall school engagement, belongingness, and academic achievement (</w:t>
      </w:r>
      <w:r w:rsidRPr="00562948">
        <w:rPr>
          <w:rFonts w:ascii="Times New Roman" w:hAnsi="Times New Roman" w:cs="Times New Roman"/>
          <w:sz w:val="24"/>
          <w:szCs w:val="24"/>
        </w:rPr>
        <w:t xml:space="preserve">Osterman 2000; </w:t>
      </w:r>
      <w:proofErr w:type="spellStart"/>
      <w:r w:rsidRPr="00562948">
        <w:rPr>
          <w:rFonts w:ascii="Times New Roman" w:hAnsi="Times New Roman" w:cs="Times New Roman"/>
          <w:sz w:val="24"/>
          <w:szCs w:val="24"/>
        </w:rPr>
        <w:t>Nishina</w:t>
      </w:r>
      <w:proofErr w:type="spellEnd"/>
      <w:r w:rsidRPr="00562948">
        <w:rPr>
          <w:rFonts w:ascii="Times New Roman" w:hAnsi="Times New Roman" w:cs="Times New Roman"/>
          <w:sz w:val="24"/>
          <w:szCs w:val="24"/>
        </w:rPr>
        <w:t xml:space="preserve"> </w:t>
      </w:r>
      <w:r w:rsidR="00DB28AD">
        <w:rPr>
          <w:rFonts w:ascii="Times New Roman" w:hAnsi="Times New Roman" w:cs="Times New Roman"/>
          <w:sz w:val="24"/>
          <w:szCs w:val="24"/>
        </w:rPr>
        <w:t>and</w:t>
      </w:r>
      <w:r w:rsidRPr="00562948">
        <w:rPr>
          <w:rFonts w:ascii="Times New Roman" w:hAnsi="Times New Roman" w:cs="Times New Roman"/>
          <w:sz w:val="24"/>
          <w:szCs w:val="24"/>
        </w:rPr>
        <w:t xml:space="preserve"> Juvonen 2005;</w:t>
      </w:r>
      <w:r w:rsidRPr="009701F3">
        <w:rPr>
          <w:rFonts w:ascii="Times New Roman" w:hAnsi="Times New Roman" w:cs="Times New Roman"/>
          <w:sz w:val="24"/>
          <w:szCs w:val="24"/>
        </w:rPr>
        <w:t xml:space="preserve"> </w:t>
      </w:r>
      <w:r w:rsidRPr="00562948">
        <w:rPr>
          <w:rFonts w:ascii="Times New Roman" w:hAnsi="Times New Roman" w:cs="Times New Roman"/>
          <w:sz w:val="24"/>
          <w:szCs w:val="24"/>
        </w:rPr>
        <w:t xml:space="preserve">Walton </w:t>
      </w:r>
      <w:r w:rsidR="00DB28AD">
        <w:rPr>
          <w:rFonts w:ascii="Times New Roman" w:hAnsi="Times New Roman" w:cs="Times New Roman"/>
          <w:sz w:val="24"/>
          <w:szCs w:val="24"/>
        </w:rPr>
        <w:t>and</w:t>
      </w:r>
      <w:r w:rsidRPr="00562948">
        <w:rPr>
          <w:rFonts w:ascii="Times New Roman" w:hAnsi="Times New Roman" w:cs="Times New Roman"/>
          <w:sz w:val="24"/>
          <w:szCs w:val="24"/>
        </w:rPr>
        <w:t xml:space="preserve"> Cohen 2011</w:t>
      </w:r>
      <w:r w:rsidRPr="00D77DEC">
        <w:rPr>
          <w:rFonts w:ascii="Times New Roman" w:hAnsi="Times New Roman" w:cs="Times New Roman"/>
          <w:sz w:val="24"/>
          <w:szCs w:val="24"/>
        </w:rPr>
        <w:t>).</w:t>
      </w:r>
      <w:r w:rsidRPr="00A67807">
        <w:rPr>
          <w:rFonts w:ascii="Times New Roman" w:hAnsi="Times New Roman" w:cs="Times New Roman"/>
          <w:sz w:val="24"/>
          <w:szCs w:val="24"/>
        </w:rPr>
        <w:t xml:space="preserve"> </w:t>
      </w:r>
    </w:p>
    <w:p w14:paraId="49D71F5A" w14:textId="2454E7ED" w:rsidR="00541736" w:rsidRPr="00A67807" w:rsidRDefault="00000000" w:rsidP="00ED51C5">
      <w:pPr>
        <w:spacing w:line="480" w:lineRule="auto"/>
        <w:rPr>
          <w:rFonts w:ascii="Times New Roman" w:hAnsi="Times New Roman" w:cs="Times New Roman"/>
          <w:sz w:val="24"/>
          <w:szCs w:val="24"/>
        </w:rPr>
      </w:pPr>
      <w:r w:rsidRPr="00A67807">
        <w:rPr>
          <w:rFonts w:ascii="Times New Roman" w:hAnsi="Times New Roman" w:cs="Times New Roman"/>
          <w:sz w:val="24"/>
          <w:szCs w:val="24"/>
        </w:rPr>
        <w:t xml:space="preserve"> </w:t>
      </w:r>
      <w:r w:rsidR="00A67807">
        <w:rPr>
          <w:rFonts w:ascii="Times New Roman" w:hAnsi="Times New Roman" w:cs="Times New Roman"/>
          <w:sz w:val="24"/>
          <w:szCs w:val="24"/>
        </w:rPr>
        <w:tab/>
      </w:r>
      <w:r w:rsidRPr="00A67807">
        <w:rPr>
          <w:rFonts w:ascii="Times New Roman" w:hAnsi="Times New Roman" w:cs="Times New Roman"/>
          <w:sz w:val="24"/>
          <w:szCs w:val="24"/>
        </w:rPr>
        <w:t>In addition to the school environment, the relationships a student has can also influence their transition to college. Research has long demonstrated that social capital (the resources available through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social networks) plays a major role in shaping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educational pathways (Bourdieu 1986</w:t>
      </w:r>
      <w:r w:rsidR="009701F3">
        <w:rPr>
          <w:rFonts w:ascii="Times New Roman" w:hAnsi="Times New Roman" w:cs="Times New Roman"/>
          <w:sz w:val="24"/>
          <w:szCs w:val="24"/>
        </w:rPr>
        <w:t xml:space="preserve">; </w:t>
      </w:r>
      <w:proofErr w:type="spellStart"/>
      <w:r w:rsidRPr="00A67807">
        <w:rPr>
          <w:rFonts w:ascii="Times New Roman" w:hAnsi="Times New Roman" w:cs="Times New Roman"/>
          <w:sz w:val="24"/>
          <w:szCs w:val="24"/>
        </w:rPr>
        <w:t>Plagens</w:t>
      </w:r>
      <w:proofErr w:type="spellEnd"/>
      <w:r w:rsidRPr="00A67807">
        <w:rPr>
          <w:rFonts w:ascii="Times New Roman" w:hAnsi="Times New Roman" w:cs="Times New Roman"/>
          <w:sz w:val="24"/>
          <w:szCs w:val="24"/>
        </w:rPr>
        <w:t xml:space="preserve"> 2011). Importantly, it is through these relationships that students are able to acquire valuable information about the college application and enrollment process, as well as develop college-going attitudes and behaviors (Alvarado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w:t>
      </w:r>
      <w:proofErr w:type="gramStart"/>
      <w:r w:rsidRPr="00A67807">
        <w:rPr>
          <w:rFonts w:ascii="Times New Roman" w:hAnsi="Times New Roman" w:cs="Times New Roman"/>
          <w:sz w:val="24"/>
          <w:szCs w:val="24"/>
        </w:rPr>
        <w:t>An</w:t>
      </w:r>
      <w:proofErr w:type="gramEnd"/>
      <w:r w:rsidRPr="00A67807">
        <w:rPr>
          <w:rFonts w:ascii="Times New Roman" w:hAnsi="Times New Roman" w:cs="Times New Roman"/>
          <w:sz w:val="24"/>
          <w:szCs w:val="24"/>
        </w:rPr>
        <w:t xml:space="preserve"> 2015; Hill 2008). This includes relationships with friends and peers, family members, and others </w:t>
      </w:r>
      <w:r w:rsidRPr="00D77DEC">
        <w:rPr>
          <w:rFonts w:ascii="Times New Roman" w:hAnsi="Times New Roman" w:cs="Times New Roman"/>
          <w:sz w:val="24"/>
          <w:szCs w:val="24"/>
        </w:rPr>
        <w:t xml:space="preserve">(Alvarado </w:t>
      </w:r>
      <w:r w:rsidR="00DB28AD">
        <w:rPr>
          <w:rFonts w:ascii="Times New Roman" w:hAnsi="Times New Roman" w:cs="Times New Roman"/>
          <w:sz w:val="24"/>
          <w:szCs w:val="24"/>
        </w:rPr>
        <w:t>and</w:t>
      </w:r>
      <w:r w:rsidRPr="00D77DEC">
        <w:rPr>
          <w:rFonts w:ascii="Times New Roman" w:hAnsi="Times New Roman" w:cs="Times New Roman"/>
          <w:sz w:val="24"/>
          <w:szCs w:val="24"/>
        </w:rPr>
        <w:t xml:space="preserve"> </w:t>
      </w:r>
      <w:proofErr w:type="gramStart"/>
      <w:r w:rsidRPr="00D77DEC">
        <w:rPr>
          <w:rFonts w:ascii="Times New Roman" w:hAnsi="Times New Roman" w:cs="Times New Roman"/>
          <w:sz w:val="24"/>
          <w:szCs w:val="24"/>
        </w:rPr>
        <w:t>An</w:t>
      </w:r>
      <w:proofErr w:type="gramEnd"/>
      <w:r w:rsidRPr="00D77DEC">
        <w:rPr>
          <w:rFonts w:ascii="Times New Roman" w:hAnsi="Times New Roman" w:cs="Times New Roman"/>
          <w:sz w:val="24"/>
          <w:szCs w:val="24"/>
        </w:rPr>
        <w:t xml:space="preserve"> 2015; </w:t>
      </w:r>
      <w:proofErr w:type="spellStart"/>
      <w:r w:rsidRPr="00D77DEC">
        <w:rPr>
          <w:rFonts w:ascii="Times New Roman" w:hAnsi="Times New Roman" w:cs="Times New Roman"/>
          <w:sz w:val="24"/>
          <w:szCs w:val="24"/>
        </w:rPr>
        <w:t>Perna</w:t>
      </w:r>
      <w:proofErr w:type="spellEnd"/>
      <w:r w:rsidRPr="00D77DEC">
        <w:rPr>
          <w:rFonts w:ascii="Times New Roman" w:hAnsi="Times New Roman" w:cs="Times New Roman"/>
          <w:sz w:val="24"/>
          <w:szCs w:val="24"/>
        </w:rPr>
        <w:t xml:space="preserve"> 2000; </w:t>
      </w:r>
      <w:proofErr w:type="spellStart"/>
      <w:r w:rsidRPr="00D77DEC">
        <w:rPr>
          <w:rFonts w:ascii="Times New Roman" w:hAnsi="Times New Roman" w:cs="Times New Roman"/>
          <w:sz w:val="24"/>
          <w:szCs w:val="24"/>
        </w:rPr>
        <w:t>Skobba</w:t>
      </w:r>
      <w:proofErr w:type="spellEnd"/>
      <w:r w:rsidRPr="00D77DEC">
        <w:rPr>
          <w:rFonts w:ascii="Times New Roman" w:hAnsi="Times New Roman" w:cs="Times New Roman"/>
          <w:sz w:val="24"/>
          <w:szCs w:val="24"/>
        </w:rPr>
        <w:t xml:space="preserve"> et al. 2018). In this case</w:t>
      </w:r>
      <w:r w:rsidRPr="00A67807">
        <w:rPr>
          <w:rFonts w:ascii="Times New Roman" w:hAnsi="Times New Roman" w:cs="Times New Roman"/>
          <w:sz w:val="24"/>
          <w:szCs w:val="24"/>
        </w:rPr>
        <w:t xml:space="preserve">, students that </w:t>
      </w:r>
      <w:proofErr w:type="gramStart"/>
      <w:r w:rsidRPr="00A67807">
        <w:rPr>
          <w:rFonts w:ascii="Times New Roman" w:hAnsi="Times New Roman" w:cs="Times New Roman"/>
          <w:sz w:val="24"/>
          <w:szCs w:val="24"/>
        </w:rPr>
        <w:t>are able to</w:t>
      </w:r>
      <w:proofErr w:type="gramEnd"/>
      <w:r w:rsidRPr="00A67807">
        <w:rPr>
          <w:rFonts w:ascii="Times New Roman" w:hAnsi="Times New Roman" w:cs="Times New Roman"/>
          <w:sz w:val="24"/>
          <w:szCs w:val="24"/>
        </w:rPr>
        <w:t xml:space="preserve"> navigate the socially constructed norms that surround the college process, and whose networks provide access to information about the complexities associated with this transition, are more likely to enroll in college (Choi et al. 2008; Fletcher 2015).</w:t>
      </w:r>
    </w:p>
    <w:p w14:paraId="4A7FA413" w14:textId="0C3CC537"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Beyond institutional and interpersonal factors,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individual attributes, such as motivation and self-efficacy, or academic performance, also moderate their educational trajectory. For example, differences in motivation and self-efficacy are likely influenced by shifting social norms and school environment, each of which can impact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aspirations and effort. In fact, research indicates that motivation is predictive of academic performance, higher </w:t>
      </w:r>
      <w:r w:rsidRPr="00A67807">
        <w:rPr>
          <w:rFonts w:ascii="Times New Roman" w:hAnsi="Times New Roman" w:cs="Times New Roman"/>
          <w:sz w:val="24"/>
          <w:szCs w:val="24"/>
        </w:rPr>
        <w:lastRenderedPageBreak/>
        <w:t xml:space="preserve">quality work, and persistence across K-12 to postsecondary education (Casillas et al. 2012; </w:t>
      </w:r>
      <w:proofErr w:type="spellStart"/>
      <w:r w:rsidRPr="00A67807">
        <w:rPr>
          <w:rFonts w:ascii="Times New Roman" w:hAnsi="Times New Roman" w:cs="Times New Roman"/>
          <w:sz w:val="24"/>
          <w:szCs w:val="24"/>
        </w:rPr>
        <w:t>Lazowski</w:t>
      </w:r>
      <w:proofErr w:type="spellEnd"/>
      <w:r w:rsidRPr="00A67807">
        <w:rPr>
          <w:rFonts w:ascii="Times New Roman" w:hAnsi="Times New Roman" w:cs="Times New Roman"/>
          <w:sz w:val="24"/>
          <w:szCs w:val="24"/>
        </w:rPr>
        <w:t xml:space="preserve">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w:t>
      </w:r>
      <w:proofErr w:type="spellStart"/>
      <w:r w:rsidRPr="00A67807">
        <w:rPr>
          <w:rFonts w:ascii="Times New Roman" w:hAnsi="Times New Roman" w:cs="Times New Roman"/>
          <w:sz w:val="24"/>
          <w:szCs w:val="24"/>
        </w:rPr>
        <w:t>Hulleman</w:t>
      </w:r>
      <w:proofErr w:type="spellEnd"/>
      <w:r w:rsidRPr="00A67807">
        <w:rPr>
          <w:rFonts w:ascii="Times New Roman" w:hAnsi="Times New Roman" w:cs="Times New Roman"/>
          <w:sz w:val="24"/>
          <w:szCs w:val="24"/>
        </w:rPr>
        <w:t xml:space="preserve"> 2016), while self-efficacy (the belief that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abilities may affect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outcomes in life) can influence goals, effort, and how one navigates educational expectations and challenges (Bandura 1981; Cohen et al. 2009; Yeager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Walton 2011). Additionally, academic performance is associated with aspirations to both two- and four-year colleges (</w:t>
      </w:r>
      <w:proofErr w:type="spellStart"/>
      <w:r w:rsidRPr="00A67807">
        <w:rPr>
          <w:rFonts w:ascii="Times New Roman" w:hAnsi="Times New Roman" w:cs="Times New Roman"/>
          <w:sz w:val="24"/>
          <w:szCs w:val="24"/>
        </w:rPr>
        <w:t>DesJardins</w:t>
      </w:r>
      <w:proofErr w:type="spellEnd"/>
      <w:r w:rsidRPr="00A67807">
        <w:rPr>
          <w:rFonts w:ascii="Times New Roman" w:hAnsi="Times New Roman" w:cs="Times New Roman"/>
          <w:sz w:val="24"/>
          <w:szCs w:val="24"/>
        </w:rPr>
        <w:t xml:space="preserve"> et al. 2019), suggesting that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perceptions of their chances of admission and success guide their aspirations for postsecondary education. In all, research indicates that different combinations of aspirations, expectations, and academic achievement can influence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future educational behavior (Gong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w:t>
      </w:r>
      <w:proofErr w:type="spellStart"/>
      <w:r w:rsidRPr="00A67807">
        <w:rPr>
          <w:rFonts w:ascii="Times New Roman" w:hAnsi="Times New Roman" w:cs="Times New Roman"/>
          <w:sz w:val="24"/>
          <w:szCs w:val="24"/>
        </w:rPr>
        <w:t>Toutkoushian</w:t>
      </w:r>
      <w:proofErr w:type="spellEnd"/>
      <w:r w:rsidRPr="00A67807">
        <w:rPr>
          <w:rFonts w:ascii="Times New Roman" w:hAnsi="Times New Roman" w:cs="Times New Roman"/>
          <w:sz w:val="24"/>
          <w:szCs w:val="24"/>
        </w:rPr>
        <w:t xml:space="preserve"> 2024; Khattab 2015). </w:t>
      </w:r>
    </w:p>
    <w:p w14:paraId="5AA3180C" w14:textId="7C761B1E"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College transitions also </w:t>
      </w:r>
      <w:r w:rsidRPr="00562948">
        <w:rPr>
          <w:rFonts w:ascii="Times New Roman" w:hAnsi="Times New Roman" w:cs="Times New Roman"/>
          <w:sz w:val="24"/>
          <w:szCs w:val="24"/>
        </w:rPr>
        <w:t xml:space="preserve">vary across demographic differences, such as race/ethnicity, socioeconomic status, and gender (Means et al. 2016; </w:t>
      </w:r>
      <w:proofErr w:type="spellStart"/>
      <w:r w:rsidRPr="00562948">
        <w:rPr>
          <w:rFonts w:ascii="Times New Roman" w:hAnsi="Times New Roman" w:cs="Times New Roman"/>
          <w:sz w:val="24"/>
          <w:szCs w:val="24"/>
        </w:rPr>
        <w:t>Toutkoushian</w:t>
      </w:r>
      <w:proofErr w:type="spellEnd"/>
      <w:r w:rsidRPr="00562948">
        <w:rPr>
          <w:rFonts w:ascii="Times New Roman" w:hAnsi="Times New Roman" w:cs="Times New Roman"/>
          <w:sz w:val="24"/>
          <w:szCs w:val="24"/>
        </w:rPr>
        <w:t xml:space="preserve"> et al. 2018). Importantly, these intersecting identities</w:t>
      </w:r>
      <w:r w:rsidRPr="00A67807">
        <w:rPr>
          <w:rFonts w:ascii="Times New Roman" w:hAnsi="Times New Roman" w:cs="Times New Roman"/>
          <w:sz w:val="24"/>
          <w:szCs w:val="24"/>
        </w:rPr>
        <w:t xml:space="preserve"> concurrently influence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lived experiences (Butler 2018; </w:t>
      </w:r>
      <w:proofErr w:type="spellStart"/>
      <w:r w:rsidRPr="00A67807">
        <w:rPr>
          <w:rFonts w:ascii="Times New Roman" w:hAnsi="Times New Roman" w:cs="Times New Roman"/>
          <w:sz w:val="24"/>
          <w:szCs w:val="24"/>
        </w:rPr>
        <w:t>Fotopoulou</w:t>
      </w:r>
      <w:proofErr w:type="spellEnd"/>
      <w:r w:rsidRPr="00A67807">
        <w:rPr>
          <w:rFonts w:ascii="Times New Roman" w:hAnsi="Times New Roman" w:cs="Times New Roman"/>
          <w:sz w:val="24"/>
          <w:szCs w:val="24"/>
        </w:rPr>
        <w:t xml:space="preserve"> 2012) and how they view their own pathways to college (Feldman et al. 2022). Therefore, it is important to consider different elements of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identities as well as how those identities are shaped by their networks and environment.</w:t>
      </w:r>
    </w:p>
    <w:p w14:paraId="5D8EB6A9" w14:textId="03859A0F"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Collectively, the interaction of these factors may influence how students traverse the college-going process. However, for gender and sexual minority youth in particular, these factors are also mediated by stressors that can underlie societal conditions; in this case, both external (e.g., discrimination and violence) and internal stressors (e.g., expectations of prejudice, concealment, and internalized stigmas). These stressors, heightened for LGBTQ+ students, can </w:t>
      </w:r>
      <w:proofErr w:type="gramStart"/>
      <w:r w:rsidRPr="00A67807">
        <w:rPr>
          <w:rFonts w:ascii="Times New Roman" w:hAnsi="Times New Roman" w:cs="Times New Roman"/>
          <w:sz w:val="24"/>
          <w:szCs w:val="24"/>
        </w:rPr>
        <w:t>have an effect on</w:t>
      </w:r>
      <w:proofErr w:type="gramEnd"/>
      <w:r w:rsidRPr="00A67807">
        <w:rPr>
          <w:rFonts w:ascii="Times New Roman" w:hAnsi="Times New Roman" w:cs="Times New Roman"/>
          <w:sz w:val="24"/>
          <w:szCs w:val="24"/>
        </w:rPr>
        <w:t xml:space="preserve"> psycho-social outcomes (Hendricks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Testa 2012; Hunter et al. 2021</w:t>
      </w:r>
      <w:r w:rsidR="00CC0338" w:rsidRPr="00A67807">
        <w:rPr>
          <w:rFonts w:ascii="Times New Roman" w:hAnsi="Times New Roman" w:cs="Times New Roman"/>
          <w:sz w:val="24"/>
          <w:szCs w:val="24"/>
        </w:rPr>
        <w:t>; Meyer 2003</w:t>
      </w:r>
      <w:r w:rsidRPr="00A67807">
        <w:rPr>
          <w:rFonts w:ascii="Times New Roman" w:hAnsi="Times New Roman" w:cs="Times New Roman"/>
          <w:sz w:val="24"/>
          <w:szCs w:val="24"/>
        </w:rPr>
        <w:t xml:space="preserve">), ultimately </w:t>
      </w:r>
      <w:r w:rsidRPr="00562948">
        <w:rPr>
          <w:rFonts w:ascii="Times New Roman" w:hAnsi="Times New Roman" w:cs="Times New Roman"/>
          <w:sz w:val="24"/>
          <w:szCs w:val="24"/>
        </w:rPr>
        <w:t xml:space="preserve">influencing educational aspirations and navigation through the transition from high school to college. Prior research indicates that gender diverse youth often experience </w:t>
      </w:r>
      <w:r w:rsidRPr="00562948">
        <w:rPr>
          <w:rFonts w:ascii="Times New Roman" w:hAnsi="Times New Roman" w:cs="Times New Roman"/>
          <w:sz w:val="24"/>
          <w:szCs w:val="24"/>
        </w:rPr>
        <w:lastRenderedPageBreak/>
        <w:t>gender-related victimization, particularly in secondary schools, which may lead to higher levels of emotional distress and lower levels of school belonging (</w:t>
      </w:r>
      <w:r w:rsidR="00562948" w:rsidRPr="00562948">
        <w:rPr>
          <w:rFonts w:ascii="Times New Roman" w:hAnsi="Times New Roman" w:cs="Times New Roman"/>
          <w:sz w:val="24"/>
          <w:szCs w:val="24"/>
        </w:rPr>
        <w:t>Johns et al. 2019; McBride 2021</w:t>
      </w:r>
      <w:r w:rsidRPr="00562948">
        <w:rPr>
          <w:rFonts w:ascii="Times New Roman" w:hAnsi="Times New Roman" w:cs="Times New Roman"/>
          <w:sz w:val="24"/>
          <w:szCs w:val="24"/>
        </w:rPr>
        <w:t>). Moreover, victimization, reduced feelings of school belonging, and emotional distress can have</w:t>
      </w:r>
      <w:r w:rsidRPr="00A67807">
        <w:rPr>
          <w:rFonts w:ascii="Times New Roman" w:hAnsi="Times New Roman" w:cs="Times New Roman"/>
          <w:sz w:val="24"/>
          <w:szCs w:val="24"/>
        </w:rPr>
        <w:t xml:space="preserve"> a negative effect on school attendance, academic performance, and expectations to enroll in a four-year college (Aragon et al. 2014; Heck et al. 2014). Given these stressors and the aforementioned factors that guide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educational trajectories, one might expect such experiences to negatively impact the plans of gender and sexual minority youth for postsecondary enrollment. On the other hand, we might similarly expect the converse to be true given that resilience is also an essential element of the minority stress framework (Meyer 2015). In fact, gender and sexual minority students often develop coping skills through access to LGBTQ+ community spaces and other supportive resources (Feldman et al. 2022; Heck et al. 2014), which can lead to collective action, a sense of purpose, and personal growth (</w:t>
      </w:r>
      <w:proofErr w:type="spellStart"/>
      <w:r w:rsidRPr="00A67807">
        <w:rPr>
          <w:rFonts w:ascii="Times New Roman" w:hAnsi="Times New Roman" w:cs="Times New Roman"/>
          <w:sz w:val="24"/>
          <w:szCs w:val="24"/>
        </w:rPr>
        <w:t>DiFulvio</w:t>
      </w:r>
      <w:proofErr w:type="spellEnd"/>
      <w:r w:rsidRPr="00A67807">
        <w:rPr>
          <w:rFonts w:ascii="Times New Roman" w:hAnsi="Times New Roman" w:cs="Times New Roman"/>
          <w:sz w:val="24"/>
          <w:szCs w:val="24"/>
        </w:rPr>
        <w:t xml:space="preserve"> 2011; </w:t>
      </w:r>
      <w:proofErr w:type="spellStart"/>
      <w:r w:rsidRPr="00A67807">
        <w:rPr>
          <w:rFonts w:ascii="Times New Roman" w:hAnsi="Times New Roman" w:cs="Times New Roman"/>
          <w:sz w:val="24"/>
          <w:szCs w:val="24"/>
        </w:rPr>
        <w:t>Riggle</w:t>
      </w:r>
      <w:proofErr w:type="spellEnd"/>
      <w:r w:rsidRPr="00A67807">
        <w:rPr>
          <w:rFonts w:ascii="Times New Roman" w:hAnsi="Times New Roman" w:cs="Times New Roman"/>
          <w:sz w:val="24"/>
          <w:szCs w:val="24"/>
        </w:rPr>
        <w:t xml:space="preserve"> et al. 2011). This in turn may bolster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desires to transition to college in search of a similar, or perhaps safer, more affirming space to learn. Moreover, gender and sexual minority youth that struggled socially in high school may look towards college as a new opportunity to fit in, while those who did not struggle as much may have additional worries. Similarly, LGBTQ+ students that plan to live away from home while in college may feel increased trepidation (i.e., leaving familial support) or, in contrast, relief (i.e., escaping familial discomfort or hostility). </w:t>
      </w:r>
    </w:p>
    <w:p w14:paraId="4702496F" w14:textId="77777777" w:rsidR="00541736" w:rsidRPr="004729FA" w:rsidRDefault="00000000" w:rsidP="00ED51C5">
      <w:pPr>
        <w:spacing w:line="480" w:lineRule="auto"/>
        <w:rPr>
          <w:rFonts w:ascii="Times New Roman" w:hAnsi="Times New Roman" w:cs="Times New Roman"/>
          <w:b/>
          <w:sz w:val="24"/>
          <w:szCs w:val="24"/>
        </w:rPr>
      </w:pPr>
      <w:r w:rsidRPr="004729FA">
        <w:rPr>
          <w:rFonts w:ascii="Times New Roman" w:hAnsi="Times New Roman" w:cs="Times New Roman"/>
          <w:b/>
          <w:sz w:val="24"/>
          <w:szCs w:val="24"/>
        </w:rPr>
        <w:t>Academic Disparities Among Gender and Sexual Minority Students</w:t>
      </w:r>
    </w:p>
    <w:p w14:paraId="3F56FD9C" w14:textId="16774799"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Research documents differences in educational outcomes for gender and sexual minority youth compared to their counterparts. Broadly, evidence indicates that LGBTQ+ students are more likely to earn lower grades, fail a higher proportion of high school courses, and enroll in fewer advanced math courses compared to their counterparts </w:t>
      </w:r>
      <w:r w:rsidRPr="00D77DEC">
        <w:rPr>
          <w:rFonts w:ascii="Times New Roman" w:hAnsi="Times New Roman" w:cs="Times New Roman"/>
          <w:sz w:val="24"/>
          <w:szCs w:val="24"/>
        </w:rPr>
        <w:t>(</w:t>
      </w:r>
      <w:r w:rsidRPr="00562948">
        <w:rPr>
          <w:rFonts w:ascii="Times New Roman" w:hAnsi="Times New Roman" w:cs="Times New Roman"/>
          <w:sz w:val="24"/>
          <w:szCs w:val="24"/>
        </w:rPr>
        <w:t xml:space="preserve">Aragon et al. 2014; Sansone </w:t>
      </w:r>
      <w:r w:rsidRPr="00562948">
        <w:rPr>
          <w:rFonts w:ascii="Times New Roman" w:hAnsi="Times New Roman" w:cs="Times New Roman"/>
          <w:sz w:val="24"/>
          <w:szCs w:val="24"/>
        </w:rPr>
        <w:lastRenderedPageBreak/>
        <w:t>2019</w:t>
      </w:r>
      <w:r w:rsidRPr="00D77DEC">
        <w:rPr>
          <w:rFonts w:ascii="Times New Roman" w:hAnsi="Times New Roman" w:cs="Times New Roman"/>
          <w:sz w:val="24"/>
          <w:szCs w:val="24"/>
        </w:rPr>
        <w:t>). Moreover, LGBTQ+ students are</w:t>
      </w:r>
      <w:r w:rsidRPr="00A67807">
        <w:rPr>
          <w:rFonts w:ascii="Times New Roman" w:hAnsi="Times New Roman" w:cs="Times New Roman"/>
          <w:sz w:val="24"/>
          <w:szCs w:val="24"/>
        </w:rPr>
        <w:t xml:space="preserve"> less likely to graduate from high school as well as aspire to, apply to, and enroll in college (Feldman et al. 2022; </w:t>
      </w:r>
      <w:proofErr w:type="spellStart"/>
      <w:r w:rsidRPr="00A67807">
        <w:rPr>
          <w:rFonts w:ascii="Times New Roman" w:hAnsi="Times New Roman" w:cs="Times New Roman"/>
          <w:sz w:val="24"/>
          <w:szCs w:val="24"/>
        </w:rPr>
        <w:t>Greytak</w:t>
      </w:r>
      <w:proofErr w:type="spellEnd"/>
      <w:r w:rsidRPr="00A67807">
        <w:rPr>
          <w:rFonts w:ascii="Times New Roman" w:hAnsi="Times New Roman" w:cs="Times New Roman"/>
          <w:sz w:val="24"/>
          <w:szCs w:val="24"/>
        </w:rPr>
        <w:t xml:space="preserve"> et al. 2009; Wilkinson et al. 2021), differences that persist even after controlling for demographic characteristics, family background, and state- and school-level fixed effects (Sansone 2019). However, studies that examine gender identity and sexual orientation more finely note key differences across subgroups; for example, Feldman et al. (2022) found that transgender students were less likely to aspire to go to college compared to their cisgender counterparts. Relatedly, Wilkinson and colleagues (2021) noted that binary transgender students were less likely to take a math course or enroll in college compared to their cisgender peers. Moreover, results from the same study indicate that nonbinary students fare better across all educational outcomes measured, including college enrollment, than their cisgender, binary transgender, and gender-unsure peers. In terms of sexual orientation, students that identify with more common sexual minority subgroups (e.g., gay, lesbian) are less likely to aspire to go to college compared to their counterparts with more emergent identity labels (e.g., asexual, queer) (Feldman et al. 2022). </w:t>
      </w:r>
    </w:p>
    <w:p w14:paraId="0BE4ADD4" w14:textId="42FBEBAE"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Data and Methods</w:t>
      </w:r>
    </w:p>
    <w:p w14:paraId="5EED65CC" w14:textId="77777777" w:rsidR="00541736" w:rsidRPr="004729FA" w:rsidRDefault="00000000" w:rsidP="00ED51C5">
      <w:pPr>
        <w:spacing w:line="480" w:lineRule="auto"/>
        <w:rPr>
          <w:rFonts w:ascii="Times New Roman" w:hAnsi="Times New Roman" w:cs="Times New Roman"/>
          <w:b/>
          <w:bCs/>
          <w:iCs/>
          <w:sz w:val="24"/>
          <w:szCs w:val="24"/>
        </w:rPr>
      </w:pPr>
      <w:r w:rsidRPr="004729FA">
        <w:rPr>
          <w:rFonts w:ascii="Times New Roman" w:hAnsi="Times New Roman" w:cs="Times New Roman"/>
          <w:b/>
          <w:bCs/>
          <w:iCs/>
          <w:sz w:val="24"/>
          <w:szCs w:val="24"/>
        </w:rPr>
        <w:t>Survey Instrument and Sample Characteristics</w:t>
      </w:r>
    </w:p>
    <w:p w14:paraId="12DFA72D" w14:textId="6C9C5142"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In May 2023, the authors partnered with the California Student Aid Commission (CSAC) (the state agency that administers financial aid) to launch a survey that documented the experiences of high school seniors who intended to enroll in college in the fall. The web-based survey was </w:t>
      </w:r>
      <w:r w:rsidR="003A5962" w:rsidRPr="00A67807">
        <w:rPr>
          <w:rFonts w:ascii="Times New Roman" w:hAnsi="Times New Roman" w:cs="Times New Roman"/>
          <w:sz w:val="24"/>
          <w:szCs w:val="24"/>
        </w:rPr>
        <w:t xml:space="preserve">distributed </w:t>
      </w:r>
      <w:r w:rsidRPr="00A67807">
        <w:rPr>
          <w:rFonts w:ascii="Times New Roman" w:hAnsi="Times New Roman" w:cs="Times New Roman"/>
          <w:sz w:val="24"/>
          <w:szCs w:val="24"/>
        </w:rPr>
        <w:t xml:space="preserve">to all seniors statewide that had submitted either the Free Application for Federal Student Aid (FAFSA) or the California Dream Act Application (CADAA) for the 2023-24 academic year. Through Likert-scale survey questions, students reported on varying dimensions of their high school experiences; the support they received in preparing for college; </w:t>
      </w:r>
      <w:r w:rsidRPr="00A67807">
        <w:rPr>
          <w:rFonts w:ascii="Times New Roman" w:hAnsi="Times New Roman" w:cs="Times New Roman"/>
          <w:sz w:val="24"/>
          <w:szCs w:val="24"/>
        </w:rPr>
        <w:lastRenderedPageBreak/>
        <w:t xml:space="preserve">their academic interests and plans for postsecondary enrollment; as well as their concerns about college. </w:t>
      </w:r>
      <w:r w:rsidR="003A5962" w:rsidRPr="00A67807">
        <w:rPr>
          <w:rFonts w:ascii="Times New Roman" w:hAnsi="Times New Roman" w:cs="Times New Roman"/>
          <w:sz w:val="24"/>
          <w:szCs w:val="24"/>
        </w:rPr>
        <w:t>Using</w:t>
      </w:r>
      <w:r w:rsidRPr="00A67807">
        <w:rPr>
          <w:rFonts w:ascii="Times New Roman" w:hAnsi="Times New Roman" w:cs="Times New Roman"/>
          <w:sz w:val="24"/>
          <w:szCs w:val="24"/>
        </w:rPr>
        <w:t xml:space="preserve"> validated instruments</w:t>
      </w:r>
      <w:r w:rsidR="003A5962" w:rsidRPr="00A67807">
        <w:rPr>
          <w:rFonts w:ascii="Times New Roman" w:hAnsi="Times New Roman" w:cs="Times New Roman"/>
          <w:sz w:val="24"/>
          <w:szCs w:val="24"/>
        </w:rPr>
        <w:t xml:space="preserve"> (</w:t>
      </w:r>
      <w:proofErr w:type="spellStart"/>
      <w:r w:rsidR="003A5962" w:rsidRPr="00A67807">
        <w:rPr>
          <w:rFonts w:ascii="Times New Roman" w:hAnsi="Times New Roman" w:cs="Times New Roman"/>
          <w:sz w:val="24"/>
          <w:szCs w:val="24"/>
        </w:rPr>
        <w:t>Badgett</w:t>
      </w:r>
      <w:proofErr w:type="spellEnd"/>
      <w:r w:rsidR="003A5962" w:rsidRPr="00A67807">
        <w:rPr>
          <w:rFonts w:ascii="Times New Roman" w:hAnsi="Times New Roman" w:cs="Times New Roman"/>
          <w:sz w:val="24"/>
          <w:szCs w:val="24"/>
        </w:rPr>
        <w:t xml:space="preserve"> et al. 2009; </w:t>
      </w:r>
      <w:proofErr w:type="spellStart"/>
      <w:r w:rsidR="003A5962" w:rsidRPr="00A67807">
        <w:rPr>
          <w:rFonts w:ascii="Times New Roman" w:hAnsi="Times New Roman" w:cs="Times New Roman"/>
          <w:sz w:val="24"/>
          <w:szCs w:val="24"/>
        </w:rPr>
        <w:t>Badgett</w:t>
      </w:r>
      <w:proofErr w:type="spellEnd"/>
      <w:r w:rsidR="003A5962" w:rsidRPr="00A67807">
        <w:rPr>
          <w:rFonts w:ascii="Times New Roman" w:hAnsi="Times New Roman" w:cs="Times New Roman"/>
          <w:sz w:val="24"/>
          <w:szCs w:val="24"/>
        </w:rPr>
        <w:t xml:space="preserve"> et al. 2014)</w:t>
      </w:r>
      <w:r w:rsidRPr="00A67807">
        <w:rPr>
          <w:rFonts w:ascii="Times New Roman" w:hAnsi="Times New Roman" w:cs="Times New Roman"/>
          <w:sz w:val="24"/>
          <w:szCs w:val="24"/>
        </w:rPr>
        <w:t>, detailed information on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gender identity and sexual orientation was also collected to examine specific differences between subgroups of the LGBTQ+ population. Overall, our sample includes 9,230 survey respondents who indicated that they were high school seniors and intended to enroll in college. Table 1 reports the demographic characteristics of our analytical sample by gender identity and sexual orientation, as well as self-reported race/ethnicity and level of parental education. </w:t>
      </w:r>
    </w:p>
    <w:p w14:paraId="5011C1F7" w14:textId="3AF7C0A6"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 xml:space="preserve">INSERT TABLE 1 HERE </w:t>
      </w:r>
    </w:p>
    <w:p w14:paraId="544B01B0" w14:textId="727DC938"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To collect data on gender identity, we adopted the “two-step” approach recommended by the Williams Institute given both its high sensitivity and specificity as well as increased reliability in accurately capturing transgender respondents (Saperstein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Westbrook 2021</w:t>
      </w:r>
      <w:r w:rsidR="003A5962" w:rsidRPr="00A67807">
        <w:rPr>
          <w:rFonts w:ascii="Times New Roman" w:hAnsi="Times New Roman" w:cs="Times New Roman"/>
          <w:sz w:val="24"/>
          <w:szCs w:val="24"/>
        </w:rPr>
        <w:t xml:space="preserve">; The </w:t>
      </w:r>
      <w:proofErr w:type="spellStart"/>
      <w:r w:rsidR="003A5962" w:rsidRPr="00A67807">
        <w:rPr>
          <w:rFonts w:ascii="Times New Roman" w:hAnsi="Times New Roman" w:cs="Times New Roman"/>
          <w:sz w:val="24"/>
          <w:szCs w:val="24"/>
        </w:rPr>
        <w:t>GenIUSS</w:t>
      </w:r>
      <w:proofErr w:type="spellEnd"/>
      <w:r w:rsidR="003A5962" w:rsidRPr="00A67807">
        <w:rPr>
          <w:rFonts w:ascii="Times New Roman" w:hAnsi="Times New Roman" w:cs="Times New Roman"/>
          <w:sz w:val="24"/>
          <w:szCs w:val="24"/>
        </w:rPr>
        <w:t xml:space="preserve"> Group 2014</w:t>
      </w:r>
      <w:r w:rsidRPr="00A67807">
        <w:rPr>
          <w:rFonts w:ascii="Times New Roman" w:hAnsi="Times New Roman" w:cs="Times New Roman"/>
          <w:sz w:val="24"/>
          <w:szCs w:val="24"/>
        </w:rPr>
        <w:t>).</w:t>
      </w:r>
      <w:r w:rsidRPr="00A67807">
        <w:rPr>
          <w:rFonts w:ascii="Times New Roman" w:hAnsi="Times New Roman" w:cs="Times New Roman"/>
          <w:color w:val="512DA8"/>
          <w:sz w:val="24"/>
          <w:szCs w:val="24"/>
        </w:rPr>
        <w:t xml:space="preserve"> </w:t>
      </w:r>
      <w:r w:rsidRPr="00A67807">
        <w:rPr>
          <w:rFonts w:ascii="Times New Roman" w:hAnsi="Times New Roman" w:cs="Times New Roman"/>
          <w:sz w:val="24"/>
          <w:szCs w:val="24"/>
        </w:rPr>
        <w:t xml:space="preserve">This approach includes two questions: (1) </w:t>
      </w:r>
      <w:r w:rsidRPr="00A67807">
        <w:rPr>
          <w:rFonts w:ascii="Times New Roman" w:hAnsi="Times New Roman" w:cs="Times New Roman"/>
          <w:iCs/>
          <w:sz w:val="24"/>
          <w:szCs w:val="24"/>
        </w:rPr>
        <w:t xml:space="preserve">What is your sex assigned at birth, on your original birth </w:t>
      </w:r>
      <w:proofErr w:type="gramStart"/>
      <w:r w:rsidRPr="00A67807">
        <w:rPr>
          <w:rFonts w:ascii="Times New Roman" w:hAnsi="Times New Roman" w:cs="Times New Roman"/>
          <w:iCs/>
          <w:sz w:val="24"/>
          <w:szCs w:val="24"/>
        </w:rPr>
        <w:t>certificate?</w:t>
      </w:r>
      <w:r w:rsidRPr="00A67807">
        <w:rPr>
          <w:rFonts w:ascii="Times New Roman" w:hAnsi="Times New Roman" w:cs="Times New Roman"/>
          <w:sz w:val="24"/>
          <w:szCs w:val="24"/>
        </w:rPr>
        <w:t>,</w:t>
      </w:r>
      <w:proofErr w:type="gramEnd"/>
      <w:r w:rsidRPr="00A67807">
        <w:rPr>
          <w:rFonts w:ascii="Times New Roman" w:hAnsi="Times New Roman" w:cs="Times New Roman"/>
          <w:sz w:val="24"/>
          <w:szCs w:val="24"/>
        </w:rPr>
        <w:t xml:space="preserve"> with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male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and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female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response options; and (2) </w:t>
      </w:r>
      <w:r w:rsidRPr="00A67807">
        <w:rPr>
          <w:rFonts w:ascii="Times New Roman" w:hAnsi="Times New Roman" w:cs="Times New Roman"/>
          <w:iCs/>
          <w:sz w:val="24"/>
          <w:szCs w:val="24"/>
        </w:rPr>
        <w:t>What is your current gender identity?</w:t>
      </w:r>
      <w:r w:rsidRPr="00A67807">
        <w:rPr>
          <w:rFonts w:ascii="Times New Roman" w:hAnsi="Times New Roman" w:cs="Times New Roman"/>
          <w:sz w:val="24"/>
          <w:szCs w:val="24"/>
        </w:rPr>
        <w:t xml:space="preserve">, with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woman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nonbinary</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prefer not to say</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and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other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response options. Respondents who chose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other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also had the option to write in a free response text box. Using these two survey items, we classify respondents as cisgender or binary transgender. For example, respondents who reported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male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their sex assigned at birth and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their current gender identity were categorized as cisgender men, while respondents that reported their sex assigned at birth as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female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and their current gender identity as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were categorized as transgender men. Similarly, respondents who reported their sex assigned at birth as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female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and their current gender identity as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woman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were categorized as cisgender women, while those that reported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male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their sex assigned at birth and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wom</w:t>
      </w:r>
      <w:r w:rsidR="005539BB" w:rsidRPr="00A67807">
        <w:rPr>
          <w:rFonts w:ascii="Times New Roman" w:hAnsi="Times New Roman" w:cs="Times New Roman"/>
          <w:sz w:val="24"/>
          <w:szCs w:val="24"/>
        </w:rPr>
        <w:t>a</w:t>
      </w:r>
      <w:r w:rsidRPr="00A67807">
        <w:rPr>
          <w:rFonts w:ascii="Times New Roman" w:hAnsi="Times New Roman" w:cs="Times New Roman"/>
          <w:sz w:val="24"/>
          <w:szCs w:val="24"/>
        </w:rPr>
        <w:t>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their current </w:t>
      </w:r>
      <w:r w:rsidRPr="00A67807">
        <w:rPr>
          <w:rFonts w:ascii="Times New Roman" w:hAnsi="Times New Roman" w:cs="Times New Roman"/>
          <w:sz w:val="24"/>
          <w:szCs w:val="24"/>
        </w:rPr>
        <w:lastRenderedPageBreak/>
        <w:t xml:space="preserve">gender identity were categorized as transgender women. Students that selected </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nonbinary</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as their gender identity were categorized as nonbinary regardless of their sex assigned at birth. Additionally, students who chose to self-describe expressed a </w:t>
      </w:r>
      <w:r w:rsidR="005539BB" w:rsidRPr="00A67807">
        <w:rPr>
          <w:rFonts w:ascii="Times New Roman" w:hAnsi="Times New Roman" w:cs="Times New Roman"/>
          <w:sz w:val="24"/>
          <w:szCs w:val="24"/>
        </w:rPr>
        <w:t xml:space="preserve">range </w:t>
      </w:r>
      <w:r w:rsidRPr="00A67807">
        <w:rPr>
          <w:rFonts w:ascii="Times New Roman" w:hAnsi="Times New Roman" w:cs="Times New Roman"/>
          <w:sz w:val="24"/>
          <w:szCs w:val="24"/>
        </w:rPr>
        <w:t>of gender identities, such as genderfluid, which are captured by the term gender diverse.</w:t>
      </w:r>
      <w:r w:rsidRPr="00A67807">
        <w:rPr>
          <w:rFonts w:ascii="Times New Roman" w:hAnsi="Times New Roman" w:cs="Times New Roman"/>
          <w:i/>
          <w:sz w:val="24"/>
          <w:szCs w:val="24"/>
        </w:rPr>
        <w:t xml:space="preserve"> </w:t>
      </w:r>
    </w:p>
    <w:p w14:paraId="35F7FA48" w14:textId="5E9D57C9" w:rsidR="00541736" w:rsidRPr="00A67807" w:rsidRDefault="00000000" w:rsidP="00ED51C5">
      <w:pPr>
        <w:spacing w:line="480" w:lineRule="auto"/>
        <w:ind w:firstLine="720"/>
        <w:rPr>
          <w:rFonts w:ascii="Times New Roman" w:hAnsi="Times New Roman" w:cs="Times New Roman"/>
          <w:sz w:val="24"/>
          <w:szCs w:val="24"/>
          <w:shd w:val="clear" w:color="auto" w:fill="BFBFBF"/>
        </w:rPr>
      </w:pPr>
      <w:r w:rsidRPr="00A67807">
        <w:rPr>
          <w:rFonts w:ascii="Times New Roman" w:hAnsi="Times New Roman" w:cs="Times New Roman"/>
          <w:sz w:val="24"/>
          <w:szCs w:val="24"/>
        </w:rPr>
        <w:t>To measure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sexual orientation, we adapted the survey instrument to better capture the breadth of </w:t>
      </w:r>
      <w:r w:rsidR="001E146D" w:rsidRPr="00A67807">
        <w:rPr>
          <w:rFonts w:ascii="Times New Roman" w:hAnsi="Times New Roman" w:cs="Times New Roman"/>
          <w:sz w:val="24"/>
          <w:szCs w:val="24"/>
        </w:rPr>
        <w:t xml:space="preserve">students’ </w:t>
      </w:r>
      <w:r w:rsidRPr="00A67807">
        <w:rPr>
          <w:rFonts w:ascii="Times New Roman" w:hAnsi="Times New Roman" w:cs="Times New Roman"/>
          <w:sz w:val="24"/>
          <w:szCs w:val="24"/>
        </w:rPr>
        <w:t xml:space="preserve">identities with a survey question that asked </w:t>
      </w:r>
      <w:r w:rsidR="001E146D" w:rsidRPr="00A67807">
        <w:rPr>
          <w:rFonts w:ascii="Times New Roman" w:hAnsi="Times New Roman" w:cs="Times New Roman"/>
          <w:sz w:val="24"/>
          <w:szCs w:val="24"/>
        </w:rPr>
        <w:t xml:space="preserve">respondents </w:t>
      </w:r>
      <w:r w:rsidRPr="00A67807">
        <w:rPr>
          <w:rFonts w:ascii="Times New Roman" w:hAnsi="Times New Roman" w:cs="Times New Roman"/>
          <w:sz w:val="24"/>
          <w:szCs w:val="24"/>
        </w:rPr>
        <w:t xml:space="preserve">to self-identify their sexual orientation </w:t>
      </w:r>
      <w:r w:rsidR="001E146D" w:rsidRPr="00A67807">
        <w:rPr>
          <w:rFonts w:ascii="Times New Roman" w:hAnsi="Times New Roman" w:cs="Times New Roman"/>
          <w:sz w:val="24"/>
          <w:szCs w:val="24"/>
        </w:rPr>
        <w:t xml:space="preserve">among </w:t>
      </w:r>
      <w:r w:rsidRPr="00A67807">
        <w:rPr>
          <w:rFonts w:ascii="Times New Roman" w:hAnsi="Times New Roman" w:cs="Times New Roman"/>
          <w:sz w:val="24"/>
          <w:szCs w:val="24"/>
        </w:rPr>
        <w:t xml:space="preserve">the following options: lesbian or gay; straight; bisexual; asexual; prefer not to say; and other, which also included the opportunity to write in a free response box (The </w:t>
      </w:r>
      <w:proofErr w:type="spellStart"/>
      <w:r w:rsidRPr="00A67807">
        <w:rPr>
          <w:rFonts w:ascii="Times New Roman" w:hAnsi="Times New Roman" w:cs="Times New Roman"/>
          <w:sz w:val="24"/>
          <w:szCs w:val="24"/>
        </w:rPr>
        <w:t>GenIUSS</w:t>
      </w:r>
      <w:proofErr w:type="spellEnd"/>
      <w:r w:rsidRPr="00A67807">
        <w:rPr>
          <w:rFonts w:ascii="Times New Roman" w:hAnsi="Times New Roman" w:cs="Times New Roman"/>
          <w:sz w:val="24"/>
          <w:szCs w:val="24"/>
        </w:rPr>
        <w:t xml:space="preserve"> Group 2014). </w:t>
      </w:r>
      <w:r w:rsidR="001E146D" w:rsidRPr="00A67807">
        <w:rPr>
          <w:rFonts w:ascii="Times New Roman" w:hAnsi="Times New Roman" w:cs="Times New Roman"/>
          <w:sz w:val="24"/>
          <w:szCs w:val="24"/>
        </w:rPr>
        <w:t>Additionally, students also self-reported race/ethnicity as well as parental level of education utilizing pre-defined survey options (see Table 1).</w:t>
      </w:r>
      <w:r w:rsidRPr="00A67807">
        <w:rPr>
          <w:rFonts w:ascii="Times New Roman" w:hAnsi="Times New Roman" w:cs="Times New Roman"/>
          <w:sz w:val="24"/>
          <w:szCs w:val="24"/>
        </w:rPr>
        <w:t xml:space="preserve"> </w:t>
      </w:r>
    </w:p>
    <w:p w14:paraId="05496F2E" w14:textId="77777777" w:rsidR="00541736" w:rsidRPr="004729FA" w:rsidRDefault="00000000" w:rsidP="00ED51C5">
      <w:pPr>
        <w:spacing w:line="480" w:lineRule="auto"/>
        <w:rPr>
          <w:rFonts w:ascii="Times New Roman" w:hAnsi="Times New Roman" w:cs="Times New Roman"/>
          <w:b/>
          <w:bCs/>
          <w:iCs/>
          <w:sz w:val="24"/>
          <w:szCs w:val="24"/>
        </w:rPr>
      </w:pPr>
      <w:r w:rsidRPr="004729FA">
        <w:rPr>
          <w:rFonts w:ascii="Times New Roman" w:hAnsi="Times New Roman" w:cs="Times New Roman"/>
          <w:b/>
          <w:bCs/>
          <w:iCs/>
          <w:sz w:val="24"/>
          <w:szCs w:val="24"/>
        </w:rPr>
        <w:t>Data Analysis</w:t>
      </w:r>
    </w:p>
    <w:p w14:paraId="09D8D10B" w14:textId="6AD69ED9" w:rsidR="00541736" w:rsidRPr="00A67807" w:rsidRDefault="001E146D" w:rsidP="00ED51C5">
      <w:pPr>
        <w:spacing w:line="480" w:lineRule="auto"/>
        <w:ind w:firstLine="720"/>
        <w:rPr>
          <w:rFonts w:ascii="Times New Roman" w:hAnsi="Times New Roman" w:cs="Times New Roman"/>
          <w:color w:val="512DA8"/>
          <w:sz w:val="24"/>
          <w:szCs w:val="24"/>
        </w:rPr>
      </w:pPr>
      <w:r w:rsidRPr="00A67807">
        <w:rPr>
          <w:rFonts w:ascii="Times New Roman" w:hAnsi="Times New Roman" w:cs="Times New Roman"/>
          <w:sz w:val="24"/>
          <w:szCs w:val="24"/>
        </w:rPr>
        <w:t xml:space="preserve">To investigate how high school seniors describe their gender identity and sexual </w:t>
      </w:r>
      <w:proofErr w:type="gramStart"/>
      <w:r w:rsidRPr="00A67807">
        <w:rPr>
          <w:rFonts w:ascii="Times New Roman" w:hAnsi="Times New Roman" w:cs="Times New Roman"/>
          <w:sz w:val="24"/>
          <w:szCs w:val="24"/>
        </w:rPr>
        <w:t>orientation</w:t>
      </w:r>
      <w:r w:rsidR="002D48B5" w:rsidRPr="00A67807">
        <w:rPr>
          <w:rFonts w:ascii="Times New Roman" w:hAnsi="Times New Roman" w:cs="Times New Roman"/>
          <w:sz w:val="24"/>
          <w:szCs w:val="24"/>
        </w:rPr>
        <w:t>,</w:t>
      </w:r>
      <w:r w:rsidRPr="00A67807">
        <w:rPr>
          <w:rFonts w:ascii="Times New Roman" w:hAnsi="Times New Roman" w:cs="Times New Roman"/>
          <w:sz w:val="24"/>
          <w:szCs w:val="24"/>
        </w:rPr>
        <w:t xml:space="preserve"> and</w:t>
      </w:r>
      <w:proofErr w:type="gramEnd"/>
      <w:r w:rsidRPr="00A67807">
        <w:rPr>
          <w:rFonts w:ascii="Times New Roman" w:hAnsi="Times New Roman" w:cs="Times New Roman"/>
          <w:sz w:val="24"/>
          <w:szCs w:val="24"/>
        </w:rPr>
        <w:t xml:space="preserve"> explore how experiences in high school </w:t>
      </w:r>
      <w:r w:rsidR="002D48B5" w:rsidRPr="00A67807">
        <w:rPr>
          <w:rFonts w:ascii="Times New Roman" w:hAnsi="Times New Roman" w:cs="Times New Roman"/>
          <w:sz w:val="24"/>
          <w:szCs w:val="24"/>
        </w:rPr>
        <w:t xml:space="preserve">may </w:t>
      </w:r>
      <w:r w:rsidRPr="00A67807">
        <w:rPr>
          <w:rFonts w:ascii="Times New Roman" w:hAnsi="Times New Roman" w:cs="Times New Roman"/>
          <w:sz w:val="24"/>
          <w:szCs w:val="24"/>
        </w:rPr>
        <w:t xml:space="preserve">shape the plans of college-bound gender minority youth, we leverage a mixed methods approach. </w:t>
      </w:r>
      <w:r w:rsidR="002D48B5" w:rsidRPr="00A67807">
        <w:rPr>
          <w:rFonts w:ascii="Times New Roman" w:hAnsi="Times New Roman" w:cs="Times New Roman"/>
          <w:sz w:val="24"/>
          <w:szCs w:val="24"/>
        </w:rPr>
        <w:t>W</w:t>
      </w:r>
      <w:r w:rsidR="005539BB" w:rsidRPr="00A67807">
        <w:rPr>
          <w:rFonts w:ascii="Times New Roman" w:hAnsi="Times New Roman" w:cs="Times New Roman"/>
          <w:sz w:val="24"/>
          <w:szCs w:val="24"/>
        </w:rPr>
        <w:t>e</w:t>
      </w:r>
      <w:r w:rsidRPr="00A67807">
        <w:rPr>
          <w:rFonts w:ascii="Times New Roman" w:hAnsi="Times New Roman" w:cs="Times New Roman"/>
          <w:sz w:val="24"/>
          <w:szCs w:val="24"/>
        </w:rPr>
        <w:t xml:space="preserve"> begin with a </w:t>
      </w:r>
      <w:r w:rsidR="002D48B5" w:rsidRPr="00A67807">
        <w:rPr>
          <w:rFonts w:ascii="Times New Roman" w:hAnsi="Times New Roman" w:cs="Times New Roman"/>
          <w:sz w:val="24"/>
          <w:szCs w:val="24"/>
        </w:rPr>
        <w:t xml:space="preserve">descriptive </w:t>
      </w:r>
      <w:r w:rsidRPr="00A67807">
        <w:rPr>
          <w:rFonts w:ascii="Times New Roman" w:hAnsi="Times New Roman" w:cs="Times New Roman"/>
          <w:sz w:val="24"/>
          <w:szCs w:val="24"/>
        </w:rPr>
        <w:t>examination of the open-ended responses provided by students to describe their gender identity and sexual orientation. W</w:t>
      </w:r>
      <w:r w:rsidR="00EE2C2F" w:rsidRPr="00A67807">
        <w:rPr>
          <w:rFonts w:ascii="Times New Roman" w:hAnsi="Times New Roman" w:cs="Times New Roman"/>
          <w:sz w:val="24"/>
          <w:szCs w:val="24"/>
        </w:rPr>
        <w:t xml:space="preserve">e </w:t>
      </w:r>
      <w:r w:rsidRPr="00A67807">
        <w:rPr>
          <w:rFonts w:ascii="Times New Roman" w:hAnsi="Times New Roman" w:cs="Times New Roman"/>
          <w:sz w:val="24"/>
          <w:szCs w:val="24"/>
        </w:rPr>
        <w:t>then take a closer look at</w:t>
      </w:r>
      <w:r w:rsidR="00EE2C2F" w:rsidRPr="00A67807">
        <w:rPr>
          <w:rFonts w:ascii="Times New Roman" w:hAnsi="Times New Roman" w:cs="Times New Roman"/>
          <w:sz w:val="24"/>
          <w:szCs w:val="24"/>
        </w:rPr>
        <w:t xml:space="preserve"> gender identity </w:t>
      </w:r>
      <w:r w:rsidRPr="00A67807">
        <w:rPr>
          <w:rFonts w:ascii="Times New Roman" w:hAnsi="Times New Roman" w:cs="Times New Roman"/>
          <w:sz w:val="24"/>
          <w:szCs w:val="24"/>
        </w:rPr>
        <w:t xml:space="preserve">in particular </w:t>
      </w:r>
      <w:proofErr w:type="gramStart"/>
      <w:r w:rsidRPr="00A67807">
        <w:rPr>
          <w:rFonts w:ascii="Times New Roman" w:hAnsi="Times New Roman" w:cs="Times New Roman"/>
          <w:sz w:val="24"/>
          <w:szCs w:val="24"/>
        </w:rPr>
        <w:t>in order to</w:t>
      </w:r>
      <w:proofErr w:type="gramEnd"/>
      <w:r w:rsidRPr="00A67807">
        <w:rPr>
          <w:rFonts w:ascii="Times New Roman" w:hAnsi="Times New Roman" w:cs="Times New Roman"/>
          <w:sz w:val="24"/>
          <w:szCs w:val="24"/>
        </w:rPr>
        <w:t xml:space="preserve"> </w:t>
      </w:r>
      <w:r w:rsidR="00EE2C2F" w:rsidRPr="00A67807">
        <w:rPr>
          <w:rFonts w:ascii="Times New Roman" w:hAnsi="Times New Roman" w:cs="Times New Roman"/>
          <w:sz w:val="24"/>
          <w:szCs w:val="24"/>
        </w:rPr>
        <w:t xml:space="preserve">better </w:t>
      </w:r>
      <w:r w:rsidRPr="00A67807">
        <w:rPr>
          <w:rFonts w:ascii="Times New Roman" w:hAnsi="Times New Roman" w:cs="Times New Roman"/>
          <w:sz w:val="24"/>
          <w:szCs w:val="24"/>
        </w:rPr>
        <w:t xml:space="preserve">understand patterns in high school experiences and college aspirations across student </w:t>
      </w:r>
      <w:r w:rsidR="00EE2C2F" w:rsidRPr="00A67807">
        <w:rPr>
          <w:rFonts w:ascii="Times New Roman" w:hAnsi="Times New Roman" w:cs="Times New Roman"/>
          <w:sz w:val="24"/>
          <w:szCs w:val="24"/>
        </w:rPr>
        <w:t>subgroups</w:t>
      </w:r>
      <w:r w:rsidRPr="00A67807">
        <w:rPr>
          <w:rFonts w:ascii="Times New Roman" w:hAnsi="Times New Roman" w:cs="Times New Roman"/>
          <w:sz w:val="24"/>
          <w:szCs w:val="24"/>
        </w:rPr>
        <w:t xml:space="preserve">. </w:t>
      </w:r>
      <w:r w:rsidR="00533BED">
        <w:rPr>
          <w:rFonts w:ascii="Times New Roman" w:hAnsi="Times New Roman" w:cs="Times New Roman"/>
          <w:sz w:val="24"/>
          <w:szCs w:val="24"/>
        </w:rPr>
        <w:t>Moreover</w:t>
      </w:r>
      <w:r w:rsidRPr="00A67807">
        <w:rPr>
          <w:rFonts w:ascii="Times New Roman" w:hAnsi="Times New Roman" w:cs="Times New Roman"/>
          <w:sz w:val="24"/>
          <w:szCs w:val="24"/>
        </w:rPr>
        <w:t xml:space="preserve">, we examine students across identity groups using regression analysis and principal component analysis as well as </w:t>
      </w:r>
      <w:r w:rsidR="00EE2C2F" w:rsidRPr="00A67807">
        <w:rPr>
          <w:rFonts w:ascii="Times New Roman" w:hAnsi="Times New Roman" w:cs="Times New Roman"/>
          <w:sz w:val="24"/>
          <w:szCs w:val="24"/>
        </w:rPr>
        <w:t xml:space="preserve">apply </w:t>
      </w:r>
      <w:r w:rsidRPr="00A67807">
        <w:rPr>
          <w:rFonts w:ascii="Times New Roman" w:hAnsi="Times New Roman" w:cs="Times New Roman"/>
          <w:sz w:val="24"/>
          <w:szCs w:val="24"/>
        </w:rPr>
        <w:t xml:space="preserve">qualitative analysis </w:t>
      </w:r>
      <w:r w:rsidR="00EE2C2F" w:rsidRPr="00A67807">
        <w:rPr>
          <w:rFonts w:ascii="Times New Roman" w:hAnsi="Times New Roman" w:cs="Times New Roman"/>
          <w:sz w:val="24"/>
          <w:szCs w:val="24"/>
        </w:rPr>
        <w:t>to</w:t>
      </w:r>
      <w:r w:rsidRPr="00A67807">
        <w:rPr>
          <w:rFonts w:ascii="Times New Roman" w:hAnsi="Times New Roman" w:cs="Times New Roman"/>
          <w:sz w:val="24"/>
          <w:szCs w:val="24"/>
        </w:rPr>
        <w:t xml:space="preserve"> </w:t>
      </w:r>
      <w:r w:rsidR="00EE2C2F" w:rsidRPr="00A67807">
        <w:rPr>
          <w:rFonts w:ascii="Times New Roman" w:hAnsi="Times New Roman" w:cs="Times New Roman"/>
          <w:sz w:val="24"/>
          <w:szCs w:val="24"/>
        </w:rPr>
        <w:t xml:space="preserve">the </w:t>
      </w:r>
      <w:r w:rsidRPr="00A67807">
        <w:rPr>
          <w:rFonts w:ascii="Times New Roman" w:hAnsi="Times New Roman" w:cs="Times New Roman"/>
          <w:sz w:val="24"/>
          <w:szCs w:val="24"/>
        </w:rPr>
        <w:t xml:space="preserve">rich set of </w:t>
      </w:r>
      <w:r w:rsidR="00EE2C2F" w:rsidRPr="00A67807">
        <w:rPr>
          <w:rFonts w:ascii="Times New Roman" w:hAnsi="Times New Roman" w:cs="Times New Roman"/>
          <w:sz w:val="24"/>
          <w:szCs w:val="24"/>
        </w:rPr>
        <w:t xml:space="preserve">open-ended </w:t>
      </w:r>
      <w:r w:rsidRPr="00A67807">
        <w:rPr>
          <w:rFonts w:ascii="Times New Roman" w:hAnsi="Times New Roman" w:cs="Times New Roman"/>
          <w:sz w:val="24"/>
          <w:szCs w:val="24"/>
        </w:rPr>
        <w:t xml:space="preserve">responses </w:t>
      </w:r>
      <w:r w:rsidR="00EE2C2F" w:rsidRPr="00A67807">
        <w:rPr>
          <w:rFonts w:ascii="Times New Roman" w:hAnsi="Times New Roman" w:cs="Times New Roman"/>
          <w:sz w:val="24"/>
          <w:szCs w:val="24"/>
        </w:rPr>
        <w:t>we received from gender minority students</w:t>
      </w:r>
      <w:r w:rsidRPr="00A67807">
        <w:rPr>
          <w:rFonts w:ascii="Times New Roman" w:hAnsi="Times New Roman" w:cs="Times New Roman"/>
          <w:sz w:val="24"/>
          <w:szCs w:val="24"/>
        </w:rPr>
        <w:t xml:space="preserve">. </w:t>
      </w:r>
    </w:p>
    <w:p w14:paraId="5DD83F47" w14:textId="2F531B79" w:rsidR="00541736" w:rsidRPr="004729FA" w:rsidRDefault="00000000" w:rsidP="00ED51C5">
      <w:pPr>
        <w:spacing w:line="480" w:lineRule="auto"/>
        <w:rPr>
          <w:rFonts w:ascii="Times New Roman" w:hAnsi="Times New Roman" w:cs="Times New Roman"/>
          <w:b/>
          <w:bCs/>
          <w:i/>
          <w:sz w:val="24"/>
          <w:szCs w:val="24"/>
        </w:rPr>
      </w:pPr>
      <w:r w:rsidRPr="004729FA">
        <w:rPr>
          <w:rFonts w:ascii="Times New Roman" w:hAnsi="Times New Roman" w:cs="Times New Roman"/>
          <w:b/>
          <w:bCs/>
          <w:i/>
          <w:sz w:val="24"/>
          <w:szCs w:val="24"/>
        </w:rPr>
        <w:t xml:space="preserve">Quantitative </w:t>
      </w:r>
    </w:p>
    <w:p w14:paraId="478A8160" w14:textId="4A1B8546"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lastRenderedPageBreak/>
        <w:t>We examine a series of closed-ended Likert</w:t>
      </w:r>
      <w:r w:rsidR="00EE2C2F" w:rsidRPr="00A67807">
        <w:rPr>
          <w:rFonts w:ascii="Times New Roman" w:hAnsi="Times New Roman" w:cs="Times New Roman"/>
          <w:sz w:val="24"/>
          <w:szCs w:val="24"/>
        </w:rPr>
        <w:t>-</w:t>
      </w:r>
      <w:r w:rsidRPr="00A67807">
        <w:rPr>
          <w:rFonts w:ascii="Times New Roman" w:hAnsi="Times New Roman" w:cs="Times New Roman"/>
          <w:sz w:val="24"/>
          <w:szCs w:val="24"/>
        </w:rPr>
        <w:t>scale questions to understand if gender minority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worries about the transition to college are distinct from those of their peers through regression analysis coupled with principal component analysis (PCA). First, we identify the number of dimensions of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worries about the college transition using PCA, </w:t>
      </w:r>
      <w:r w:rsidR="002D48B5" w:rsidRPr="00A67807">
        <w:rPr>
          <w:rFonts w:ascii="Times New Roman" w:hAnsi="Times New Roman" w:cs="Times New Roman"/>
          <w:sz w:val="24"/>
          <w:szCs w:val="24"/>
        </w:rPr>
        <w:t xml:space="preserve">incorporating </w:t>
      </w:r>
      <w:proofErr w:type="gramStart"/>
      <w:r w:rsidRPr="00A67807">
        <w:rPr>
          <w:rFonts w:ascii="Times New Roman" w:hAnsi="Times New Roman" w:cs="Times New Roman"/>
          <w:sz w:val="24"/>
          <w:szCs w:val="24"/>
        </w:rPr>
        <w:t xml:space="preserve">all </w:t>
      </w:r>
      <w:r w:rsidR="002D48B5" w:rsidRPr="00A67807">
        <w:rPr>
          <w:rFonts w:ascii="Times New Roman" w:hAnsi="Times New Roman" w:cs="Times New Roman"/>
          <w:sz w:val="24"/>
          <w:szCs w:val="24"/>
        </w:rPr>
        <w:t>of</w:t>
      </w:r>
      <w:proofErr w:type="gramEnd"/>
      <w:r w:rsidR="002D48B5" w:rsidRPr="00A67807">
        <w:rPr>
          <w:rFonts w:ascii="Times New Roman" w:hAnsi="Times New Roman" w:cs="Times New Roman"/>
          <w:sz w:val="24"/>
          <w:szCs w:val="24"/>
        </w:rPr>
        <w:t xml:space="preserve"> the </w:t>
      </w:r>
      <w:r w:rsidRPr="00A67807">
        <w:rPr>
          <w:rFonts w:ascii="Times New Roman" w:hAnsi="Times New Roman" w:cs="Times New Roman"/>
          <w:sz w:val="24"/>
          <w:szCs w:val="24"/>
        </w:rPr>
        <w:t xml:space="preserve">questions related to worries about college </w:t>
      </w:r>
      <w:r w:rsidR="002D48B5" w:rsidRPr="00A67807">
        <w:rPr>
          <w:rFonts w:ascii="Times New Roman" w:hAnsi="Times New Roman" w:cs="Times New Roman"/>
          <w:sz w:val="24"/>
          <w:szCs w:val="24"/>
        </w:rPr>
        <w:t xml:space="preserve">included </w:t>
      </w:r>
      <w:r w:rsidRPr="00A67807">
        <w:rPr>
          <w:rFonts w:ascii="Times New Roman" w:hAnsi="Times New Roman" w:cs="Times New Roman"/>
          <w:sz w:val="24"/>
          <w:szCs w:val="24"/>
        </w:rPr>
        <w:t xml:space="preserve">in </w:t>
      </w:r>
      <w:r w:rsidR="00EE2C2F" w:rsidRPr="00A67807">
        <w:rPr>
          <w:rFonts w:ascii="Times New Roman" w:hAnsi="Times New Roman" w:cs="Times New Roman"/>
          <w:sz w:val="24"/>
          <w:szCs w:val="24"/>
        </w:rPr>
        <w:t xml:space="preserve">our </w:t>
      </w:r>
      <w:r w:rsidRPr="00A67807">
        <w:rPr>
          <w:rFonts w:ascii="Times New Roman" w:hAnsi="Times New Roman" w:cs="Times New Roman"/>
          <w:sz w:val="24"/>
          <w:szCs w:val="24"/>
        </w:rPr>
        <w:t xml:space="preserve">survey. </w:t>
      </w:r>
      <w:r w:rsidR="00EE2C2F" w:rsidRPr="00A67807">
        <w:rPr>
          <w:rFonts w:ascii="Times New Roman" w:hAnsi="Times New Roman" w:cs="Times New Roman"/>
          <w:sz w:val="24"/>
          <w:szCs w:val="24"/>
        </w:rPr>
        <w:t>A</w:t>
      </w:r>
      <w:r w:rsidRPr="00A67807">
        <w:rPr>
          <w:rFonts w:ascii="Times New Roman" w:hAnsi="Times New Roman" w:cs="Times New Roman"/>
          <w:sz w:val="24"/>
          <w:szCs w:val="24"/>
        </w:rPr>
        <w:t>nalysis revealed three distinct constructs to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worries about college, which we later detail in the findings.</w:t>
      </w:r>
      <w:r w:rsidR="00D15872" w:rsidRPr="00D15872">
        <w:rPr>
          <w:rFonts w:ascii="Times New Roman" w:hAnsi="Times New Roman" w:cs="Times New Roman"/>
          <w:sz w:val="24"/>
          <w:szCs w:val="24"/>
          <w:vertAlign w:val="superscript"/>
        </w:rPr>
        <w:t>1</w:t>
      </w:r>
      <w:r w:rsidRPr="00A67807">
        <w:rPr>
          <w:rFonts w:ascii="Times New Roman" w:hAnsi="Times New Roman" w:cs="Times New Roman"/>
          <w:sz w:val="24"/>
          <w:szCs w:val="24"/>
        </w:rPr>
        <w:t xml:space="preserve"> We then use regression analysis to estimate the differences in each construct of worry by gender identity. We estimate three different specifications: (1) an unconditional model with the gender categories alone; (2) a model controlling for student demographics (i.e., the full set of race/ethnicity indicators and parental education indicators); and (3) a model that controls for both student demographics and a construct of </w:t>
      </w:r>
      <w:proofErr w:type="gramStart"/>
      <w:r w:rsidRPr="00A67807">
        <w:rPr>
          <w:rFonts w:ascii="Times New Roman" w:hAnsi="Times New Roman" w:cs="Times New Roman"/>
          <w:sz w:val="24"/>
          <w:szCs w:val="24"/>
        </w:rPr>
        <w:t>students</w:t>
      </w:r>
      <w:r w:rsidR="000F73A2" w:rsidRPr="00A67807">
        <w:rPr>
          <w:rFonts w:ascii="Times New Roman" w:hAnsi="Times New Roman" w:cs="Times New Roman"/>
          <w:sz w:val="24"/>
          <w:szCs w:val="24"/>
        </w:rPr>
        <w:t>’</w:t>
      </w:r>
      <w:proofErr w:type="gramEnd"/>
      <w:r w:rsidRPr="00A67807">
        <w:rPr>
          <w:rFonts w:ascii="Times New Roman" w:hAnsi="Times New Roman" w:cs="Times New Roman"/>
          <w:sz w:val="24"/>
          <w:szCs w:val="24"/>
        </w:rPr>
        <w:t xml:space="preserve"> reported high school experiences. The high school experience variable is an index based on a series of questions students were asked in the survey about their high school academic, social, advising, and college preparation experiences. As we found strong reliability</w:t>
      </w:r>
      <w:r w:rsidR="00D15872" w:rsidRPr="00D15872">
        <w:rPr>
          <w:rFonts w:ascii="Times New Roman" w:hAnsi="Times New Roman" w:cs="Times New Roman"/>
          <w:sz w:val="24"/>
          <w:szCs w:val="24"/>
          <w:vertAlign w:val="superscript"/>
        </w:rPr>
        <w:t>2</w:t>
      </w:r>
      <w:r w:rsidRPr="00A67807">
        <w:rPr>
          <w:rFonts w:ascii="Times New Roman" w:hAnsi="Times New Roman" w:cs="Times New Roman"/>
          <w:sz w:val="24"/>
          <w:szCs w:val="24"/>
        </w:rPr>
        <w:t xml:space="preserve"> for one construct of high school experience, we include it as a linear continuous variable in the regression model.</w:t>
      </w:r>
      <w:r w:rsidR="00D15872" w:rsidRPr="00D15872">
        <w:rPr>
          <w:rFonts w:ascii="Times New Roman" w:hAnsi="Times New Roman" w:cs="Times New Roman"/>
          <w:sz w:val="24"/>
          <w:szCs w:val="24"/>
          <w:vertAlign w:val="superscript"/>
        </w:rPr>
        <w:t>3</w:t>
      </w:r>
      <w:r w:rsidRPr="00A67807">
        <w:rPr>
          <w:rFonts w:ascii="Times New Roman" w:hAnsi="Times New Roman" w:cs="Times New Roman"/>
          <w:sz w:val="24"/>
          <w:szCs w:val="24"/>
        </w:rPr>
        <w:t xml:space="preserve">  </w:t>
      </w:r>
    </w:p>
    <w:p w14:paraId="27921080" w14:textId="2251CA33" w:rsidR="00541736" w:rsidRPr="004729FA" w:rsidRDefault="00000000" w:rsidP="00ED51C5">
      <w:pPr>
        <w:spacing w:line="480" w:lineRule="auto"/>
        <w:rPr>
          <w:rFonts w:ascii="Times New Roman" w:hAnsi="Times New Roman" w:cs="Times New Roman"/>
          <w:b/>
          <w:bCs/>
          <w:i/>
          <w:sz w:val="24"/>
          <w:szCs w:val="24"/>
        </w:rPr>
      </w:pPr>
      <w:r w:rsidRPr="004729FA">
        <w:rPr>
          <w:rFonts w:ascii="Times New Roman" w:hAnsi="Times New Roman" w:cs="Times New Roman"/>
          <w:b/>
          <w:bCs/>
          <w:i/>
          <w:sz w:val="24"/>
          <w:szCs w:val="24"/>
        </w:rPr>
        <w:t xml:space="preserve">Qualitative </w:t>
      </w:r>
    </w:p>
    <w:p w14:paraId="0B3AF802" w14:textId="55FFC4C0"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The survey</w:t>
      </w:r>
      <w:r w:rsidR="006704E3" w:rsidRPr="00A67807">
        <w:rPr>
          <w:rFonts w:ascii="Times New Roman" w:hAnsi="Times New Roman" w:cs="Times New Roman"/>
          <w:sz w:val="24"/>
          <w:szCs w:val="24"/>
        </w:rPr>
        <w:t xml:space="preserve"> also</w:t>
      </w:r>
      <w:r w:rsidRPr="00A67807">
        <w:rPr>
          <w:rFonts w:ascii="Times New Roman" w:hAnsi="Times New Roman" w:cs="Times New Roman"/>
          <w:sz w:val="24"/>
          <w:szCs w:val="24"/>
        </w:rPr>
        <w:t xml:space="preserve"> asked respondents to answer two open-ended questions: </w:t>
      </w:r>
      <w:r w:rsidR="002D48B5" w:rsidRPr="00A67807">
        <w:rPr>
          <w:rFonts w:ascii="Times New Roman" w:hAnsi="Times New Roman" w:cs="Times New Roman"/>
          <w:sz w:val="24"/>
          <w:szCs w:val="24"/>
        </w:rPr>
        <w:t xml:space="preserve">(1) </w:t>
      </w:r>
      <w:r w:rsidRPr="00A67807">
        <w:rPr>
          <w:rFonts w:ascii="Times New Roman" w:hAnsi="Times New Roman" w:cs="Times New Roman"/>
          <w:sz w:val="24"/>
          <w:szCs w:val="24"/>
          <w:highlight w:val="white"/>
        </w:rPr>
        <w:t>What do you think is the biggest challenge you</w:t>
      </w:r>
      <w:r w:rsidR="000F73A2" w:rsidRPr="00A67807">
        <w:rPr>
          <w:rFonts w:ascii="Times New Roman" w:hAnsi="Times New Roman" w:cs="Times New Roman"/>
          <w:sz w:val="24"/>
          <w:szCs w:val="24"/>
          <w:highlight w:val="white"/>
        </w:rPr>
        <w:t>’</w:t>
      </w:r>
      <w:r w:rsidRPr="00A67807">
        <w:rPr>
          <w:rFonts w:ascii="Times New Roman" w:hAnsi="Times New Roman" w:cs="Times New Roman"/>
          <w:sz w:val="24"/>
          <w:szCs w:val="24"/>
          <w:highlight w:val="white"/>
        </w:rPr>
        <w:t xml:space="preserve">ll face in </w:t>
      </w:r>
      <w:proofErr w:type="gramStart"/>
      <w:r w:rsidRPr="00A67807">
        <w:rPr>
          <w:rFonts w:ascii="Times New Roman" w:hAnsi="Times New Roman" w:cs="Times New Roman"/>
          <w:sz w:val="24"/>
          <w:szCs w:val="24"/>
          <w:highlight w:val="white"/>
        </w:rPr>
        <w:t>college?</w:t>
      </w:r>
      <w:r w:rsidR="002D48B5" w:rsidRPr="00A67807">
        <w:rPr>
          <w:rFonts w:ascii="Times New Roman" w:hAnsi="Times New Roman" w:cs="Times New Roman"/>
          <w:sz w:val="24"/>
          <w:szCs w:val="24"/>
          <w:highlight w:val="white"/>
        </w:rPr>
        <w:t>;</w:t>
      </w:r>
      <w:proofErr w:type="gramEnd"/>
      <w:r w:rsidRPr="00A67807">
        <w:rPr>
          <w:rFonts w:ascii="Times New Roman" w:hAnsi="Times New Roman" w:cs="Times New Roman"/>
          <w:sz w:val="24"/>
          <w:szCs w:val="24"/>
          <w:highlight w:val="white"/>
        </w:rPr>
        <w:t xml:space="preserve"> and </w:t>
      </w:r>
      <w:r w:rsidR="002D48B5" w:rsidRPr="00A67807">
        <w:rPr>
          <w:rFonts w:ascii="Times New Roman" w:hAnsi="Times New Roman" w:cs="Times New Roman"/>
          <w:sz w:val="24"/>
          <w:szCs w:val="24"/>
          <w:highlight w:val="white"/>
        </w:rPr>
        <w:t xml:space="preserve">(2) </w:t>
      </w:r>
      <w:r w:rsidRPr="00A67807">
        <w:rPr>
          <w:rFonts w:ascii="Times New Roman" w:hAnsi="Times New Roman" w:cs="Times New Roman"/>
          <w:sz w:val="24"/>
          <w:szCs w:val="24"/>
          <w:highlight w:val="white"/>
        </w:rPr>
        <w:t>What</w:t>
      </w:r>
      <w:r w:rsidRPr="00A67807">
        <w:rPr>
          <w:rFonts w:ascii="Times New Roman" w:hAnsi="Times New Roman" w:cs="Times New Roman"/>
          <w:sz w:val="24"/>
          <w:szCs w:val="24"/>
        </w:rPr>
        <w:t xml:space="preserve"> are you most excited about for college? </w:t>
      </w:r>
      <w:r w:rsidR="006704E3" w:rsidRPr="00A67807">
        <w:rPr>
          <w:rFonts w:ascii="Times New Roman" w:hAnsi="Times New Roman" w:cs="Times New Roman"/>
          <w:sz w:val="24"/>
          <w:szCs w:val="24"/>
        </w:rPr>
        <w:t xml:space="preserve">Data was </w:t>
      </w:r>
      <w:r w:rsidRPr="00A67807">
        <w:rPr>
          <w:rFonts w:ascii="Times New Roman" w:hAnsi="Times New Roman" w:cs="Times New Roman"/>
          <w:sz w:val="24"/>
          <w:szCs w:val="24"/>
        </w:rPr>
        <w:t xml:space="preserve">imported into </w:t>
      </w:r>
      <w:proofErr w:type="spellStart"/>
      <w:r w:rsidRPr="00A67807">
        <w:rPr>
          <w:rFonts w:ascii="Times New Roman" w:hAnsi="Times New Roman" w:cs="Times New Roman"/>
          <w:sz w:val="24"/>
          <w:szCs w:val="24"/>
        </w:rPr>
        <w:t>MaxQDA</w:t>
      </w:r>
      <w:proofErr w:type="spellEnd"/>
      <w:r w:rsidRPr="00A67807">
        <w:rPr>
          <w:rFonts w:ascii="Times New Roman" w:hAnsi="Times New Roman" w:cs="Times New Roman"/>
          <w:sz w:val="24"/>
          <w:szCs w:val="24"/>
        </w:rPr>
        <w:t xml:space="preserve"> 2022, a qualitative coding software, from respondents who: (1) indicated a gender identity that was categorized as transgender, nonbinary, or gender diverse/questioning; and (2) indicated plans to attend college in the fall of 2023.</w:t>
      </w:r>
      <w:r w:rsidR="00D15872" w:rsidRPr="00D15872">
        <w:rPr>
          <w:rFonts w:ascii="Times New Roman" w:hAnsi="Times New Roman" w:cs="Times New Roman"/>
          <w:sz w:val="24"/>
          <w:szCs w:val="24"/>
          <w:vertAlign w:val="superscript"/>
        </w:rPr>
        <w:t>4</w:t>
      </w:r>
      <w:r w:rsidRPr="00A67807">
        <w:rPr>
          <w:rFonts w:ascii="Times New Roman" w:hAnsi="Times New Roman" w:cs="Times New Roman"/>
          <w:sz w:val="24"/>
          <w:szCs w:val="24"/>
        </w:rPr>
        <w:t xml:space="preserve"> We coded the data to identify themes </w:t>
      </w:r>
      <w:r w:rsidR="002D48B5" w:rsidRPr="00A67807">
        <w:rPr>
          <w:rFonts w:ascii="Times New Roman" w:hAnsi="Times New Roman" w:cs="Times New Roman"/>
          <w:sz w:val="24"/>
          <w:szCs w:val="24"/>
        </w:rPr>
        <w:t>through a</w:t>
      </w:r>
      <w:r w:rsidRPr="00A67807">
        <w:rPr>
          <w:rFonts w:ascii="Times New Roman" w:hAnsi="Times New Roman" w:cs="Times New Roman"/>
          <w:sz w:val="24"/>
          <w:szCs w:val="24"/>
        </w:rPr>
        <w:t xml:space="preserve"> combination of </w:t>
      </w:r>
      <w:r w:rsidR="002D48B5" w:rsidRPr="00A67807">
        <w:rPr>
          <w:rFonts w:ascii="Times New Roman" w:hAnsi="Times New Roman" w:cs="Times New Roman"/>
          <w:sz w:val="24"/>
          <w:szCs w:val="24"/>
        </w:rPr>
        <w:t xml:space="preserve">both </w:t>
      </w:r>
      <w:r w:rsidRPr="00A67807">
        <w:rPr>
          <w:rFonts w:ascii="Times New Roman" w:hAnsi="Times New Roman" w:cs="Times New Roman"/>
          <w:sz w:val="24"/>
          <w:szCs w:val="24"/>
        </w:rPr>
        <w:t xml:space="preserve">open and descriptive coding to organize the data by topic area. </w:t>
      </w:r>
      <w:r w:rsidR="006704E3" w:rsidRPr="00A67807">
        <w:rPr>
          <w:rFonts w:ascii="Times New Roman" w:hAnsi="Times New Roman" w:cs="Times New Roman"/>
          <w:sz w:val="24"/>
          <w:szCs w:val="24"/>
        </w:rPr>
        <w:t xml:space="preserve">In the event </w:t>
      </w:r>
      <w:r w:rsidRPr="00A67807">
        <w:rPr>
          <w:rFonts w:ascii="Times New Roman" w:hAnsi="Times New Roman" w:cs="Times New Roman"/>
          <w:sz w:val="24"/>
          <w:szCs w:val="24"/>
        </w:rPr>
        <w:t xml:space="preserve">respondents mentioned multiple challenges or </w:t>
      </w:r>
      <w:r w:rsidRPr="00A67807">
        <w:rPr>
          <w:rFonts w:ascii="Times New Roman" w:hAnsi="Times New Roman" w:cs="Times New Roman"/>
          <w:sz w:val="24"/>
          <w:szCs w:val="24"/>
        </w:rPr>
        <w:lastRenderedPageBreak/>
        <w:t>excitements</w:t>
      </w:r>
      <w:r w:rsidR="006704E3" w:rsidRPr="00A67807">
        <w:rPr>
          <w:rFonts w:ascii="Times New Roman" w:hAnsi="Times New Roman" w:cs="Times New Roman"/>
          <w:sz w:val="24"/>
          <w:szCs w:val="24"/>
        </w:rPr>
        <w:t>, these were organized</w:t>
      </w:r>
      <w:r w:rsidRPr="00A67807">
        <w:rPr>
          <w:rFonts w:ascii="Times New Roman" w:hAnsi="Times New Roman" w:cs="Times New Roman"/>
          <w:sz w:val="24"/>
          <w:szCs w:val="24"/>
        </w:rPr>
        <w:t xml:space="preserve"> into multiple </w:t>
      </w:r>
      <w:r w:rsidR="006704E3" w:rsidRPr="00A67807">
        <w:rPr>
          <w:rFonts w:ascii="Times New Roman" w:hAnsi="Times New Roman" w:cs="Times New Roman"/>
          <w:sz w:val="24"/>
          <w:szCs w:val="24"/>
        </w:rPr>
        <w:t xml:space="preserve">themes </w:t>
      </w:r>
      <w:r w:rsidRPr="00A67807">
        <w:rPr>
          <w:rFonts w:ascii="Times New Roman" w:hAnsi="Times New Roman" w:cs="Times New Roman"/>
          <w:sz w:val="24"/>
          <w:szCs w:val="24"/>
        </w:rPr>
        <w:t xml:space="preserve">(simultaneous coding). For example, </w:t>
      </w:r>
      <w:r w:rsidR="006704E3" w:rsidRPr="00A67807">
        <w:rPr>
          <w:rFonts w:ascii="Times New Roman" w:hAnsi="Times New Roman" w:cs="Times New Roman"/>
          <w:sz w:val="24"/>
          <w:szCs w:val="24"/>
        </w:rPr>
        <w:t xml:space="preserve">if </w:t>
      </w:r>
      <w:r w:rsidRPr="00A67807">
        <w:rPr>
          <w:rFonts w:ascii="Times New Roman" w:hAnsi="Times New Roman" w:cs="Times New Roman"/>
          <w:sz w:val="24"/>
          <w:szCs w:val="24"/>
        </w:rPr>
        <w:t xml:space="preserve">a student identified both financial challenges as well as trouble making friends, the response </w:t>
      </w:r>
      <w:r w:rsidR="008826CC" w:rsidRPr="00A67807">
        <w:rPr>
          <w:rFonts w:ascii="Times New Roman" w:hAnsi="Times New Roman" w:cs="Times New Roman"/>
          <w:sz w:val="24"/>
          <w:szCs w:val="24"/>
        </w:rPr>
        <w:t>was</w:t>
      </w:r>
      <w:r w:rsidR="006704E3" w:rsidRPr="00A67807">
        <w:rPr>
          <w:rFonts w:ascii="Times New Roman" w:hAnsi="Times New Roman" w:cs="Times New Roman"/>
          <w:sz w:val="24"/>
          <w:szCs w:val="24"/>
        </w:rPr>
        <w:t xml:space="preserve"> coded </w:t>
      </w:r>
      <w:r w:rsidRPr="00A67807">
        <w:rPr>
          <w:rFonts w:ascii="Times New Roman" w:hAnsi="Times New Roman" w:cs="Times New Roman"/>
          <w:sz w:val="24"/>
          <w:szCs w:val="24"/>
        </w:rPr>
        <w:t xml:space="preserve">as both </w:t>
      </w:r>
      <w:r w:rsidRPr="00A67807">
        <w:rPr>
          <w:rFonts w:ascii="Times New Roman" w:hAnsi="Times New Roman" w:cs="Times New Roman"/>
          <w:i/>
          <w:iCs/>
          <w:sz w:val="24"/>
          <w:szCs w:val="24"/>
        </w:rPr>
        <w:t>financial</w:t>
      </w:r>
      <w:r w:rsidRPr="00A67807">
        <w:rPr>
          <w:rFonts w:ascii="Times New Roman" w:hAnsi="Times New Roman" w:cs="Times New Roman"/>
          <w:sz w:val="24"/>
          <w:szCs w:val="24"/>
        </w:rPr>
        <w:t xml:space="preserve"> and </w:t>
      </w:r>
      <w:r w:rsidRPr="00A67807">
        <w:rPr>
          <w:rFonts w:ascii="Times New Roman" w:hAnsi="Times New Roman" w:cs="Times New Roman"/>
          <w:i/>
          <w:iCs/>
          <w:sz w:val="24"/>
          <w:szCs w:val="24"/>
        </w:rPr>
        <w:t>social</w:t>
      </w:r>
      <w:r w:rsidRPr="00A67807">
        <w:rPr>
          <w:rFonts w:ascii="Times New Roman" w:hAnsi="Times New Roman" w:cs="Times New Roman"/>
          <w:sz w:val="24"/>
          <w:szCs w:val="24"/>
        </w:rPr>
        <w:t xml:space="preserve">. After completing a first round of coding, we re-visited each main code to review coded segments and </w:t>
      </w:r>
      <w:r w:rsidR="002D48B5" w:rsidRPr="00A67807">
        <w:rPr>
          <w:rFonts w:ascii="Times New Roman" w:hAnsi="Times New Roman" w:cs="Times New Roman"/>
          <w:sz w:val="24"/>
          <w:szCs w:val="24"/>
        </w:rPr>
        <w:t xml:space="preserve">constructed </w:t>
      </w:r>
      <w:r w:rsidRPr="00A67807">
        <w:rPr>
          <w:rFonts w:ascii="Times New Roman" w:hAnsi="Times New Roman" w:cs="Times New Roman"/>
          <w:sz w:val="24"/>
          <w:szCs w:val="24"/>
        </w:rPr>
        <w:t>subcodes, identifying challenges and excitements within overall categories</w:t>
      </w:r>
      <w:r w:rsidR="006704E3" w:rsidRPr="00A67807">
        <w:rPr>
          <w:rFonts w:ascii="Times New Roman" w:hAnsi="Times New Roman" w:cs="Times New Roman"/>
          <w:sz w:val="24"/>
          <w:szCs w:val="24"/>
        </w:rPr>
        <w:t xml:space="preserve"> (e.g., </w:t>
      </w:r>
      <w:r w:rsidRPr="00A67807">
        <w:rPr>
          <w:rFonts w:ascii="Times New Roman" w:hAnsi="Times New Roman" w:cs="Times New Roman"/>
          <w:sz w:val="24"/>
          <w:szCs w:val="24"/>
        </w:rPr>
        <w:t>academic</w:t>
      </w:r>
      <w:r w:rsidR="006704E3"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p>
    <w:p w14:paraId="420C73B7" w14:textId="3609485A"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Findings</w:t>
      </w:r>
    </w:p>
    <w:p w14:paraId="72C001ED" w14:textId="77777777" w:rsidR="00541736" w:rsidRPr="004729FA" w:rsidRDefault="00000000" w:rsidP="00ED51C5">
      <w:pPr>
        <w:spacing w:line="480" w:lineRule="auto"/>
        <w:rPr>
          <w:rFonts w:ascii="Times New Roman" w:hAnsi="Times New Roman" w:cs="Times New Roman"/>
          <w:b/>
          <w:bCs/>
          <w:iCs/>
          <w:sz w:val="24"/>
          <w:szCs w:val="24"/>
        </w:rPr>
      </w:pPr>
      <w:r w:rsidRPr="004729FA">
        <w:rPr>
          <w:rFonts w:ascii="Times New Roman" w:hAnsi="Times New Roman" w:cs="Times New Roman"/>
          <w:b/>
          <w:bCs/>
          <w:iCs/>
          <w:sz w:val="24"/>
          <w:szCs w:val="24"/>
        </w:rPr>
        <w:t>Student Identity</w:t>
      </w:r>
    </w:p>
    <w:p w14:paraId="48D3AD07" w14:textId="508DBCC0"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Our first research aim was to better understand how high school seniors </w:t>
      </w:r>
      <w:r w:rsidR="008826CC" w:rsidRPr="00A67807">
        <w:rPr>
          <w:rFonts w:ascii="Times New Roman" w:hAnsi="Times New Roman" w:cs="Times New Roman"/>
          <w:sz w:val="24"/>
          <w:szCs w:val="24"/>
        </w:rPr>
        <w:t xml:space="preserve">describe </w:t>
      </w:r>
      <w:r w:rsidRPr="00A67807">
        <w:rPr>
          <w:rFonts w:ascii="Times New Roman" w:hAnsi="Times New Roman" w:cs="Times New Roman"/>
          <w:sz w:val="24"/>
          <w:szCs w:val="24"/>
        </w:rPr>
        <w:t>their gender identity and sexual orientation. Beyond the predefined labels provided in our survey (man, woman, nonbinary), respondents were also given the option to write-in response</w:t>
      </w:r>
      <w:r w:rsidR="008826CC" w:rsidRPr="00A67807">
        <w:rPr>
          <w:rFonts w:ascii="Times New Roman" w:hAnsi="Times New Roman" w:cs="Times New Roman"/>
          <w:sz w:val="24"/>
          <w:szCs w:val="24"/>
        </w:rPr>
        <w:t>s</w:t>
      </w:r>
      <w:r w:rsidRPr="00A67807">
        <w:rPr>
          <w:rFonts w:ascii="Times New Roman" w:hAnsi="Times New Roman" w:cs="Times New Roman"/>
          <w:sz w:val="24"/>
          <w:szCs w:val="24"/>
        </w:rPr>
        <w:t>. These responses are displayed in Figure 1</w:t>
      </w:r>
      <w:r w:rsidR="002D48B5" w:rsidRPr="00A67807">
        <w:rPr>
          <w:rFonts w:ascii="Times New Roman" w:hAnsi="Times New Roman" w:cs="Times New Roman"/>
          <w:sz w:val="24"/>
          <w:szCs w:val="24"/>
        </w:rPr>
        <w:t>, in which the size of the word corresponds to the frequency of its use</w:t>
      </w:r>
      <w:r w:rsidRPr="00A67807">
        <w:rPr>
          <w:rFonts w:ascii="Times New Roman" w:hAnsi="Times New Roman" w:cs="Times New Roman"/>
          <w:sz w:val="24"/>
          <w:szCs w:val="24"/>
        </w:rPr>
        <w:t>.</w:t>
      </w:r>
      <w:r w:rsidR="00D15872" w:rsidRPr="00D15872">
        <w:rPr>
          <w:rFonts w:ascii="Times New Roman" w:hAnsi="Times New Roman" w:cs="Times New Roman"/>
          <w:sz w:val="24"/>
          <w:szCs w:val="24"/>
          <w:vertAlign w:val="superscript"/>
        </w:rPr>
        <w:t>5</w:t>
      </w:r>
      <w:r w:rsidRPr="00A67807">
        <w:rPr>
          <w:rFonts w:ascii="Times New Roman" w:hAnsi="Times New Roman" w:cs="Times New Roman"/>
          <w:sz w:val="24"/>
          <w:szCs w:val="24"/>
        </w:rPr>
        <w:t xml:space="preserve"> In this case, gender identity responses highlight a rich diversity of how California college-bound high school seniors identify</w:t>
      </w:r>
      <w:r w:rsidR="00FE3674" w:rsidRPr="00A67807">
        <w:rPr>
          <w:rFonts w:ascii="Times New Roman" w:hAnsi="Times New Roman" w:cs="Times New Roman"/>
          <w:sz w:val="24"/>
          <w:szCs w:val="24"/>
        </w:rPr>
        <w:t>. O</w:t>
      </w:r>
      <w:r w:rsidRPr="00A67807">
        <w:rPr>
          <w:rFonts w:ascii="Times New Roman" w:hAnsi="Times New Roman" w:cs="Times New Roman"/>
          <w:sz w:val="24"/>
          <w:szCs w:val="24"/>
        </w:rPr>
        <w:t xml:space="preserve">verall, students denoted 26 unique terms to describe their gender identity beyond predefined options that span across the gender spectrum. For example, 34 </w:t>
      </w:r>
      <w:r w:rsidR="002D48B5" w:rsidRPr="00A67807">
        <w:rPr>
          <w:rFonts w:ascii="Times New Roman" w:hAnsi="Times New Roman" w:cs="Times New Roman"/>
          <w:sz w:val="24"/>
          <w:szCs w:val="24"/>
        </w:rPr>
        <w:t xml:space="preserve">respondents identified as </w:t>
      </w:r>
      <w:r w:rsidRPr="00A67807">
        <w:rPr>
          <w:rFonts w:ascii="Times New Roman" w:hAnsi="Times New Roman" w:cs="Times New Roman"/>
          <w:sz w:val="24"/>
          <w:szCs w:val="24"/>
        </w:rPr>
        <w:t>genderfluid, making it the most common write-in term among gender minority students</w:t>
      </w:r>
      <w:r w:rsidR="00FE3674" w:rsidRPr="00A67807">
        <w:rPr>
          <w:rFonts w:ascii="Times New Roman" w:hAnsi="Times New Roman" w:cs="Times New Roman"/>
          <w:sz w:val="24"/>
          <w:szCs w:val="24"/>
        </w:rPr>
        <w:t>, while</w:t>
      </w:r>
      <w:r w:rsidRPr="00A67807">
        <w:rPr>
          <w:rFonts w:ascii="Times New Roman" w:hAnsi="Times New Roman" w:cs="Times New Roman"/>
          <w:sz w:val="24"/>
          <w:szCs w:val="24"/>
        </w:rPr>
        <w:t xml:space="preserve"> </w:t>
      </w:r>
      <w:r w:rsidR="00FE3674" w:rsidRPr="00A67807">
        <w:rPr>
          <w:rFonts w:ascii="Times New Roman" w:hAnsi="Times New Roman" w:cs="Times New Roman"/>
          <w:sz w:val="24"/>
          <w:szCs w:val="24"/>
        </w:rPr>
        <w:t xml:space="preserve">agender </w:t>
      </w:r>
      <w:r w:rsidRPr="00A67807">
        <w:rPr>
          <w:rFonts w:ascii="Times New Roman" w:hAnsi="Times New Roman" w:cs="Times New Roman"/>
          <w:sz w:val="24"/>
          <w:szCs w:val="24"/>
        </w:rPr>
        <w:t xml:space="preserve">was the second-most common term used. Moreover, students used </w:t>
      </w:r>
      <w:r w:rsidR="00FE3674" w:rsidRPr="00A67807">
        <w:rPr>
          <w:rFonts w:ascii="Times New Roman" w:hAnsi="Times New Roman" w:cs="Times New Roman"/>
          <w:sz w:val="24"/>
          <w:szCs w:val="24"/>
        </w:rPr>
        <w:t xml:space="preserve">a variety of </w:t>
      </w:r>
      <w:r w:rsidRPr="00A67807">
        <w:rPr>
          <w:rFonts w:ascii="Times New Roman" w:hAnsi="Times New Roman" w:cs="Times New Roman"/>
          <w:sz w:val="24"/>
          <w:szCs w:val="24"/>
        </w:rPr>
        <w:t xml:space="preserve">other terms to describe their gender identity, including demigirl, genderqueer, transmasculine, two-spirit, and bigender, among many others. </w:t>
      </w:r>
      <w:r w:rsidR="002D48B5" w:rsidRPr="00A67807">
        <w:rPr>
          <w:rFonts w:ascii="Times New Roman" w:hAnsi="Times New Roman" w:cs="Times New Roman"/>
          <w:sz w:val="24"/>
          <w:szCs w:val="24"/>
        </w:rPr>
        <w:t>S</w:t>
      </w:r>
      <w:r w:rsidRPr="00A67807">
        <w:rPr>
          <w:rFonts w:ascii="Times New Roman" w:hAnsi="Times New Roman" w:cs="Times New Roman"/>
          <w:sz w:val="24"/>
          <w:szCs w:val="24"/>
        </w:rPr>
        <w:t xml:space="preserve">everal respondents also communicated uncertainty or questioning of their gender identities, as variations of the terms </w:t>
      </w:r>
      <w:r w:rsidRPr="00A67807">
        <w:rPr>
          <w:rFonts w:ascii="Times New Roman" w:hAnsi="Times New Roman" w:cs="Times New Roman"/>
          <w:iCs/>
          <w:sz w:val="24"/>
          <w:szCs w:val="24"/>
        </w:rPr>
        <w:t>questioning, uncertain, and unknown</w:t>
      </w:r>
      <w:r w:rsidRPr="00A67807">
        <w:rPr>
          <w:rFonts w:ascii="Times New Roman" w:hAnsi="Times New Roman" w:cs="Times New Roman"/>
          <w:i/>
          <w:sz w:val="24"/>
          <w:szCs w:val="24"/>
        </w:rPr>
        <w:t xml:space="preserve"> </w:t>
      </w:r>
      <w:r w:rsidRPr="00A67807">
        <w:rPr>
          <w:rFonts w:ascii="Times New Roman" w:hAnsi="Times New Roman" w:cs="Times New Roman"/>
          <w:sz w:val="24"/>
          <w:szCs w:val="24"/>
        </w:rPr>
        <w:t>were also reported</w:t>
      </w:r>
      <w:r w:rsidRPr="00A67807">
        <w:rPr>
          <w:rFonts w:ascii="Times New Roman" w:hAnsi="Times New Roman" w:cs="Times New Roman"/>
          <w:i/>
          <w:sz w:val="24"/>
          <w:szCs w:val="24"/>
        </w:rPr>
        <w:t>.</w:t>
      </w:r>
    </w:p>
    <w:p w14:paraId="4091D686" w14:textId="69A6279A"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 xml:space="preserve">INSERT FIGURE 1 HERE </w:t>
      </w:r>
    </w:p>
    <w:p w14:paraId="62124EAA" w14:textId="589E6B78"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Relatedly, </w:t>
      </w:r>
      <w:r w:rsidR="00FE3674" w:rsidRPr="00A67807">
        <w:rPr>
          <w:rFonts w:ascii="Times New Roman" w:hAnsi="Times New Roman" w:cs="Times New Roman"/>
          <w:sz w:val="24"/>
          <w:szCs w:val="24"/>
        </w:rPr>
        <w:t xml:space="preserve">students also used </w:t>
      </w:r>
      <w:r w:rsidRPr="00A67807">
        <w:rPr>
          <w:rFonts w:ascii="Times New Roman" w:hAnsi="Times New Roman" w:cs="Times New Roman"/>
          <w:sz w:val="24"/>
          <w:szCs w:val="24"/>
        </w:rPr>
        <w:t>a wide variety of terms to describe their sexual orientation beyond th</w:t>
      </w:r>
      <w:r w:rsidR="00FE3674" w:rsidRPr="00A67807">
        <w:rPr>
          <w:rFonts w:ascii="Times New Roman" w:hAnsi="Times New Roman" w:cs="Times New Roman"/>
          <w:sz w:val="24"/>
          <w:szCs w:val="24"/>
        </w:rPr>
        <w:t>os</w:t>
      </w:r>
      <w:r w:rsidRPr="00A67807">
        <w:rPr>
          <w:rFonts w:ascii="Times New Roman" w:hAnsi="Times New Roman" w:cs="Times New Roman"/>
          <w:sz w:val="24"/>
          <w:szCs w:val="24"/>
        </w:rPr>
        <w:t>e provided on the survey</w:t>
      </w:r>
      <w:r w:rsidR="00D15872" w:rsidRPr="00D15872">
        <w:rPr>
          <w:rFonts w:ascii="Times New Roman" w:hAnsi="Times New Roman" w:cs="Times New Roman"/>
          <w:sz w:val="24"/>
          <w:szCs w:val="24"/>
          <w:vertAlign w:val="superscript"/>
        </w:rPr>
        <w:t>6</w:t>
      </w:r>
      <w:r w:rsidRPr="00A67807">
        <w:rPr>
          <w:rFonts w:ascii="Times New Roman" w:hAnsi="Times New Roman" w:cs="Times New Roman"/>
          <w:sz w:val="24"/>
          <w:szCs w:val="24"/>
        </w:rPr>
        <w:t xml:space="preserve"> </w:t>
      </w:r>
      <w:r w:rsidR="00141EF4" w:rsidRPr="00A67807">
        <w:rPr>
          <w:rFonts w:ascii="Times New Roman" w:hAnsi="Times New Roman" w:cs="Times New Roman"/>
          <w:sz w:val="24"/>
          <w:szCs w:val="24"/>
        </w:rPr>
        <w:t xml:space="preserve">(see Figure 2). </w:t>
      </w:r>
      <w:r w:rsidRPr="00A67807">
        <w:rPr>
          <w:rFonts w:ascii="Times New Roman" w:hAnsi="Times New Roman" w:cs="Times New Roman"/>
          <w:sz w:val="24"/>
          <w:szCs w:val="24"/>
        </w:rPr>
        <w:t xml:space="preserve">The most common </w:t>
      </w:r>
      <w:r w:rsidR="00141EF4" w:rsidRPr="00A67807">
        <w:rPr>
          <w:rFonts w:ascii="Times New Roman" w:hAnsi="Times New Roman" w:cs="Times New Roman"/>
          <w:sz w:val="24"/>
          <w:szCs w:val="24"/>
        </w:rPr>
        <w:t>labels students wrote in</w:t>
      </w:r>
      <w:r w:rsidRPr="00A67807">
        <w:rPr>
          <w:rFonts w:ascii="Times New Roman" w:hAnsi="Times New Roman" w:cs="Times New Roman"/>
          <w:sz w:val="24"/>
          <w:szCs w:val="24"/>
        </w:rPr>
        <w:t xml:space="preserve"> </w:t>
      </w:r>
      <w:r w:rsidR="00141EF4" w:rsidRPr="00A67807">
        <w:rPr>
          <w:rFonts w:ascii="Times New Roman" w:hAnsi="Times New Roman" w:cs="Times New Roman"/>
          <w:sz w:val="24"/>
          <w:szCs w:val="24"/>
        </w:rPr>
        <w:lastRenderedPageBreak/>
        <w:t>were</w:t>
      </w:r>
      <w:r w:rsidRPr="00A67807">
        <w:rPr>
          <w:rFonts w:ascii="Times New Roman" w:hAnsi="Times New Roman" w:cs="Times New Roman"/>
          <w:sz w:val="24"/>
          <w:szCs w:val="24"/>
        </w:rPr>
        <w:t xml:space="preserve"> pansexual</w:t>
      </w:r>
      <w:r w:rsidRPr="00A67807">
        <w:rPr>
          <w:rFonts w:ascii="Times New Roman" w:hAnsi="Times New Roman" w:cs="Times New Roman"/>
          <w:i/>
          <w:sz w:val="24"/>
          <w:szCs w:val="24"/>
        </w:rPr>
        <w:t xml:space="preserve"> </w:t>
      </w:r>
      <w:r w:rsidRPr="00A67807">
        <w:rPr>
          <w:rFonts w:ascii="Times New Roman" w:hAnsi="Times New Roman" w:cs="Times New Roman"/>
          <w:iCs/>
          <w:sz w:val="24"/>
          <w:szCs w:val="24"/>
        </w:rPr>
        <w:t>(</w:t>
      </w:r>
      <w:r w:rsidRPr="00A67807">
        <w:rPr>
          <w:rFonts w:ascii="Times New Roman" w:hAnsi="Times New Roman" w:cs="Times New Roman"/>
          <w:i/>
          <w:sz w:val="24"/>
          <w:szCs w:val="24"/>
        </w:rPr>
        <w:t>n</w:t>
      </w:r>
      <w:r w:rsidR="002B4F63" w:rsidRPr="00A67807">
        <w:rPr>
          <w:rFonts w:ascii="Times New Roman" w:hAnsi="Times New Roman" w:cs="Times New Roman"/>
          <w:i/>
          <w:sz w:val="24"/>
          <w:szCs w:val="24"/>
        </w:rPr>
        <w:t xml:space="preserve"> </w:t>
      </w:r>
      <w:r w:rsidRPr="00A67807">
        <w:rPr>
          <w:rFonts w:ascii="Times New Roman" w:hAnsi="Times New Roman" w:cs="Times New Roman"/>
          <w:iCs/>
          <w:sz w:val="24"/>
          <w:szCs w:val="24"/>
        </w:rPr>
        <w:t>=</w:t>
      </w:r>
      <w:r w:rsidR="002B4F63" w:rsidRPr="00A67807">
        <w:rPr>
          <w:rFonts w:ascii="Times New Roman" w:hAnsi="Times New Roman" w:cs="Times New Roman"/>
          <w:iCs/>
          <w:sz w:val="24"/>
          <w:szCs w:val="24"/>
        </w:rPr>
        <w:t xml:space="preserve"> </w:t>
      </w:r>
      <w:r w:rsidRPr="00A67807">
        <w:rPr>
          <w:rFonts w:ascii="Times New Roman" w:hAnsi="Times New Roman" w:cs="Times New Roman"/>
          <w:iCs/>
          <w:sz w:val="24"/>
          <w:szCs w:val="24"/>
        </w:rPr>
        <w:t>93)</w:t>
      </w:r>
      <w:r w:rsidR="00141EF4" w:rsidRPr="00A67807">
        <w:rPr>
          <w:rFonts w:ascii="Times New Roman" w:hAnsi="Times New Roman" w:cs="Times New Roman"/>
          <w:iCs/>
          <w:sz w:val="24"/>
          <w:szCs w:val="24"/>
        </w:rPr>
        <w:t xml:space="preserve"> and queer (</w:t>
      </w:r>
      <w:r w:rsidR="00141EF4" w:rsidRPr="00A67807">
        <w:rPr>
          <w:rFonts w:ascii="Times New Roman" w:hAnsi="Times New Roman" w:cs="Times New Roman"/>
          <w:i/>
          <w:sz w:val="24"/>
          <w:szCs w:val="24"/>
        </w:rPr>
        <w:t>n</w:t>
      </w:r>
      <w:r w:rsidR="00141EF4" w:rsidRPr="00A67807">
        <w:rPr>
          <w:rFonts w:ascii="Times New Roman" w:hAnsi="Times New Roman" w:cs="Times New Roman"/>
          <w:iCs/>
          <w:sz w:val="24"/>
          <w:szCs w:val="24"/>
        </w:rPr>
        <w:t xml:space="preserve"> = 49)</w:t>
      </w:r>
      <w:r w:rsidR="002D48B5" w:rsidRPr="00A67807">
        <w:rPr>
          <w:rFonts w:ascii="Times New Roman" w:hAnsi="Times New Roman" w:cs="Times New Roman"/>
          <w:sz w:val="24"/>
          <w:szCs w:val="24"/>
        </w:rPr>
        <w:t xml:space="preserve">, while </w:t>
      </w:r>
      <w:r w:rsidR="00141EF4" w:rsidRPr="00A67807">
        <w:rPr>
          <w:rFonts w:ascii="Times New Roman" w:hAnsi="Times New Roman" w:cs="Times New Roman"/>
          <w:sz w:val="24"/>
          <w:szCs w:val="24"/>
        </w:rPr>
        <w:t>s</w:t>
      </w:r>
      <w:r w:rsidRPr="00A67807">
        <w:rPr>
          <w:rFonts w:ascii="Times New Roman" w:hAnsi="Times New Roman" w:cs="Times New Roman"/>
          <w:sz w:val="24"/>
          <w:szCs w:val="24"/>
        </w:rPr>
        <w:t xml:space="preserve">everal students </w:t>
      </w:r>
      <w:r w:rsidR="002D48B5" w:rsidRPr="00A67807">
        <w:rPr>
          <w:rFonts w:ascii="Times New Roman" w:hAnsi="Times New Roman" w:cs="Times New Roman"/>
          <w:sz w:val="24"/>
          <w:szCs w:val="24"/>
        </w:rPr>
        <w:t>noted they were</w:t>
      </w:r>
      <w:r w:rsidRPr="00A67807">
        <w:rPr>
          <w:rFonts w:ascii="Times New Roman" w:hAnsi="Times New Roman" w:cs="Times New Roman"/>
          <w:sz w:val="24"/>
          <w:szCs w:val="24"/>
        </w:rPr>
        <w:t xml:space="preserve"> questioning or unsure about their sexual orientation</w:t>
      </w:r>
      <w:r w:rsidR="002D48B5" w:rsidRPr="00A67807">
        <w:rPr>
          <w:rFonts w:ascii="Times New Roman" w:hAnsi="Times New Roman" w:cs="Times New Roman"/>
          <w:sz w:val="24"/>
          <w:szCs w:val="24"/>
        </w:rPr>
        <w:t xml:space="preserve"> or did not want to label it</w:t>
      </w:r>
      <w:r w:rsidRPr="00A67807">
        <w:rPr>
          <w:rFonts w:ascii="Times New Roman" w:hAnsi="Times New Roman" w:cs="Times New Roman"/>
          <w:sz w:val="24"/>
          <w:szCs w:val="24"/>
        </w:rPr>
        <w:t xml:space="preserve">. </w:t>
      </w:r>
      <w:r w:rsidR="002D48B5" w:rsidRPr="00A67807">
        <w:rPr>
          <w:rFonts w:ascii="Times New Roman" w:hAnsi="Times New Roman" w:cs="Times New Roman"/>
          <w:sz w:val="24"/>
          <w:szCs w:val="24"/>
        </w:rPr>
        <w:t xml:space="preserve">In addition, </w:t>
      </w:r>
      <w:proofErr w:type="gramStart"/>
      <w:r w:rsidR="002D48B5" w:rsidRPr="00A67807">
        <w:rPr>
          <w:rFonts w:ascii="Times New Roman" w:hAnsi="Times New Roman" w:cs="Times New Roman"/>
          <w:sz w:val="24"/>
          <w:szCs w:val="24"/>
        </w:rPr>
        <w:t xml:space="preserve">a </w:t>
      </w:r>
      <w:r w:rsidRPr="00A67807">
        <w:rPr>
          <w:rFonts w:ascii="Times New Roman" w:hAnsi="Times New Roman" w:cs="Times New Roman"/>
          <w:sz w:val="24"/>
          <w:szCs w:val="24"/>
        </w:rPr>
        <w:t>number of</w:t>
      </w:r>
      <w:proofErr w:type="gramEnd"/>
      <w:r w:rsidRPr="00A67807">
        <w:rPr>
          <w:rFonts w:ascii="Times New Roman" w:hAnsi="Times New Roman" w:cs="Times New Roman"/>
          <w:sz w:val="24"/>
          <w:szCs w:val="24"/>
        </w:rPr>
        <w:t xml:space="preserve"> students </w:t>
      </w:r>
      <w:r w:rsidR="00141EF4" w:rsidRPr="00A67807">
        <w:rPr>
          <w:rFonts w:ascii="Times New Roman" w:hAnsi="Times New Roman" w:cs="Times New Roman"/>
          <w:sz w:val="24"/>
          <w:szCs w:val="24"/>
        </w:rPr>
        <w:t xml:space="preserve">also </w:t>
      </w:r>
      <w:r w:rsidRPr="00A67807">
        <w:rPr>
          <w:rFonts w:ascii="Times New Roman" w:hAnsi="Times New Roman" w:cs="Times New Roman"/>
          <w:sz w:val="24"/>
          <w:szCs w:val="24"/>
        </w:rPr>
        <w:t>used multiple terms to describe their sexual orientation, such as “</w:t>
      </w:r>
      <w:r w:rsidR="00E81853" w:rsidRPr="00A67807">
        <w:rPr>
          <w:rFonts w:ascii="Times New Roman" w:hAnsi="Times New Roman" w:cs="Times New Roman"/>
          <w:sz w:val="24"/>
          <w:szCs w:val="24"/>
        </w:rPr>
        <w:t>omnisexual</w:t>
      </w:r>
      <w:r w:rsidRPr="00A67807">
        <w:rPr>
          <w:rFonts w:ascii="Times New Roman" w:hAnsi="Times New Roman" w:cs="Times New Roman"/>
          <w:sz w:val="24"/>
          <w:szCs w:val="24"/>
        </w:rPr>
        <w:t xml:space="preserve"> demisexual”</w:t>
      </w:r>
      <w:r w:rsidR="00141EF4" w:rsidRPr="00A67807">
        <w:rPr>
          <w:rFonts w:ascii="Times New Roman" w:hAnsi="Times New Roman" w:cs="Times New Roman"/>
          <w:sz w:val="24"/>
          <w:szCs w:val="24"/>
        </w:rPr>
        <w:t>,</w:t>
      </w:r>
      <w:r w:rsidRPr="00A67807">
        <w:rPr>
          <w:rFonts w:ascii="Times New Roman" w:hAnsi="Times New Roman" w:cs="Times New Roman"/>
          <w:sz w:val="24"/>
          <w:szCs w:val="24"/>
        </w:rPr>
        <w:t xml:space="preserve"> “bisexual asexual”</w:t>
      </w:r>
      <w:r w:rsidR="00141EF4" w:rsidRPr="00A67807">
        <w:rPr>
          <w:rFonts w:ascii="Times New Roman" w:hAnsi="Times New Roman" w:cs="Times New Roman"/>
          <w:sz w:val="24"/>
          <w:szCs w:val="24"/>
        </w:rPr>
        <w:t>, and</w:t>
      </w:r>
      <w:r w:rsidRPr="00A67807">
        <w:rPr>
          <w:rFonts w:ascii="Times New Roman" w:hAnsi="Times New Roman" w:cs="Times New Roman"/>
          <w:sz w:val="24"/>
          <w:szCs w:val="24"/>
        </w:rPr>
        <w:t xml:space="preserve"> “asexual and queer</w:t>
      </w:r>
      <w:r w:rsidR="00141EF4" w:rsidRPr="00A67807">
        <w:rPr>
          <w:rFonts w:ascii="Times New Roman" w:hAnsi="Times New Roman" w:cs="Times New Roman"/>
          <w:sz w:val="24"/>
          <w:szCs w:val="24"/>
        </w:rPr>
        <w:t>”</w:t>
      </w:r>
      <w:r w:rsidRPr="00A67807">
        <w:rPr>
          <w:rFonts w:ascii="Times New Roman" w:hAnsi="Times New Roman" w:cs="Times New Roman"/>
          <w:sz w:val="24"/>
          <w:szCs w:val="24"/>
        </w:rPr>
        <w:t xml:space="preserve">, among others. </w:t>
      </w:r>
      <w:r w:rsidR="002D48B5" w:rsidRPr="00A67807">
        <w:rPr>
          <w:rFonts w:ascii="Times New Roman" w:hAnsi="Times New Roman" w:cs="Times New Roman"/>
          <w:sz w:val="24"/>
          <w:szCs w:val="24"/>
        </w:rPr>
        <w:t>In some cases, t</w:t>
      </w:r>
      <w:r w:rsidRPr="00A67807">
        <w:rPr>
          <w:rFonts w:ascii="Times New Roman" w:hAnsi="Times New Roman" w:cs="Times New Roman"/>
          <w:sz w:val="24"/>
          <w:szCs w:val="24"/>
        </w:rPr>
        <w:t>he</w:t>
      </w:r>
      <w:r w:rsidR="00141EF4" w:rsidRPr="00A67807">
        <w:rPr>
          <w:rFonts w:ascii="Times New Roman" w:hAnsi="Times New Roman" w:cs="Times New Roman"/>
          <w:sz w:val="24"/>
          <w:szCs w:val="24"/>
        </w:rPr>
        <w:t>se</w:t>
      </w:r>
      <w:r w:rsidRPr="00A67807">
        <w:rPr>
          <w:rFonts w:ascii="Times New Roman" w:hAnsi="Times New Roman" w:cs="Times New Roman"/>
          <w:sz w:val="24"/>
          <w:szCs w:val="24"/>
        </w:rPr>
        <w:t xml:space="preserve"> multiple terms demonstrate</w:t>
      </w:r>
      <w:r w:rsidR="00141EF4" w:rsidRPr="00A67807">
        <w:rPr>
          <w:rFonts w:ascii="Times New Roman" w:hAnsi="Times New Roman" w:cs="Times New Roman"/>
          <w:sz w:val="24"/>
          <w:szCs w:val="24"/>
        </w:rPr>
        <w:t>d</w:t>
      </w:r>
      <w:r w:rsidRPr="00A67807">
        <w:rPr>
          <w:rFonts w:ascii="Times New Roman" w:hAnsi="Times New Roman" w:cs="Times New Roman"/>
          <w:sz w:val="24"/>
          <w:szCs w:val="24"/>
        </w:rPr>
        <w:t xml:space="preserve"> a distinction between sexual attraction and romantic attraction. </w:t>
      </w:r>
    </w:p>
    <w:p w14:paraId="63A6C715" w14:textId="5B62E0A3"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FIGURE 2 HERE </w:t>
      </w:r>
    </w:p>
    <w:p w14:paraId="11A1429A" w14:textId="0F8659F7"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We also examine</w:t>
      </w:r>
      <w:r w:rsidR="00141EF4" w:rsidRPr="00A67807">
        <w:rPr>
          <w:rFonts w:ascii="Times New Roman" w:hAnsi="Times New Roman" w:cs="Times New Roman"/>
          <w:sz w:val="24"/>
          <w:szCs w:val="24"/>
        </w:rPr>
        <w:t>d</w:t>
      </w:r>
      <w:r w:rsidRPr="00A67807">
        <w:rPr>
          <w:rFonts w:ascii="Times New Roman" w:hAnsi="Times New Roman" w:cs="Times New Roman"/>
          <w:sz w:val="24"/>
          <w:szCs w:val="24"/>
        </w:rPr>
        <w:t xml:space="preserve"> associations between gender identity and sexual orientation (see Table A1 in the Appendix). Broadly, we find that gender diverse students are more likely to select a non-heterosexual sexual orientation than cisgender students, as </w:t>
      </w:r>
      <w:r w:rsidR="002D48B5" w:rsidRPr="00A67807">
        <w:rPr>
          <w:rFonts w:ascii="Times New Roman" w:hAnsi="Times New Roman" w:cs="Times New Roman"/>
          <w:sz w:val="24"/>
          <w:szCs w:val="24"/>
        </w:rPr>
        <w:t>most</w:t>
      </w:r>
      <w:r w:rsidRPr="00A67807">
        <w:rPr>
          <w:rFonts w:ascii="Times New Roman" w:hAnsi="Times New Roman" w:cs="Times New Roman"/>
          <w:sz w:val="24"/>
          <w:szCs w:val="24"/>
        </w:rPr>
        <w:t xml:space="preserve"> cisgender men (85%) and cisgender women (68%) indicated that they were straight or heterosexual compared to transgender women (20%), transgender men (7%), gender diverse (3%)</w:t>
      </w:r>
      <w:r w:rsidR="00E81853" w:rsidRPr="00A67807">
        <w:rPr>
          <w:rFonts w:ascii="Times New Roman" w:hAnsi="Times New Roman" w:cs="Times New Roman"/>
          <w:sz w:val="24"/>
          <w:szCs w:val="24"/>
        </w:rPr>
        <w:t>,</w:t>
      </w:r>
      <w:r w:rsidRPr="00A67807">
        <w:rPr>
          <w:rFonts w:ascii="Times New Roman" w:hAnsi="Times New Roman" w:cs="Times New Roman"/>
          <w:sz w:val="24"/>
          <w:szCs w:val="24"/>
        </w:rPr>
        <w:t xml:space="preserve"> and nonbinary students (2%). Additionally, gender minority students were more likely to select gay or lesbian, bisexual/pansexual, asexual/aromantic, or other/questioning (</w:t>
      </w:r>
      <w:proofErr w:type="gramStart"/>
      <w:r w:rsidRPr="00A67807">
        <w:rPr>
          <w:rFonts w:ascii="Times New Roman" w:hAnsi="Times New Roman" w:cs="Times New Roman"/>
          <w:sz w:val="24"/>
          <w:szCs w:val="24"/>
        </w:rPr>
        <w:t>with the exception of</w:t>
      </w:r>
      <w:proofErr w:type="gramEnd"/>
      <w:r w:rsidRPr="00A67807">
        <w:rPr>
          <w:rFonts w:ascii="Times New Roman" w:hAnsi="Times New Roman" w:cs="Times New Roman"/>
          <w:sz w:val="24"/>
          <w:szCs w:val="24"/>
        </w:rPr>
        <w:t xml:space="preserve"> transgender women in this category).</w:t>
      </w:r>
    </w:p>
    <w:p w14:paraId="08D8DC54" w14:textId="553DB055" w:rsidR="00541736" w:rsidRPr="00A67807" w:rsidRDefault="00A67807" w:rsidP="00ED51C5">
      <w:pPr>
        <w:spacing w:line="480" w:lineRule="auto"/>
        <w:rPr>
          <w:rFonts w:ascii="Times New Roman" w:hAnsi="Times New Roman" w:cs="Times New Roman"/>
          <w:sz w:val="24"/>
          <w:szCs w:val="24"/>
        </w:rPr>
      </w:pPr>
      <w:r>
        <w:rPr>
          <w:rFonts w:ascii="Times New Roman" w:hAnsi="Times New Roman" w:cs="Times New Roman"/>
          <w:sz w:val="24"/>
          <w:szCs w:val="24"/>
        </w:rPr>
        <w:tab/>
      </w:r>
      <w:r w:rsidRPr="00A67807">
        <w:rPr>
          <w:rFonts w:ascii="Times New Roman" w:hAnsi="Times New Roman" w:cs="Times New Roman"/>
          <w:sz w:val="24"/>
          <w:szCs w:val="24"/>
        </w:rPr>
        <w:t xml:space="preserve">Important to research on this population, several write-in responses to the gender identity and sexual orientation survey questions yielded non-serious or malicious responses, including slurs, hate speech, and homophobic or anti-gender identity sentiments, which have also been </w:t>
      </w:r>
      <w:r w:rsidR="002D48B5" w:rsidRPr="00A67807">
        <w:rPr>
          <w:rFonts w:ascii="Times New Roman" w:hAnsi="Times New Roman" w:cs="Times New Roman"/>
          <w:sz w:val="24"/>
          <w:szCs w:val="24"/>
        </w:rPr>
        <w:t xml:space="preserve">present </w:t>
      </w:r>
      <w:r w:rsidRPr="00A67807">
        <w:rPr>
          <w:rFonts w:ascii="Times New Roman" w:hAnsi="Times New Roman" w:cs="Times New Roman"/>
          <w:sz w:val="24"/>
          <w:szCs w:val="24"/>
        </w:rPr>
        <w:t xml:space="preserve">in </w:t>
      </w:r>
      <w:r w:rsidR="002D48B5" w:rsidRPr="00A67807">
        <w:rPr>
          <w:rFonts w:ascii="Times New Roman" w:hAnsi="Times New Roman" w:cs="Times New Roman"/>
          <w:sz w:val="24"/>
          <w:szCs w:val="24"/>
        </w:rPr>
        <w:t>similar</w:t>
      </w:r>
      <w:r w:rsidRPr="00A67807">
        <w:rPr>
          <w:rFonts w:ascii="Times New Roman" w:hAnsi="Times New Roman" w:cs="Times New Roman"/>
          <w:sz w:val="24"/>
          <w:szCs w:val="24"/>
        </w:rPr>
        <w:t xml:space="preserve"> surveys (</w:t>
      </w:r>
      <w:proofErr w:type="spellStart"/>
      <w:r w:rsidRPr="00A67807">
        <w:rPr>
          <w:rFonts w:ascii="Times New Roman" w:hAnsi="Times New Roman" w:cs="Times New Roman"/>
          <w:sz w:val="24"/>
          <w:szCs w:val="24"/>
        </w:rPr>
        <w:t>Haverkamp</w:t>
      </w:r>
      <w:proofErr w:type="spellEnd"/>
      <w:r w:rsidRPr="00A67807">
        <w:rPr>
          <w:rFonts w:ascii="Times New Roman" w:hAnsi="Times New Roman" w:cs="Times New Roman"/>
          <w:sz w:val="24"/>
          <w:szCs w:val="24"/>
        </w:rPr>
        <w:t xml:space="preserve"> et al. 2023). Although </w:t>
      </w:r>
      <w:r w:rsidR="00141EF4" w:rsidRPr="00A67807">
        <w:rPr>
          <w:rFonts w:ascii="Times New Roman" w:hAnsi="Times New Roman" w:cs="Times New Roman"/>
          <w:sz w:val="24"/>
          <w:szCs w:val="24"/>
        </w:rPr>
        <w:t>these</w:t>
      </w:r>
      <w:r w:rsidRPr="00A67807">
        <w:rPr>
          <w:rFonts w:ascii="Times New Roman" w:hAnsi="Times New Roman" w:cs="Times New Roman"/>
          <w:sz w:val="24"/>
          <w:szCs w:val="24"/>
        </w:rPr>
        <w:t xml:space="preserve"> represented a small </w:t>
      </w:r>
      <w:r w:rsidR="002D48B5" w:rsidRPr="00A67807">
        <w:rPr>
          <w:rFonts w:ascii="Times New Roman" w:hAnsi="Times New Roman" w:cs="Times New Roman"/>
          <w:sz w:val="24"/>
          <w:szCs w:val="24"/>
        </w:rPr>
        <w:t xml:space="preserve">proportion </w:t>
      </w:r>
      <w:r w:rsidRPr="00A67807">
        <w:rPr>
          <w:rFonts w:ascii="Times New Roman" w:hAnsi="Times New Roman" w:cs="Times New Roman"/>
          <w:sz w:val="24"/>
          <w:szCs w:val="24"/>
        </w:rPr>
        <w:t>of responses, their presence highlights anti-LGBTQ+ and other discriminatory attitudes among some college-bound seniors</w:t>
      </w:r>
      <w:r w:rsidR="002D48B5" w:rsidRPr="00A67807">
        <w:rPr>
          <w:rFonts w:ascii="Times New Roman" w:hAnsi="Times New Roman" w:cs="Times New Roman"/>
          <w:sz w:val="24"/>
          <w:szCs w:val="24"/>
        </w:rPr>
        <w:t xml:space="preserve"> in the state</w:t>
      </w:r>
      <w:r w:rsidRPr="00A67807">
        <w:rPr>
          <w:rFonts w:ascii="Times New Roman" w:hAnsi="Times New Roman" w:cs="Times New Roman"/>
          <w:sz w:val="24"/>
          <w:szCs w:val="24"/>
        </w:rPr>
        <w:t xml:space="preserve">. </w:t>
      </w:r>
    </w:p>
    <w:p w14:paraId="028935FF" w14:textId="77777777" w:rsidR="00541736" w:rsidRPr="00A67807" w:rsidRDefault="00000000" w:rsidP="00ED51C5">
      <w:pPr>
        <w:spacing w:line="480" w:lineRule="auto"/>
        <w:rPr>
          <w:rFonts w:ascii="Times New Roman" w:hAnsi="Times New Roman" w:cs="Times New Roman"/>
          <w:b/>
          <w:sz w:val="24"/>
          <w:szCs w:val="24"/>
        </w:rPr>
      </w:pPr>
      <w:r w:rsidRPr="00A67807">
        <w:rPr>
          <w:rFonts w:ascii="Times New Roman" w:hAnsi="Times New Roman" w:cs="Times New Roman"/>
          <w:b/>
          <w:sz w:val="24"/>
          <w:szCs w:val="24"/>
        </w:rPr>
        <w:t xml:space="preserve">College Plans and Aspirations </w:t>
      </w:r>
    </w:p>
    <w:p w14:paraId="0D9AF896" w14:textId="549F7E78" w:rsidR="00E80AE2" w:rsidRPr="00A67807" w:rsidRDefault="002D48B5"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We then explored patterns in educational aspirations among gender minority students, including whether students planned to enroll in a two- or four-year program, their intended field </w:t>
      </w:r>
      <w:r w:rsidRPr="00A67807">
        <w:rPr>
          <w:rFonts w:ascii="Times New Roman" w:hAnsi="Times New Roman" w:cs="Times New Roman"/>
          <w:sz w:val="24"/>
          <w:szCs w:val="24"/>
        </w:rPr>
        <w:lastRenderedPageBreak/>
        <w:t>of study while in college, and the highest degree they planned to pursue. Most students planned to enroll in a four-year college or university compared to a two-year college, regardless of gender identity (see Figure 3); however, transgender and nonbinary students planned to enroll in four-year colleges at much higher rates compared to their peers. For example, both transgender women (70.0%) and transgender men (69.5%) were about ten percentage points more likely to report plans to attend a four-year college, while nonbinary students (65.5%) were five percentage points more likely to plan to enroll in a four-year college or university. Conversely, students that identified as gender diverse or questioning were about as likely to enroll in a two-year or four-year college (49.3% and 50.7%, respectively). Moreover, cisgender women (61.9%) planned to attend four-year colleges at slightly higher rates than their male counterparts (57.6%).</w:t>
      </w:r>
    </w:p>
    <w:p w14:paraId="1AB34FBE" w14:textId="1B05B5AB"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FIGURE 3 HERE </w:t>
      </w:r>
      <w:bookmarkStart w:id="0" w:name="_1svde3mm296" w:colFirst="0" w:colLast="0"/>
      <w:bookmarkEnd w:id="0"/>
    </w:p>
    <w:p w14:paraId="61344697" w14:textId="45172468"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Differences also emerge in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intended field of study (see Table 2). Overall, most students planned to study natural sciences (16.3%), engineering (16.2%), and health sciences (14.8%); however, these selections, and others, greatly varied by gender identity. For example, cisgender men (30%) and transgender women (25%) planned to study engineering at higher rates compared to their peers</w:t>
      </w:r>
      <w:r w:rsidR="002D48B5" w:rsidRPr="00A67807">
        <w:rPr>
          <w:rFonts w:ascii="Times New Roman" w:hAnsi="Times New Roman" w:cs="Times New Roman"/>
          <w:sz w:val="24"/>
          <w:szCs w:val="24"/>
        </w:rPr>
        <w:t>. Comparatively</w:t>
      </w:r>
      <w:r w:rsidRPr="00A67807">
        <w:rPr>
          <w:rFonts w:ascii="Times New Roman" w:hAnsi="Times New Roman" w:cs="Times New Roman"/>
          <w:sz w:val="24"/>
          <w:szCs w:val="24"/>
        </w:rPr>
        <w:t xml:space="preserve">, transgender men were more likely to select natural sciences (22%) and </w:t>
      </w:r>
      <w:r w:rsidR="002D48B5" w:rsidRPr="00A67807">
        <w:rPr>
          <w:rFonts w:ascii="Times New Roman" w:hAnsi="Times New Roman" w:cs="Times New Roman"/>
          <w:sz w:val="24"/>
          <w:szCs w:val="24"/>
        </w:rPr>
        <w:t xml:space="preserve">more </w:t>
      </w:r>
      <w:r w:rsidRPr="00A67807">
        <w:rPr>
          <w:rFonts w:ascii="Times New Roman" w:hAnsi="Times New Roman" w:cs="Times New Roman"/>
          <w:sz w:val="24"/>
          <w:szCs w:val="24"/>
        </w:rPr>
        <w:t xml:space="preserve">cisgender women </w:t>
      </w:r>
      <w:r w:rsidR="002D48B5" w:rsidRPr="00A67807">
        <w:rPr>
          <w:rFonts w:ascii="Times New Roman" w:hAnsi="Times New Roman" w:cs="Times New Roman"/>
          <w:sz w:val="24"/>
          <w:szCs w:val="24"/>
        </w:rPr>
        <w:t xml:space="preserve">intended to study </w:t>
      </w:r>
      <w:r w:rsidRPr="00A67807">
        <w:rPr>
          <w:rFonts w:ascii="Times New Roman" w:hAnsi="Times New Roman" w:cs="Times New Roman"/>
          <w:sz w:val="24"/>
          <w:szCs w:val="24"/>
        </w:rPr>
        <w:t xml:space="preserve">health sciences (19.9%). Additionally, gender minority students </w:t>
      </w:r>
      <w:proofErr w:type="gramStart"/>
      <w:r w:rsidRPr="00A67807">
        <w:rPr>
          <w:rFonts w:ascii="Times New Roman" w:hAnsi="Times New Roman" w:cs="Times New Roman"/>
          <w:sz w:val="24"/>
          <w:szCs w:val="24"/>
        </w:rPr>
        <w:t>as a whole were</w:t>
      </w:r>
      <w:proofErr w:type="gramEnd"/>
      <w:r w:rsidRPr="00A67807">
        <w:rPr>
          <w:rFonts w:ascii="Times New Roman" w:hAnsi="Times New Roman" w:cs="Times New Roman"/>
          <w:sz w:val="24"/>
          <w:szCs w:val="24"/>
        </w:rPr>
        <w:t xml:space="preserve"> more likely to plan to pursue humanities and the arts, with gender diverse students (31%), transgender men (28.8%), nonbinary students (25.5%), and transgender women (25%) all indicating this field of study at much higher rates than the overall rate for that field (11.4%). </w:t>
      </w:r>
    </w:p>
    <w:p w14:paraId="3BA7704F" w14:textId="23DC87F8"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TABLE 2 HERE </w:t>
      </w:r>
      <w:bookmarkStart w:id="1" w:name="_ftdhf6lxvewu" w:colFirst="0" w:colLast="0"/>
      <w:bookmarkEnd w:id="1"/>
    </w:p>
    <w:p w14:paraId="2204386F" w14:textId="5E58F4EE"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lastRenderedPageBreak/>
        <w:t>In addition to the type of college program and field of study, students also reported their plans for the highest level of degree they planned to complete (see Figure 4). Across all respondents, most planned to complete a four-year degree, including a bachelor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(35.3%), master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(32.2%), or doctorate (22.7%). Although a bachelor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degree was indicated at moderately equal rates across gender identity, we note key differences across plans to earn advanced degrees. Notably, nearly 60% of nonbinary students, transgender men, cisgender women, and gender diverse students planned to pursue a master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w:t>
      </w:r>
      <w:proofErr w:type="gramStart"/>
      <w:r w:rsidRPr="00A67807">
        <w:rPr>
          <w:rFonts w:ascii="Times New Roman" w:hAnsi="Times New Roman" w:cs="Times New Roman"/>
          <w:sz w:val="24"/>
          <w:szCs w:val="24"/>
        </w:rPr>
        <w:t>degree</w:t>
      </w:r>
      <w:proofErr w:type="gramEnd"/>
      <w:r w:rsidRPr="00A67807">
        <w:rPr>
          <w:rFonts w:ascii="Times New Roman" w:hAnsi="Times New Roman" w:cs="Times New Roman"/>
          <w:sz w:val="24"/>
          <w:szCs w:val="24"/>
        </w:rPr>
        <w:t xml:space="preserve"> or a doctorate compared to 48% of cisgender men. Among transgender women, of the 55% that planned to complete an advanced degree, 40% intended to earn a master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degree—over six percentage points higher than any other gender identity we surveyed. Comparatively, while fewer students noted that an associate or vocational degree was the highest degree they planned to complete, these students were more likely to be cisgender men.</w:t>
      </w:r>
    </w:p>
    <w:p w14:paraId="08495E88" w14:textId="15B94560"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FIGURE 4 HERE </w:t>
      </w:r>
    </w:p>
    <w:p w14:paraId="01BC2F59" w14:textId="77777777" w:rsidR="00541736" w:rsidRPr="004729FA" w:rsidRDefault="00000000" w:rsidP="00ED51C5">
      <w:pPr>
        <w:spacing w:line="480" w:lineRule="auto"/>
        <w:rPr>
          <w:rFonts w:ascii="Times New Roman" w:hAnsi="Times New Roman" w:cs="Times New Roman"/>
          <w:iCs/>
          <w:sz w:val="24"/>
          <w:szCs w:val="24"/>
        </w:rPr>
      </w:pPr>
      <w:r w:rsidRPr="004729FA">
        <w:rPr>
          <w:rFonts w:ascii="Times New Roman" w:hAnsi="Times New Roman" w:cs="Times New Roman"/>
          <w:b/>
          <w:iCs/>
          <w:sz w:val="24"/>
          <w:szCs w:val="24"/>
        </w:rPr>
        <w:t>High School Experiences</w:t>
      </w:r>
      <w:r w:rsidRPr="004729FA">
        <w:rPr>
          <w:rFonts w:ascii="Times New Roman" w:hAnsi="Times New Roman" w:cs="Times New Roman"/>
          <w:iCs/>
          <w:sz w:val="24"/>
          <w:szCs w:val="24"/>
        </w:rPr>
        <w:t xml:space="preserve"> </w:t>
      </w:r>
    </w:p>
    <w:p w14:paraId="2C59EF29" w14:textId="00946975" w:rsidR="00541736" w:rsidRPr="00A67807" w:rsidRDefault="002D48B5"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In addition to college aspirations and plans, students were also asked </w:t>
      </w:r>
      <w:proofErr w:type="gramStart"/>
      <w:r w:rsidRPr="00A67807">
        <w:rPr>
          <w:rFonts w:ascii="Times New Roman" w:hAnsi="Times New Roman" w:cs="Times New Roman"/>
          <w:sz w:val="24"/>
          <w:szCs w:val="24"/>
        </w:rPr>
        <w:t>a number of</w:t>
      </w:r>
      <w:proofErr w:type="gramEnd"/>
      <w:r w:rsidRPr="00A67807">
        <w:rPr>
          <w:rFonts w:ascii="Times New Roman" w:hAnsi="Times New Roman" w:cs="Times New Roman"/>
          <w:sz w:val="24"/>
          <w:szCs w:val="24"/>
        </w:rPr>
        <w:t xml:space="preserve"> Likert-scale questions about their high school experiences, including academic experiences, social experiences, interactions with adults in schools, and preparation for college. We constructed an index for those experiences and compare average high school experiences by gender categories.</w:t>
      </w:r>
      <w:r w:rsidR="00D15872" w:rsidRPr="00D15872">
        <w:rPr>
          <w:rFonts w:ascii="Times New Roman" w:hAnsi="Times New Roman" w:cs="Times New Roman"/>
          <w:sz w:val="24"/>
          <w:szCs w:val="24"/>
          <w:vertAlign w:val="superscript"/>
        </w:rPr>
        <w:t>7</w:t>
      </w:r>
      <w:r w:rsidRPr="00A67807">
        <w:rPr>
          <w:rFonts w:ascii="Times New Roman" w:hAnsi="Times New Roman" w:cs="Times New Roman"/>
          <w:sz w:val="24"/>
          <w:szCs w:val="24"/>
        </w:rPr>
        <w:t xml:space="preserve"> In this case, a positive value indicates an overall positive experience, a negative value indicates an overall negative experience, while zero suggests a neutral experience in high school. Additionally, a larger index value indicates a higher rating of high school experience. In Table 3, we present the average general high school experience construct for each gender category. We find that cisgender men report the most positive high school experiences compared to students of </w:t>
      </w:r>
      <w:r w:rsidRPr="00A67807">
        <w:rPr>
          <w:rFonts w:ascii="Times New Roman" w:hAnsi="Times New Roman" w:cs="Times New Roman"/>
          <w:sz w:val="24"/>
          <w:szCs w:val="24"/>
        </w:rPr>
        <w:lastRenderedPageBreak/>
        <w:t xml:space="preserve">other gender identities. Conversely, gender minority students report less positive high school experiences compared to their cisgender peers. These differences are statistically significant and are robust to the inclusion of demographic controls (see Figure 5). </w:t>
      </w:r>
    </w:p>
    <w:p w14:paraId="4AA238AD" w14:textId="6F9D5341"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 xml:space="preserve">INSERT TABLE 3 HERE </w:t>
      </w:r>
    </w:p>
    <w:p w14:paraId="58746A07" w14:textId="3A5AD6A3" w:rsidR="00541736" w:rsidRPr="00A67807" w:rsidRDefault="00000000" w:rsidP="00ED51C5">
      <w:pPr>
        <w:spacing w:line="480" w:lineRule="auto"/>
        <w:jc w:val="center"/>
        <w:rPr>
          <w:rFonts w:ascii="Times New Roman" w:hAnsi="Times New Roman" w:cs="Times New Roman"/>
          <w:b/>
          <w:sz w:val="24"/>
          <w:szCs w:val="24"/>
        </w:rPr>
      </w:pPr>
      <w:r w:rsidRPr="00A67807">
        <w:rPr>
          <w:rFonts w:ascii="Times New Roman" w:hAnsi="Times New Roman" w:cs="Times New Roman"/>
          <w:b/>
          <w:sz w:val="24"/>
          <w:szCs w:val="24"/>
        </w:rPr>
        <w:t xml:space="preserve">INSERT FIGURE 5 HERE </w:t>
      </w:r>
    </w:p>
    <w:p w14:paraId="7A34B1EF" w14:textId="018FD1B7" w:rsidR="00541736" w:rsidRPr="004729FA" w:rsidRDefault="00000000" w:rsidP="00ED51C5">
      <w:pPr>
        <w:spacing w:line="480" w:lineRule="auto"/>
        <w:rPr>
          <w:rFonts w:ascii="Times New Roman" w:hAnsi="Times New Roman" w:cs="Times New Roman"/>
          <w:b/>
          <w:iCs/>
          <w:sz w:val="24"/>
          <w:szCs w:val="24"/>
        </w:rPr>
      </w:pPr>
      <w:r w:rsidRPr="004729FA">
        <w:rPr>
          <w:rFonts w:ascii="Times New Roman" w:hAnsi="Times New Roman" w:cs="Times New Roman"/>
          <w:b/>
          <w:iCs/>
          <w:sz w:val="24"/>
          <w:szCs w:val="24"/>
        </w:rPr>
        <w:t xml:space="preserve">Concerns About College Experiences </w:t>
      </w:r>
    </w:p>
    <w:p w14:paraId="24ECD815" w14:textId="4C15667B" w:rsidR="00541736" w:rsidRPr="00A67807" w:rsidRDefault="0020270A"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Students were also asked </w:t>
      </w:r>
      <w:proofErr w:type="gramStart"/>
      <w:r w:rsidRPr="00A67807">
        <w:rPr>
          <w:rFonts w:ascii="Times New Roman" w:hAnsi="Times New Roman" w:cs="Times New Roman"/>
          <w:sz w:val="24"/>
          <w:szCs w:val="24"/>
        </w:rPr>
        <w:t>a number of</w:t>
      </w:r>
      <w:proofErr w:type="gramEnd"/>
      <w:r w:rsidRPr="00A67807">
        <w:rPr>
          <w:rFonts w:ascii="Times New Roman" w:hAnsi="Times New Roman" w:cs="Times New Roman"/>
          <w:sz w:val="24"/>
          <w:szCs w:val="24"/>
        </w:rPr>
        <w:t xml:space="preserve"> Likert-scale questions about concerns related to</w:t>
      </w:r>
      <w:r w:rsidR="00A8558D" w:rsidRPr="00A67807">
        <w:rPr>
          <w:rFonts w:ascii="Times New Roman" w:hAnsi="Times New Roman" w:cs="Times New Roman"/>
          <w:sz w:val="24"/>
          <w:szCs w:val="24"/>
        </w:rPr>
        <w:t xml:space="preserve"> the </w:t>
      </w:r>
      <w:r w:rsidRPr="00A67807">
        <w:rPr>
          <w:rFonts w:ascii="Times New Roman" w:hAnsi="Times New Roman" w:cs="Times New Roman"/>
          <w:sz w:val="24"/>
          <w:szCs w:val="24"/>
        </w:rPr>
        <w:t>transition to college (these questions are listed in Table 4). Answers to each question range from 0 to 3, in which a higher number corresponds to a higher level of concern. In this case, 0 indicates “</w:t>
      </w:r>
      <w:r w:rsidR="000F73A2" w:rsidRPr="00A67807">
        <w:rPr>
          <w:rFonts w:ascii="Times New Roman" w:hAnsi="Times New Roman" w:cs="Times New Roman"/>
          <w:sz w:val="24"/>
          <w:szCs w:val="24"/>
        </w:rPr>
        <w:t>n</w:t>
      </w:r>
      <w:r w:rsidRPr="00A67807">
        <w:rPr>
          <w:rFonts w:ascii="Times New Roman" w:hAnsi="Times New Roman" w:cs="Times New Roman"/>
          <w:sz w:val="24"/>
          <w:szCs w:val="24"/>
        </w:rPr>
        <w:t>ot at all worried”, 1 represents “slightly worried”, 2 indicates “somewhat worried”,” and 3 specifies “</w:t>
      </w:r>
      <w:r w:rsidR="000F73A2" w:rsidRPr="00A67807">
        <w:rPr>
          <w:rFonts w:ascii="Times New Roman" w:hAnsi="Times New Roman" w:cs="Times New Roman"/>
          <w:sz w:val="24"/>
          <w:szCs w:val="24"/>
        </w:rPr>
        <w:t>v</w:t>
      </w:r>
      <w:r w:rsidRPr="00A67807">
        <w:rPr>
          <w:rFonts w:ascii="Times New Roman" w:hAnsi="Times New Roman" w:cs="Times New Roman"/>
          <w:sz w:val="24"/>
          <w:szCs w:val="24"/>
        </w:rPr>
        <w:t>ery worried”.</w:t>
      </w:r>
      <w:r w:rsidR="000F73A2" w:rsidRPr="00A67807">
        <w:rPr>
          <w:rFonts w:ascii="Times New Roman" w:hAnsi="Times New Roman" w:cs="Times New Roman"/>
          <w:sz w:val="24"/>
          <w:szCs w:val="24"/>
        </w:rPr>
        <w:t xml:space="preserve"> </w:t>
      </w:r>
      <w:r w:rsidRPr="00A67807">
        <w:rPr>
          <w:rFonts w:ascii="Times New Roman" w:hAnsi="Times New Roman" w:cs="Times New Roman"/>
          <w:sz w:val="24"/>
          <w:szCs w:val="24"/>
        </w:rPr>
        <w:t>Using PCA, we find that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worries about the transition to college can be divided into three dimensions: (1) general worries; (2) worries about discrimination (including gender, sexuality, race, and religion); and (3) worries about financial burdens (including both tuition and living costs). Together, these three components explain 56% of the variance in overall worries about the transition to college. We construct three indices of worries using PCA eigenvectors (summary statistics of the PCA constructs are reported in Table 4). </w:t>
      </w:r>
    </w:p>
    <w:p w14:paraId="4C4DE0C8" w14:textId="056D041E"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In terms of </w:t>
      </w:r>
      <w:r w:rsidR="0020270A" w:rsidRPr="00A67807">
        <w:rPr>
          <w:rFonts w:ascii="Times New Roman" w:hAnsi="Times New Roman" w:cs="Times New Roman"/>
          <w:sz w:val="24"/>
          <w:szCs w:val="24"/>
        </w:rPr>
        <w:t>general concerns</w:t>
      </w:r>
      <w:r w:rsidRPr="00A67807">
        <w:rPr>
          <w:rFonts w:ascii="Times New Roman" w:hAnsi="Times New Roman" w:cs="Times New Roman"/>
          <w:sz w:val="24"/>
          <w:szCs w:val="24"/>
        </w:rPr>
        <w:t>, we find that, by and large, gender minority students have a higher level of general worries compared to non-gender minority students. When we correlate these worries to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high school experiences, we find that there appears to be a negative, </w:t>
      </w:r>
      <w:proofErr w:type="gramStart"/>
      <w:r w:rsidRPr="00A67807">
        <w:rPr>
          <w:rFonts w:ascii="Times New Roman" w:hAnsi="Times New Roman" w:cs="Times New Roman"/>
          <w:sz w:val="24"/>
          <w:szCs w:val="24"/>
        </w:rPr>
        <w:t>fairly weak</w:t>
      </w:r>
      <w:proofErr w:type="gramEnd"/>
      <w:r w:rsidRPr="00A67807">
        <w:rPr>
          <w:rFonts w:ascii="Times New Roman" w:hAnsi="Times New Roman" w:cs="Times New Roman"/>
          <w:sz w:val="24"/>
          <w:szCs w:val="24"/>
        </w:rPr>
        <w:t xml:space="preserve"> correlation between high school experience and general worries about college; that is, students who report more negative experiences in high school, on average, report more </w:t>
      </w:r>
      <w:r w:rsidRPr="00A67807">
        <w:rPr>
          <w:rFonts w:ascii="Times New Roman" w:hAnsi="Times New Roman" w:cs="Times New Roman"/>
          <w:sz w:val="24"/>
          <w:szCs w:val="24"/>
        </w:rPr>
        <w:lastRenderedPageBreak/>
        <w:t>worries. However, there is almost no correlation between high school experience and worries about discrimination or financial burdens, respectively.</w:t>
      </w:r>
    </w:p>
    <w:p w14:paraId="786D9981" w14:textId="4243B3F0"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TABLE 4 HERE </w:t>
      </w:r>
    </w:p>
    <w:p w14:paraId="1FA6ECB1" w14:textId="10292F10"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Figures 6 through 8 present </w:t>
      </w:r>
      <w:r w:rsidR="0020270A" w:rsidRPr="00A67807">
        <w:rPr>
          <w:rFonts w:ascii="Times New Roman" w:hAnsi="Times New Roman" w:cs="Times New Roman"/>
          <w:sz w:val="24"/>
          <w:szCs w:val="24"/>
        </w:rPr>
        <w:t>ordinary least squares (</w:t>
      </w:r>
      <w:r w:rsidRPr="00A67807">
        <w:rPr>
          <w:rFonts w:ascii="Times New Roman" w:hAnsi="Times New Roman" w:cs="Times New Roman"/>
          <w:sz w:val="24"/>
          <w:szCs w:val="24"/>
        </w:rPr>
        <w:t>OLS</w:t>
      </w:r>
      <w:r w:rsidR="0020270A" w:rsidRPr="00A67807">
        <w:rPr>
          <w:rFonts w:ascii="Times New Roman" w:hAnsi="Times New Roman" w:cs="Times New Roman"/>
          <w:sz w:val="24"/>
          <w:szCs w:val="24"/>
        </w:rPr>
        <w:t>)</w:t>
      </w:r>
      <w:r w:rsidRPr="00A67807">
        <w:rPr>
          <w:rFonts w:ascii="Times New Roman" w:hAnsi="Times New Roman" w:cs="Times New Roman"/>
          <w:sz w:val="24"/>
          <w:szCs w:val="24"/>
        </w:rPr>
        <w:t xml:space="preserve"> regression estimates for each component of worry identified by gender identity, both with and without controls for high school experiences and student demographics. In all regressions, “cisgender man” is set as the baseline comparison category. The point estimates represent the difference in a component of worry for each gender identity relative to cisgender men. The black dots </w:t>
      </w:r>
      <w:r w:rsidR="0020270A" w:rsidRPr="00A67807">
        <w:rPr>
          <w:rFonts w:ascii="Times New Roman" w:hAnsi="Times New Roman" w:cs="Times New Roman"/>
          <w:sz w:val="24"/>
          <w:szCs w:val="24"/>
        </w:rPr>
        <w:t xml:space="preserve">show </w:t>
      </w:r>
      <w:r w:rsidRPr="00A67807">
        <w:rPr>
          <w:rFonts w:ascii="Times New Roman" w:hAnsi="Times New Roman" w:cs="Times New Roman"/>
          <w:sz w:val="24"/>
          <w:szCs w:val="24"/>
        </w:rPr>
        <w:t xml:space="preserve">the point estimates of the unconditional OLS estimates, while the </w:t>
      </w:r>
      <w:r w:rsidR="0020270A" w:rsidRPr="00A67807">
        <w:rPr>
          <w:rFonts w:ascii="Times New Roman" w:hAnsi="Times New Roman" w:cs="Times New Roman"/>
          <w:sz w:val="24"/>
          <w:szCs w:val="24"/>
        </w:rPr>
        <w:t xml:space="preserve">gray </w:t>
      </w:r>
      <w:r w:rsidRPr="00A67807">
        <w:rPr>
          <w:rFonts w:ascii="Times New Roman" w:hAnsi="Times New Roman" w:cs="Times New Roman"/>
          <w:sz w:val="24"/>
          <w:szCs w:val="24"/>
        </w:rPr>
        <w:t xml:space="preserve">dots </w:t>
      </w:r>
      <w:r w:rsidR="0020270A" w:rsidRPr="00A67807">
        <w:rPr>
          <w:rFonts w:ascii="Times New Roman" w:hAnsi="Times New Roman" w:cs="Times New Roman"/>
          <w:sz w:val="24"/>
          <w:szCs w:val="24"/>
        </w:rPr>
        <w:t>indicate</w:t>
      </w:r>
      <w:r w:rsidRPr="00A67807">
        <w:rPr>
          <w:rFonts w:ascii="Times New Roman" w:hAnsi="Times New Roman" w:cs="Times New Roman"/>
          <w:sz w:val="24"/>
          <w:szCs w:val="24"/>
        </w:rPr>
        <w:t xml:space="preserve"> OLS estimates that include race</w:t>
      </w:r>
      <w:r w:rsidR="0020270A" w:rsidRPr="00A67807">
        <w:rPr>
          <w:rFonts w:ascii="Times New Roman" w:hAnsi="Times New Roman" w:cs="Times New Roman"/>
          <w:sz w:val="24"/>
          <w:szCs w:val="24"/>
        </w:rPr>
        <w:t>/ethnicity</w:t>
      </w:r>
      <w:r w:rsidRPr="00A67807">
        <w:rPr>
          <w:rFonts w:ascii="Times New Roman" w:hAnsi="Times New Roman" w:cs="Times New Roman"/>
          <w:sz w:val="24"/>
          <w:szCs w:val="24"/>
        </w:rPr>
        <w:t xml:space="preserve"> indicators, parental education indicators, and a constructed high school experience index as covariates. The lines represent 95% confidence intervals, indicating if the estimated difference is statistically significant from cisgender men.</w:t>
      </w:r>
    </w:p>
    <w:p w14:paraId="634BE0CF" w14:textId="49E8FAA3" w:rsidR="00541736" w:rsidRPr="00A67807" w:rsidRDefault="0020270A"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Regression estimates for general college worries on gender categories are presented in Figure 6. Overall, we find that among cisgender students, women indicate a higher level of worry compared to male students. The magnitude of the difference between cisgender men and cisgender women is about a quarter of the mean level of general worry for cisgender men. Among gender minority students, we find no statistical differences in general worries between different gender identities. That is, the general worries of transgender men, transgender women, and nonbinary or gender questioning students is significantly lower than cisgender men, but not significantly different from each other. It is also important to note the large standard errors on the coefficients for some of the gender minority subgroups, given small sample sizes.</w:t>
      </w:r>
    </w:p>
    <w:p w14:paraId="0240BA32" w14:textId="09E42DBD"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INSERT FIGURE 6 HERE</w:t>
      </w:r>
    </w:p>
    <w:p w14:paraId="46E615F5" w14:textId="69FD103E" w:rsidR="0020270A" w:rsidRPr="00A67807" w:rsidRDefault="00613B24" w:rsidP="00ED51C5">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Results</w:t>
      </w:r>
      <w:r w:rsidRPr="00A67807">
        <w:rPr>
          <w:rFonts w:ascii="Times New Roman" w:hAnsi="Times New Roman" w:cs="Times New Roman"/>
          <w:sz w:val="24"/>
          <w:szCs w:val="24"/>
        </w:rPr>
        <w:t xml:space="preserve"> </w:t>
      </w:r>
      <w:r>
        <w:rPr>
          <w:rFonts w:ascii="Times New Roman" w:hAnsi="Times New Roman" w:cs="Times New Roman"/>
          <w:sz w:val="24"/>
          <w:szCs w:val="24"/>
        </w:rPr>
        <w:t>illustrate</w:t>
      </w:r>
      <w:r w:rsidRPr="00A67807">
        <w:rPr>
          <w:rFonts w:ascii="Times New Roman" w:hAnsi="Times New Roman" w:cs="Times New Roman"/>
          <w:sz w:val="24"/>
          <w:szCs w:val="24"/>
        </w:rPr>
        <w:t xml:space="preserve"> that gender minority students have a higher level of worry about discrimination compared to non-gender minority students</w:t>
      </w:r>
      <w:r>
        <w:rPr>
          <w:rFonts w:ascii="Times New Roman" w:hAnsi="Times New Roman" w:cs="Times New Roman"/>
          <w:sz w:val="24"/>
          <w:szCs w:val="24"/>
        </w:rPr>
        <w:t xml:space="preserve"> (see Figure 7)</w:t>
      </w:r>
      <w:r w:rsidRPr="00A67807">
        <w:rPr>
          <w:rFonts w:ascii="Times New Roman" w:hAnsi="Times New Roman" w:cs="Times New Roman"/>
          <w:sz w:val="24"/>
          <w:szCs w:val="24"/>
        </w:rPr>
        <w:t>. The magnitude of the difference between transgender men and cisgender men exceeds the mean level of worry about discrimination for cisgender men. In fact, both cisgender men and cisgender women report similarly lower levels of worry about discrimination. Additionally, among gender minority students, transgender individuals report higher levels of worry about discrimination compared to nonbinary and gender diverse/questioning students, although this estimate is somewhat noisy due to a small sample size. Finally, Figure 8 suggests that worries about financial burdens do not differ by gender identity.</w:t>
      </w:r>
    </w:p>
    <w:p w14:paraId="3835723F" w14:textId="5BC7B8B0" w:rsidR="00541736" w:rsidRPr="00A67807" w:rsidRDefault="00000000" w:rsidP="00ED51C5">
      <w:pPr>
        <w:spacing w:line="480" w:lineRule="auto"/>
        <w:jc w:val="center"/>
        <w:rPr>
          <w:rFonts w:ascii="Times New Roman" w:hAnsi="Times New Roman" w:cs="Times New Roman"/>
          <w:b/>
          <w:color w:val="000000"/>
          <w:sz w:val="24"/>
          <w:szCs w:val="24"/>
        </w:rPr>
      </w:pPr>
      <w:r w:rsidRPr="00A67807">
        <w:rPr>
          <w:rFonts w:ascii="Times New Roman" w:hAnsi="Times New Roman" w:cs="Times New Roman"/>
          <w:b/>
          <w:sz w:val="24"/>
          <w:szCs w:val="24"/>
        </w:rPr>
        <w:t>INSERT FIGURE 7 HERE</w:t>
      </w:r>
      <w:bookmarkStart w:id="2" w:name="_a6yvt3aywe15" w:colFirst="0" w:colLast="0"/>
      <w:bookmarkEnd w:id="2"/>
    </w:p>
    <w:p w14:paraId="65DF9AEE" w14:textId="6439D9F5" w:rsidR="00541736" w:rsidRPr="00A67807" w:rsidRDefault="00000000"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INSERT FIGURE 8 HERE</w:t>
      </w:r>
    </w:p>
    <w:p w14:paraId="0D28FDBA" w14:textId="7A3BFB63" w:rsidR="00541736" w:rsidRPr="00A67807" w:rsidRDefault="00533BED" w:rsidP="00ED51C5">
      <w:pPr>
        <w:pStyle w:val="Heading3"/>
        <w:spacing w:before="0" w:after="0" w:line="480" w:lineRule="auto"/>
        <w:rPr>
          <w:rFonts w:ascii="Times New Roman" w:hAnsi="Times New Roman" w:cs="Times New Roman"/>
          <w:b/>
          <w:color w:val="000000"/>
          <w:sz w:val="24"/>
          <w:szCs w:val="24"/>
        </w:rPr>
      </w:pPr>
      <w:bookmarkStart w:id="3" w:name="_knzebmw48ckz" w:colFirst="0" w:colLast="0"/>
      <w:bookmarkEnd w:id="3"/>
      <w:r>
        <w:rPr>
          <w:rFonts w:ascii="Times New Roman" w:hAnsi="Times New Roman" w:cs="Times New Roman"/>
          <w:b/>
          <w:color w:val="000000"/>
          <w:sz w:val="24"/>
          <w:szCs w:val="24"/>
        </w:rPr>
        <w:t>Antic</w:t>
      </w:r>
      <w:r w:rsidR="004729FA">
        <w:rPr>
          <w:rFonts w:ascii="Times New Roman" w:hAnsi="Times New Roman" w:cs="Times New Roman"/>
          <w:b/>
          <w:color w:val="000000"/>
          <w:sz w:val="24"/>
          <w:szCs w:val="24"/>
        </w:rPr>
        <w:t>i</w:t>
      </w:r>
      <w:r>
        <w:rPr>
          <w:rFonts w:ascii="Times New Roman" w:hAnsi="Times New Roman" w:cs="Times New Roman"/>
          <w:b/>
          <w:color w:val="000000"/>
          <w:sz w:val="24"/>
          <w:szCs w:val="24"/>
        </w:rPr>
        <w:t>pated</w:t>
      </w:r>
      <w:r w:rsidRPr="00A67807">
        <w:rPr>
          <w:rFonts w:ascii="Times New Roman" w:hAnsi="Times New Roman" w:cs="Times New Roman"/>
          <w:b/>
          <w:color w:val="000000"/>
          <w:sz w:val="24"/>
          <w:szCs w:val="24"/>
        </w:rPr>
        <w:t xml:space="preserve"> College Challenges and Excitements</w:t>
      </w:r>
    </w:p>
    <w:p w14:paraId="58BB33DC" w14:textId="5722B1E6" w:rsidR="00541736" w:rsidRPr="00A67807" w:rsidRDefault="0020270A" w:rsidP="00ED51C5">
      <w:pPr>
        <w:spacing w:line="480" w:lineRule="auto"/>
        <w:ind w:firstLine="720"/>
        <w:rPr>
          <w:rFonts w:ascii="Times New Roman" w:hAnsi="Times New Roman" w:cs="Times New Roman"/>
          <w:sz w:val="24"/>
          <w:szCs w:val="24"/>
        </w:rPr>
      </w:pPr>
      <w:proofErr w:type="gramStart"/>
      <w:r w:rsidRPr="00A67807">
        <w:rPr>
          <w:rFonts w:ascii="Times New Roman" w:hAnsi="Times New Roman" w:cs="Times New Roman"/>
          <w:sz w:val="24"/>
          <w:szCs w:val="24"/>
        </w:rPr>
        <w:t>In order to</w:t>
      </w:r>
      <w:proofErr w:type="gramEnd"/>
      <w:r w:rsidRPr="00A67807">
        <w:rPr>
          <w:rFonts w:ascii="Times New Roman" w:hAnsi="Times New Roman" w:cs="Times New Roman"/>
          <w:sz w:val="24"/>
          <w:szCs w:val="24"/>
        </w:rPr>
        <w:t xml:space="preserve"> gain deeper insight into gender minority students’ perceptions about the transition from high school to college, we analyze their responses to two aforementioned open-ended survey questions. Several themes emerged as both challenges and excitements for college, including academic and social experiences. Below we summarize the dominant themes from a qualitative analysis of these responses. </w:t>
      </w:r>
    </w:p>
    <w:p w14:paraId="20C15EC2" w14:textId="77777777" w:rsidR="00541736" w:rsidRPr="004729FA" w:rsidRDefault="00000000" w:rsidP="00ED51C5">
      <w:pPr>
        <w:spacing w:line="480" w:lineRule="auto"/>
        <w:rPr>
          <w:rFonts w:ascii="Times New Roman" w:hAnsi="Times New Roman" w:cs="Times New Roman"/>
          <w:b/>
          <w:bCs/>
          <w:i/>
          <w:sz w:val="24"/>
          <w:szCs w:val="24"/>
        </w:rPr>
      </w:pPr>
      <w:r w:rsidRPr="004729FA">
        <w:rPr>
          <w:rFonts w:ascii="Times New Roman" w:hAnsi="Times New Roman" w:cs="Times New Roman"/>
          <w:b/>
          <w:bCs/>
          <w:i/>
          <w:sz w:val="24"/>
          <w:szCs w:val="24"/>
        </w:rPr>
        <w:t>College Challenges</w:t>
      </w:r>
    </w:p>
    <w:p w14:paraId="4AA94C3B" w14:textId="3EE0F4F8"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Given that gender minority students have higher levels of general worries in college compared to non-gender minority students, as well as a higher level of worry about discrimination, we </w:t>
      </w:r>
      <w:r w:rsidR="0020270A" w:rsidRPr="00A67807">
        <w:rPr>
          <w:rFonts w:ascii="Times New Roman" w:hAnsi="Times New Roman" w:cs="Times New Roman"/>
          <w:sz w:val="24"/>
          <w:szCs w:val="24"/>
        </w:rPr>
        <w:t>examine</w:t>
      </w:r>
      <w:r w:rsidRPr="00A67807">
        <w:rPr>
          <w:rFonts w:ascii="Times New Roman" w:hAnsi="Times New Roman" w:cs="Times New Roman"/>
          <w:sz w:val="24"/>
          <w:szCs w:val="24"/>
        </w:rPr>
        <w:t xml:space="preserve"> what students </w:t>
      </w:r>
      <w:r w:rsidR="0020270A" w:rsidRPr="00A67807">
        <w:rPr>
          <w:rFonts w:ascii="Times New Roman" w:hAnsi="Times New Roman" w:cs="Times New Roman"/>
          <w:sz w:val="24"/>
          <w:szCs w:val="24"/>
        </w:rPr>
        <w:t>perceived to be</w:t>
      </w:r>
      <w:r w:rsidRPr="00A67807">
        <w:rPr>
          <w:rFonts w:ascii="Times New Roman" w:hAnsi="Times New Roman" w:cs="Times New Roman"/>
          <w:sz w:val="24"/>
          <w:szCs w:val="24"/>
        </w:rPr>
        <w:t xml:space="preserve"> their biggest challenge </w:t>
      </w:r>
      <w:r w:rsidR="0020270A" w:rsidRPr="00A67807">
        <w:rPr>
          <w:rFonts w:ascii="Times New Roman" w:hAnsi="Times New Roman" w:cs="Times New Roman"/>
          <w:sz w:val="24"/>
          <w:szCs w:val="24"/>
        </w:rPr>
        <w:t xml:space="preserve">prior to </w:t>
      </w:r>
      <w:r w:rsidRPr="00A67807">
        <w:rPr>
          <w:rFonts w:ascii="Times New Roman" w:hAnsi="Times New Roman" w:cs="Times New Roman"/>
          <w:sz w:val="24"/>
          <w:szCs w:val="24"/>
        </w:rPr>
        <w:t>entering college. Table 5 summarizes the dominant themes identified in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responses (those that elicited 10% or more of student responses). The most common worry students </w:t>
      </w:r>
      <w:r w:rsidRPr="00A67807">
        <w:rPr>
          <w:rFonts w:ascii="Times New Roman" w:hAnsi="Times New Roman" w:cs="Times New Roman"/>
          <w:sz w:val="24"/>
          <w:szCs w:val="24"/>
        </w:rPr>
        <w:lastRenderedPageBreak/>
        <w:t xml:space="preserve">identified </w:t>
      </w:r>
      <w:r w:rsidR="0020270A" w:rsidRPr="00A67807">
        <w:rPr>
          <w:rFonts w:ascii="Times New Roman" w:hAnsi="Times New Roman" w:cs="Times New Roman"/>
          <w:sz w:val="24"/>
          <w:szCs w:val="24"/>
        </w:rPr>
        <w:t xml:space="preserve">was </w:t>
      </w:r>
      <w:r w:rsidRPr="00A67807">
        <w:rPr>
          <w:rFonts w:ascii="Times New Roman" w:hAnsi="Times New Roman" w:cs="Times New Roman"/>
          <w:sz w:val="24"/>
          <w:szCs w:val="24"/>
        </w:rPr>
        <w:t xml:space="preserve">academic challenges, followed by balancing time and priorities, social challenges, financial struggles, and navigating independence. Other challenges </w:t>
      </w:r>
      <w:r w:rsidR="0020270A" w:rsidRPr="00A67807">
        <w:rPr>
          <w:rFonts w:ascii="Times New Roman" w:hAnsi="Times New Roman" w:cs="Times New Roman"/>
          <w:sz w:val="24"/>
          <w:szCs w:val="24"/>
        </w:rPr>
        <w:t xml:space="preserve">students outlined </w:t>
      </w:r>
      <w:r w:rsidRPr="00A67807">
        <w:rPr>
          <w:rFonts w:ascii="Times New Roman" w:hAnsi="Times New Roman" w:cs="Times New Roman"/>
          <w:sz w:val="24"/>
          <w:szCs w:val="24"/>
        </w:rPr>
        <w:t xml:space="preserve">include health concerns, transportation challenges, family obligations, </w:t>
      </w:r>
      <w:r w:rsidR="0020270A" w:rsidRPr="00A67807">
        <w:rPr>
          <w:rFonts w:ascii="Times New Roman" w:hAnsi="Times New Roman" w:cs="Times New Roman"/>
          <w:sz w:val="24"/>
          <w:szCs w:val="24"/>
        </w:rPr>
        <w:t xml:space="preserve">securing housing, and </w:t>
      </w:r>
      <w:r w:rsidRPr="00A67807">
        <w:rPr>
          <w:rFonts w:ascii="Times New Roman" w:hAnsi="Times New Roman" w:cs="Times New Roman"/>
          <w:sz w:val="24"/>
          <w:szCs w:val="24"/>
        </w:rPr>
        <w:t xml:space="preserve">accessing resources and support, </w:t>
      </w:r>
      <w:r w:rsidR="0020270A" w:rsidRPr="00A67807">
        <w:rPr>
          <w:rFonts w:ascii="Times New Roman" w:hAnsi="Times New Roman" w:cs="Times New Roman"/>
          <w:sz w:val="24"/>
          <w:szCs w:val="24"/>
        </w:rPr>
        <w:t>among others</w:t>
      </w:r>
      <w:r w:rsidRPr="00A67807">
        <w:rPr>
          <w:rFonts w:ascii="Times New Roman" w:hAnsi="Times New Roman" w:cs="Times New Roman"/>
          <w:sz w:val="24"/>
          <w:szCs w:val="24"/>
        </w:rPr>
        <w:t xml:space="preserve">. </w:t>
      </w:r>
    </w:p>
    <w:p w14:paraId="2D6B6C2E" w14:textId="2E10357E" w:rsidR="00541736" w:rsidRPr="00A67807" w:rsidRDefault="00E80AE2"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TABLE 5 HERE </w:t>
      </w:r>
    </w:p>
    <w:p w14:paraId="0D21E43A" w14:textId="77777777" w:rsidR="00541736" w:rsidRPr="004729FA" w:rsidRDefault="00000000" w:rsidP="00ED51C5">
      <w:pPr>
        <w:spacing w:line="480" w:lineRule="auto"/>
        <w:rPr>
          <w:rFonts w:ascii="Times New Roman" w:hAnsi="Times New Roman" w:cs="Times New Roman"/>
          <w:i/>
          <w:sz w:val="24"/>
          <w:szCs w:val="24"/>
        </w:rPr>
      </w:pPr>
      <w:r w:rsidRPr="004729FA">
        <w:rPr>
          <w:rFonts w:ascii="Times New Roman" w:hAnsi="Times New Roman" w:cs="Times New Roman"/>
          <w:i/>
          <w:sz w:val="24"/>
          <w:szCs w:val="24"/>
        </w:rPr>
        <w:t xml:space="preserve">Academic Challenges </w:t>
      </w:r>
    </w:p>
    <w:p w14:paraId="0DB81B2B" w14:textId="2BCA683A"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About one-third of open-ended responses identified academics as a top challenge in the transition to college (29.9%). Students </w:t>
      </w:r>
      <w:r w:rsidR="0020270A" w:rsidRPr="00A67807">
        <w:rPr>
          <w:rFonts w:ascii="Times New Roman" w:hAnsi="Times New Roman" w:cs="Times New Roman"/>
          <w:sz w:val="24"/>
          <w:szCs w:val="24"/>
        </w:rPr>
        <w:t>noted concerns</w:t>
      </w:r>
      <w:r w:rsidRPr="00A67807">
        <w:rPr>
          <w:rFonts w:ascii="Times New Roman" w:hAnsi="Times New Roman" w:cs="Times New Roman"/>
          <w:sz w:val="24"/>
          <w:szCs w:val="24"/>
        </w:rPr>
        <w:t xml:space="preserve"> about the demanding environment of college courses and the increased workload </w:t>
      </w:r>
      <w:r w:rsidR="0020270A" w:rsidRPr="00A67807">
        <w:rPr>
          <w:rFonts w:ascii="Times New Roman" w:hAnsi="Times New Roman" w:cs="Times New Roman"/>
          <w:sz w:val="24"/>
          <w:szCs w:val="24"/>
        </w:rPr>
        <w:t>compared</w:t>
      </w:r>
      <w:r w:rsidRPr="00A67807">
        <w:rPr>
          <w:rFonts w:ascii="Times New Roman" w:hAnsi="Times New Roman" w:cs="Times New Roman"/>
          <w:sz w:val="24"/>
          <w:szCs w:val="24"/>
        </w:rPr>
        <w:t xml:space="preserve"> </w:t>
      </w:r>
      <w:r w:rsidR="0020270A" w:rsidRPr="00A67807">
        <w:rPr>
          <w:rFonts w:ascii="Times New Roman" w:hAnsi="Times New Roman" w:cs="Times New Roman"/>
          <w:sz w:val="24"/>
          <w:szCs w:val="24"/>
        </w:rPr>
        <w:t xml:space="preserve">to </w:t>
      </w:r>
      <w:r w:rsidRPr="00A67807">
        <w:rPr>
          <w:rFonts w:ascii="Times New Roman" w:hAnsi="Times New Roman" w:cs="Times New Roman"/>
          <w:sz w:val="24"/>
          <w:szCs w:val="24"/>
        </w:rPr>
        <w:t xml:space="preserve">high school courses. </w:t>
      </w:r>
      <w:r w:rsidR="0020270A" w:rsidRPr="00A67807">
        <w:rPr>
          <w:rFonts w:ascii="Times New Roman" w:hAnsi="Times New Roman" w:cs="Times New Roman"/>
          <w:sz w:val="24"/>
          <w:szCs w:val="24"/>
        </w:rPr>
        <w:t xml:space="preserve">This includes </w:t>
      </w:r>
      <w:r w:rsidRPr="00A67807">
        <w:rPr>
          <w:rFonts w:ascii="Times New Roman" w:hAnsi="Times New Roman" w:cs="Times New Roman"/>
          <w:sz w:val="24"/>
          <w:szCs w:val="24"/>
        </w:rPr>
        <w:t>managing academic expectations</w:t>
      </w:r>
      <w:r w:rsidR="0020270A" w:rsidRPr="00A67807">
        <w:rPr>
          <w:rFonts w:ascii="Times New Roman" w:hAnsi="Times New Roman" w:cs="Times New Roman"/>
          <w:sz w:val="24"/>
          <w:szCs w:val="24"/>
        </w:rPr>
        <w:t xml:space="preserve">, as </w:t>
      </w:r>
      <w:r w:rsidRPr="00A67807">
        <w:rPr>
          <w:rFonts w:ascii="Times New Roman" w:hAnsi="Times New Roman" w:cs="Times New Roman"/>
          <w:sz w:val="24"/>
          <w:szCs w:val="24"/>
        </w:rPr>
        <w:t xml:space="preserve">one student </w:t>
      </w:r>
      <w:r w:rsidR="0020270A" w:rsidRPr="00A67807">
        <w:rPr>
          <w:rFonts w:ascii="Times New Roman" w:hAnsi="Times New Roman" w:cs="Times New Roman"/>
          <w:sz w:val="24"/>
          <w:szCs w:val="24"/>
        </w:rPr>
        <w:t>stated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 believe that the biggest challenge I will face is keeping up with the schoolwork. I feel like the classes will be difficult.” </w:t>
      </w:r>
      <w:r w:rsidR="0020270A" w:rsidRPr="00A67807">
        <w:rPr>
          <w:rFonts w:ascii="Times New Roman" w:hAnsi="Times New Roman" w:cs="Times New Roman"/>
          <w:sz w:val="24"/>
          <w:szCs w:val="24"/>
        </w:rPr>
        <w:t xml:space="preserve">Whether or not a student was prepared for college was also a worry. One student expressed concerns about </w:t>
      </w:r>
      <w:r w:rsidRPr="00A67807">
        <w:rPr>
          <w:rFonts w:ascii="Times New Roman" w:hAnsi="Times New Roman" w:cs="Times New Roman"/>
          <w:sz w:val="24"/>
          <w:szCs w:val="24"/>
        </w:rPr>
        <w:t xml:space="preserve">being </w:t>
      </w:r>
      <w:r w:rsidR="0020270A" w:rsidRPr="00A67807">
        <w:rPr>
          <w:rFonts w:ascii="Times New Roman" w:hAnsi="Times New Roman" w:cs="Times New Roman"/>
          <w:sz w:val="24"/>
          <w:szCs w:val="24"/>
        </w:rPr>
        <w:t>“</w:t>
      </w:r>
      <w:r w:rsidRPr="00A67807">
        <w:rPr>
          <w:rFonts w:ascii="Times New Roman" w:hAnsi="Times New Roman" w:cs="Times New Roman"/>
          <w:sz w:val="24"/>
          <w:szCs w:val="24"/>
        </w:rPr>
        <w:t>behind</w:t>
      </w:r>
      <w:r w:rsidR="0020270A" w:rsidRPr="00A67807">
        <w:rPr>
          <w:rFonts w:ascii="Times New Roman" w:hAnsi="Times New Roman" w:cs="Times New Roman"/>
          <w:sz w:val="24"/>
          <w:szCs w:val="24"/>
        </w:rPr>
        <w:t>” in math, relating</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w:t>
      </w:r>
      <w:r w:rsidR="0020270A" w:rsidRPr="00A67807">
        <w:rPr>
          <w:rFonts w:ascii="Times New Roman" w:hAnsi="Times New Roman" w:cs="Times New Roman"/>
          <w:sz w:val="24"/>
          <w:szCs w:val="24"/>
        </w:rPr>
        <w:t>“</w:t>
      </w:r>
      <w:r w:rsidRPr="00A67807">
        <w:rPr>
          <w:rFonts w:ascii="Times New Roman" w:hAnsi="Times New Roman" w:cs="Times New Roman"/>
          <w:sz w:val="24"/>
          <w:szCs w:val="24"/>
        </w:rPr>
        <w:t>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supposed to start with </w:t>
      </w:r>
      <w:r w:rsidR="0020270A" w:rsidRPr="00A67807">
        <w:rPr>
          <w:rFonts w:ascii="Times New Roman" w:hAnsi="Times New Roman" w:cs="Times New Roman"/>
          <w:sz w:val="24"/>
          <w:szCs w:val="24"/>
        </w:rPr>
        <w:t xml:space="preserve">Calculus </w:t>
      </w:r>
      <w:r w:rsidRPr="00A67807">
        <w:rPr>
          <w:rFonts w:ascii="Times New Roman" w:hAnsi="Times New Roman" w:cs="Times New Roman"/>
          <w:sz w:val="24"/>
          <w:szCs w:val="24"/>
        </w:rPr>
        <w:t>in the fall quarter, but the highest math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ve completed is </w:t>
      </w:r>
      <w:r w:rsidR="0020270A" w:rsidRPr="00A67807">
        <w:rPr>
          <w:rFonts w:ascii="Times New Roman" w:hAnsi="Times New Roman" w:cs="Times New Roman"/>
          <w:sz w:val="24"/>
          <w:szCs w:val="24"/>
        </w:rPr>
        <w:t>Trigonometry</w:t>
      </w:r>
      <w:r w:rsidRPr="00A67807">
        <w:rPr>
          <w:rFonts w:ascii="Times New Roman" w:hAnsi="Times New Roman" w:cs="Times New Roman"/>
          <w:sz w:val="24"/>
          <w:szCs w:val="24"/>
        </w:rPr>
        <w:t xml:space="preserve">. I know a lot of students do </w:t>
      </w:r>
      <w:r w:rsidR="0020270A" w:rsidRPr="00A67807">
        <w:rPr>
          <w:rFonts w:ascii="Times New Roman" w:hAnsi="Times New Roman" w:cs="Times New Roman"/>
          <w:sz w:val="24"/>
          <w:szCs w:val="24"/>
        </w:rPr>
        <w:t>Pre</w:t>
      </w:r>
      <w:r w:rsidRPr="00A67807">
        <w:rPr>
          <w:rFonts w:ascii="Times New Roman" w:hAnsi="Times New Roman" w:cs="Times New Roman"/>
          <w:sz w:val="24"/>
          <w:szCs w:val="24"/>
        </w:rPr>
        <w:t>-</w:t>
      </w:r>
      <w:r w:rsidR="0020270A" w:rsidRPr="00A67807">
        <w:rPr>
          <w:rFonts w:ascii="Times New Roman" w:hAnsi="Times New Roman" w:cs="Times New Roman"/>
          <w:sz w:val="24"/>
          <w:szCs w:val="24"/>
        </w:rPr>
        <w:t xml:space="preserve">Calc </w:t>
      </w:r>
      <w:r w:rsidRPr="00A67807">
        <w:rPr>
          <w:rFonts w:ascii="Times New Roman" w:hAnsi="Times New Roman" w:cs="Times New Roman"/>
          <w:sz w:val="24"/>
          <w:szCs w:val="24"/>
        </w:rPr>
        <w:t xml:space="preserve">or AP </w:t>
      </w:r>
      <w:r w:rsidR="0020270A" w:rsidRPr="00A67807">
        <w:rPr>
          <w:rFonts w:ascii="Times New Roman" w:hAnsi="Times New Roman" w:cs="Times New Roman"/>
          <w:sz w:val="24"/>
          <w:szCs w:val="24"/>
        </w:rPr>
        <w:t xml:space="preserve">Calc </w:t>
      </w:r>
      <w:r w:rsidRPr="00A67807">
        <w:rPr>
          <w:rFonts w:ascii="Times New Roman" w:hAnsi="Times New Roman" w:cs="Times New Roman"/>
          <w:sz w:val="24"/>
          <w:szCs w:val="24"/>
        </w:rPr>
        <w:t>by senior year, so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kind of worried about starting off behind.”</w:t>
      </w:r>
    </w:p>
    <w:p w14:paraId="6AF6EBED" w14:textId="77777777" w:rsidR="00541736" w:rsidRPr="004729FA" w:rsidRDefault="00000000" w:rsidP="00ED51C5">
      <w:pPr>
        <w:spacing w:line="480" w:lineRule="auto"/>
        <w:rPr>
          <w:rFonts w:ascii="Times New Roman" w:hAnsi="Times New Roman" w:cs="Times New Roman"/>
          <w:i/>
          <w:sz w:val="24"/>
          <w:szCs w:val="24"/>
        </w:rPr>
      </w:pPr>
      <w:r w:rsidRPr="004729FA">
        <w:rPr>
          <w:rFonts w:ascii="Times New Roman" w:hAnsi="Times New Roman" w:cs="Times New Roman"/>
          <w:i/>
          <w:sz w:val="24"/>
          <w:szCs w:val="24"/>
        </w:rPr>
        <w:t xml:space="preserve">Balancing Time and Priorities </w:t>
      </w:r>
    </w:p>
    <w:p w14:paraId="68E8266B" w14:textId="327F5058" w:rsidR="0020270A" w:rsidRPr="00A67807" w:rsidRDefault="0020270A"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Balancing time or priorities was </w:t>
      </w:r>
      <w:r w:rsidR="004E38E0" w:rsidRPr="00A67807">
        <w:rPr>
          <w:rFonts w:ascii="Times New Roman" w:hAnsi="Times New Roman" w:cs="Times New Roman"/>
          <w:sz w:val="24"/>
          <w:szCs w:val="24"/>
        </w:rPr>
        <w:t xml:space="preserve">another perceived challenge </w:t>
      </w:r>
      <w:r w:rsidRPr="00A67807">
        <w:rPr>
          <w:rFonts w:ascii="Times New Roman" w:hAnsi="Times New Roman" w:cs="Times New Roman"/>
          <w:sz w:val="24"/>
          <w:szCs w:val="24"/>
        </w:rPr>
        <w:t xml:space="preserve">identified by nearly 26% of students, as </w:t>
      </w:r>
      <w:r w:rsidR="004E38E0" w:rsidRPr="00A67807">
        <w:rPr>
          <w:rFonts w:ascii="Times New Roman" w:hAnsi="Times New Roman" w:cs="Times New Roman"/>
          <w:sz w:val="24"/>
          <w:szCs w:val="24"/>
        </w:rPr>
        <w:t>they</w:t>
      </w:r>
      <w:r w:rsidRPr="00A67807">
        <w:rPr>
          <w:rFonts w:ascii="Times New Roman" w:hAnsi="Times New Roman" w:cs="Times New Roman"/>
          <w:sz w:val="24"/>
          <w:szCs w:val="24"/>
        </w:rPr>
        <w:t xml:space="preserve"> described juggling various priorities including academics, work, personal needs, and life at home. </w:t>
      </w:r>
      <w:r w:rsidR="004E38E0" w:rsidRPr="00A67807">
        <w:rPr>
          <w:rFonts w:ascii="Times New Roman" w:hAnsi="Times New Roman" w:cs="Times New Roman"/>
          <w:sz w:val="24"/>
          <w:szCs w:val="24"/>
        </w:rPr>
        <w:t>For example, one student explained their concerns about maintaining their commitments to their studies as well as their job</w:t>
      </w:r>
      <w:r w:rsidRPr="00A67807">
        <w:rPr>
          <w:rFonts w:ascii="Times New Roman" w:hAnsi="Times New Roman" w:cs="Times New Roman"/>
          <w:sz w:val="24"/>
          <w:szCs w:val="24"/>
        </w:rPr>
        <w:t>: “I think the biggest challenge in college will be balancing my schedule</w:t>
      </w:r>
      <w:r w:rsidR="004E38E0" w:rsidRPr="00A67807">
        <w:rPr>
          <w:rFonts w:ascii="Times New Roman" w:hAnsi="Times New Roman" w:cs="Times New Roman"/>
          <w:sz w:val="24"/>
          <w:szCs w:val="24"/>
        </w:rPr>
        <w:t>. B</w:t>
      </w:r>
      <w:r w:rsidRPr="00A67807">
        <w:rPr>
          <w:rFonts w:ascii="Times New Roman" w:hAnsi="Times New Roman" w:cs="Times New Roman"/>
          <w:sz w:val="24"/>
          <w:szCs w:val="24"/>
        </w:rPr>
        <w:t xml:space="preserve">etween working and </w:t>
      </w:r>
      <w:proofErr w:type="gramStart"/>
      <w:r w:rsidRPr="00A67807">
        <w:rPr>
          <w:rFonts w:ascii="Times New Roman" w:hAnsi="Times New Roman" w:cs="Times New Roman"/>
          <w:sz w:val="24"/>
          <w:szCs w:val="24"/>
        </w:rPr>
        <w:t>studying[</w:t>
      </w:r>
      <w:proofErr w:type="gramEnd"/>
      <w:r w:rsidRPr="00A67807">
        <w:rPr>
          <w:rFonts w:ascii="Times New Roman" w:hAnsi="Times New Roman" w:cs="Times New Roman"/>
          <w:sz w:val="24"/>
          <w:szCs w:val="24"/>
        </w:rPr>
        <w:t>,] but also the amount of workload in each class. It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ll be harder, especially since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on a quarter system.”</w:t>
      </w:r>
      <w:r w:rsidRPr="00A67807">
        <w:rPr>
          <w:rFonts w:ascii="Times New Roman" w:hAnsi="Times New Roman" w:cs="Times New Roman"/>
          <w:sz w:val="24"/>
          <w:szCs w:val="24"/>
          <w:shd w:val="clear" w:color="auto" w:fill="EAF1DD" w:themeFill="accent3" w:themeFillTint="33"/>
        </w:rPr>
        <w:t xml:space="preserve"> </w:t>
      </w:r>
      <w:r w:rsidRPr="00A67807">
        <w:rPr>
          <w:rFonts w:ascii="Times New Roman" w:hAnsi="Times New Roman" w:cs="Times New Roman"/>
          <w:sz w:val="24"/>
          <w:szCs w:val="24"/>
        </w:rPr>
        <w:t xml:space="preserve">Other students were worried </w:t>
      </w:r>
      <w:r w:rsidRPr="00A67807">
        <w:rPr>
          <w:rFonts w:ascii="Times New Roman" w:hAnsi="Times New Roman" w:cs="Times New Roman"/>
          <w:sz w:val="24"/>
          <w:szCs w:val="24"/>
        </w:rPr>
        <w:lastRenderedPageBreak/>
        <w:t xml:space="preserve">about balancing their family and personal life responsibilities alongside those for school. One student </w:t>
      </w:r>
      <w:r w:rsidR="004E38E0" w:rsidRPr="00A67807">
        <w:rPr>
          <w:rFonts w:ascii="Times New Roman" w:hAnsi="Times New Roman" w:cs="Times New Roman"/>
          <w:sz w:val="24"/>
          <w:szCs w:val="24"/>
        </w:rPr>
        <w:t>wrote</w:t>
      </w:r>
      <w:r w:rsidRPr="00A67807">
        <w:rPr>
          <w:rFonts w:ascii="Times New Roman" w:hAnsi="Times New Roman" w:cs="Times New Roman"/>
          <w:sz w:val="24"/>
          <w:szCs w:val="24"/>
        </w:rPr>
        <w:t xml:space="preserve">: </w:t>
      </w:r>
    </w:p>
    <w:p w14:paraId="4B9C937F" w14:textId="324CA429" w:rsidR="00541736" w:rsidRPr="00A67807" w:rsidRDefault="00000000" w:rsidP="00ED51C5">
      <w:pPr>
        <w:spacing w:line="240" w:lineRule="auto"/>
        <w:ind w:left="720" w:right="720"/>
        <w:rPr>
          <w:rFonts w:ascii="Times New Roman" w:hAnsi="Times New Roman" w:cs="Times New Roman"/>
          <w:i/>
          <w:sz w:val="24"/>
          <w:szCs w:val="24"/>
        </w:rPr>
      </w:pPr>
      <w:r w:rsidRPr="00A67807">
        <w:rPr>
          <w:rFonts w:ascii="Times New Roman" w:hAnsi="Times New Roman" w:cs="Times New Roman"/>
          <w:sz w:val="24"/>
          <w:szCs w:val="24"/>
        </w:rPr>
        <w:t>I think the biggest challenge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ll face in college is balancing family obligations and studying. Since freshman year in high school,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ve been the primary caretaker of my nephew. Money has always been tight, so we haven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had the means of finding a daycare service.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the main person who takes care of him and now that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going to be attending </w:t>
      </w:r>
      <w:r w:rsidR="0055471F" w:rsidRPr="00A67807">
        <w:rPr>
          <w:rFonts w:ascii="Times New Roman" w:hAnsi="Times New Roman" w:cs="Times New Roman"/>
          <w:sz w:val="24"/>
          <w:szCs w:val="24"/>
        </w:rPr>
        <w:t>UC</w:t>
      </w:r>
      <w:r w:rsidRPr="00A67807">
        <w:rPr>
          <w:rFonts w:ascii="Times New Roman" w:hAnsi="Times New Roman" w:cs="Times New Roman"/>
          <w:sz w:val="24"/>
          <w:szCs w:val="24"/>
        </w:rPr>
        <w:t xml:space="preserve"> </w:t>
      </w:r>
      <w:r w:rsidR="0055471F" w:rsidRPr="00A67807">
        <w:rPr>
          <w:rFonts w:ascii="Times New Roman" w:hAnsi="Times New Roman" w:cs="Times New Roman"/>
          <w:sz w:val="24"/>
          <w:szCs w:val="24"/>
        </w:rPr>
        <w:t>D</w:t>
      </w:r>
      <w:r w:rsidRPr="00A67807">
        <w:rPr>
          <w:rFonts w:ascii="Times New Roman" w:hAnsi="Times New Roman" w:cs="Times New Roman"/>
          <w:sz w:val="24"/>
          <w:szCs w:val="24"/>
        </w:rPr>
        <w:t>avis, I know that it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going to make things more difficult at home.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planning to go home every other weekend to </w:t>
      </w:r>
      <w:proofErr w:type="gramStart"/>
      <w:r w:rsidRPr="00A67807">
        <w:rPr>
          <w:rFonts w:ascii="Times New Roman" w:hAnsi="Times New Roman" w:cs="Times New Roman"/>
          <w:sz w:val="24"/>
          <w:szCs w:val="24"/>
        </w:rPr>
        <w:t>help out</w:t>
      </w:r>
      <w:proofErr w:type="gramEnd"/>
      <w:r w:rsidRPr="00A67807">
        <w:rPr>
          <w:rFonts w:ascii="Times New Roman" w:hAnsi="Times New Roman" w:cs="Times New Roman"/>
          <w:sz w:val="24"/>
          <w:szCs w:val="24"/>
        </w:rPr>
        <w:t xml:space="preserve"> with </w:t>
      </w:r>
      <w:r w:rsidR="0055471F" w:rsidRPr="00A67807">
        <w:rPr>
          <w:rFonts w:ascii="Times New Roman" w:hAnsi="Times New Roman" w:cs="Times New Roman"/>
          <w:sz w:val="24"/>
          <w:szCs w:val="24"/>
        </w:rPr>
        <w:t>childcare</w:t>
      </w:r>
      <w:r w:rsidRPr="00A67807">
        <w:rPr>
          <w:rFonts w:ascii="Times New Roman" w:hAnsi="Times New Roman" w:cs="Times New Roman"/>
          <w:sz w:val="24"/>
          <w:szCs w:val="24"/>
        </w:rPr>
        <w:t>, help my mom with her job, and go to Mexico to help my uncles with their business. I know it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going to be difficult to find a balance, but it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a fact of my life that is nonnegotiable and I will have to find a way to work through this.</w:t>
      </w:r>
    </w:p>
    <w:p w14:paraId="50D341DB" w14:textId="77777777" w:rsidR="00541736" w:rsidRPr="004729FA" w:rsidRDefault="00000000" w:rsidP="00ED51C5">
      <w:pPr>
        <w:spacing w:before="240" w:line="480" w:lineRule="auto"/>
        <w:rPr>
          <w:rFonts w:ascii="Times New Roman" w:hAnsi="Times New Roman" w:cs="Times New Roman"/>
          <w:i/>
          <w:sz w:val="24"/>
          <w:szCs w:val="24"/>
        </w:rPr>
      </w:pPr>
      <w:r w:rsidRPr="004729FA">
        <w:rPr>
          <w:rFonts w:ascii="Times New Roman" w:hAnsi="Times New Roman" w:cs="Times New Roman"/>
          <w:i/>
          <w:sz w:val="24"/>
          <w:szCs w:val="24"/>
        </w:rPr>
        <w:t xml:space="preserve">Social Challenges and Discrimination </w:t>
      </w:r>
    </w:p>
    <w:p w14:paraId="59804808" w14:textId="35D46670" w:rsidR="004E38E0"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Nearly one-quarter of </w:t>
      </w:r>
      <w:r w:rsidR="004E38E0" w:rsidRPr="00A67807">
        <w:rPr>
          <w:rFonts w:ascii="Times New Roman" w:hAnsi="Times New Roman" w:cs="Times New Roman"/>
          <w:sz w:val="24"/>
          <w:szCs w:val="24"/>
        </w:rPr>
        <w:t xml:space="preserve">gender minority </w:t>
      </w:r>
      <w:r w:rsidR="0020270A" w:rsidRPr="00A67807">
        <w:rPr>
          <w:rFonts w:ascii="Times New Roman" w:hAnsi="Times New Roman" w:cs="Times New Roman"/>
          <w:sz w:val="24"/>
          <w:szCs w:val="24"/>
        </w:rPr>
        <w:t>students</w:t>
      </w:r>
      <w:r w:rsidRPr="00A67807">
        <w:rPr>
          <w:rFonts w:ascii="Times New Roman" w:hAnsi="Times New Roman" w:cs="Times New Roman"/>
          <w:sz w:val="24"/>
          <w:szCs w:val="24"/>
        </w:rPr>
        <w:t xml:space="preserve"> identified social challenges as a </w:t>
      </w:r>
      <w:r w:rsidR="0020270A" w:rsidRPr="00A67807">
        <w:rPr>
          <w:rFonts w:ascii="Times New Roman" w:hAnsi="Times New Roman" w:cs="Times New Roman"/>
          <w:sz w:val="24"/>
          <w:szCs w:val="24"/>
        </w:rPr>
        <w:t xml:space="preserve">primary </w:t>
      </w:r>
      <w:r w:rsidRPr="00A67807">
        <w:rPr>
          <w:rFonts w:ascii="Times New Roman" w:hAnsi="Times New Roman" w:cs="Times New Roman"/>
          <w:sz w:val="24"/>
          <w:szCs w:val="24"/>
        </w:rPr>
        <w:t xml:space="preserve">concern </w:t>
      </w:r>
      <w:r w:rsidR="004E38E0" w:rsidRPr="00A67807">
        <w:rPr>
          <w:rFonts w:ascii="Times New Roman" w:hAnsi="Times New Roman" w:cs="Times New Roman"/>
          <w:sz w:val="24"/>
          <w:szCs w:val="24"/>
        </w:rPr>
        <w:t>prior to college matriculation, with m</w:t>
      </w:r>
      <w:r w:rsidRPr="00A67807">
        <w:rPr>
          <w:rFonts w:ascii="Times New Roman" w:hAnsi="Times New Roman" w:cs="Times New Roman"/>
          <w:sz w:val="24"/>
          <w:szCs w:val="24"/>
        </w:rPr>
        <w:t xml:space="preserve">any worried about their ability to make new friends. </w:t>
      </w:r>
      <w:r w:rsidR="004E38E0" w:rsidRPr="00A67807">
        <w:rPr>
          <w:rFonts w:ascii="Times New Roman" w:hAnsi="Times New Roman" w:cs="Times New Roman"/>
          <w:sz w:val="24"/>
          <w:szCs w:val="24"/>
        </w:rPr>
        <w:t>O</w:t>
      </w:r>
      <w:r w:rsidRPr="00A67807">
        <w:rPr>
          <w:rFonts w:ascii="Times New Roman" w:hAnsi="Times New Roman" w:cs="Times New Roman"/>
          <w:sz w:val="24"/>
          <w:szCs w:val="24"/>
        </w:rPr>
        <w:t xml:space="preserve">ne student </w:t>
      </w:r>
      <w:r w:rsidR="004E38E0" w:rsidRPr="00A67807">
        <w:rPr>
          <w:rFonts w:ascii="Times New Roman" w:hAnsi="Times New Roman" w:cs="Times New Roman"/>
          <w:sz w:val="24"/>
          <w:szCs w:val="24"/>
        </w:rPr>
        <w:t>expressed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w:t>
      </w:r>
      <w:r w:rsidR="004E38E0" w:rsidRPr="00A67807">
        <w:rPr>
          <w:rFonts w:ascii="Times New Roman" w:hAnsi="Times New Roman" w:cs="Times New Roman"/>
          <w:sz w:val="24"/>
          <w:szCs w:val="24"/>
        </w:rPr>
        <w:t>…</w:t>
      </w:r>
      <w:r w:rsidRPr="00A67807">
        <w:rPr>
          <w:rFonts w:ascii="Times New Roman" w:hAnsi="Times New Roman" w:cs="Times New Roman"/>
          <w:sz w:val="24"/>
          <w:szCs w:val="24"/>
        </w:rPr>
        <w:t>Making friends has been a challenge for me in the past when I had to go somewhere new and didn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know anyone, so it might take a little while to get close with people.” Some students expressed a lack of confidence that they will be able to make friends at all</w:t>
      </w:r>
      <w:r w:rsidR="004E38E0" w:rsidRPr="00A67807">
        <w:rPr>
          <w:rFonts w:ascii="Times New Roman" w:hAnsi="Times New Roman" w:cs="Times New Roman"/>
          <w:sz w:val="24"/>
          <w:szCs w:val="24"/>
        </w:rPr>
        <w:t>, as one student noted</w:t>
      </w:r>
      <w:r w:rsidR="005217CC">
        <w:rPr>
          <w:rFonts w:ascii="Times New Roman" w:hAnsi="Times New Roman" w:cs="Times New Roman"/>
          <w:sz w:val="24"/>
          <w:szCs w:val="24"/>
        </w:rPr>
        <w:t>,</w:t>
      </w:r>
      <w:r w:rsidR="004E38E0" w:rsidRPr="00A67807">
        <w:rPr>
          <w:rFonts w:ascii="Times New Roman" w:hAnsi="Times New Roman" w:cs="Times New Roman"/>
          <w:sz w:val="24"/>
          <w:szCs w:val="24"/>
        </w:rPr>
        <w:t xml:space="preserve"> </w:t>
      </w:r>
      <w:r w:rsidRPr="00A67807">
        <w:rPr>
          <w:rFonts w:ascii="Times New Roman" w:hAnsi="Times New Roman" w:cs="Times New Roman"/>
          <w:sz w:val="24"/>
          <w:szCs w:val="24"/>
        </w:rPr>
        <w:t>“I also won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have any friends because people don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like me and it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hard to be social.” </w:t>
      </w:r>
      <w:r w:rsidR="004E38E0" w:rsidRPr="00A67807">
        <w:rPr>
          <w:rFonts w:ascii="Times New Roman" w:hAnsi="Times New Roman" w:cs="Times New Roman"/>
          <w:sz w:val="24"/>
          <w:szCs w:val="24"/>
        </w:rPr>
        <w:t>S</w:t>
      </w:r>
      <w:r w:rsidRPr="00A67807">
        <w:rPr>
          <w:rFonts w:ascii="Times New Roman" w:hAnsi="Times New Roman" w:cs="Times New Roman"/>
          <w:sz w:val="24"/>
          <w:szCs w:val="24"/>
        </w:rPr>
        <w:t>tudents also anticipat</w:t>
      </w:r>
      <w:r w:rsidR="004E38E0" w:rsidRPr="00A67807">
        <w:rPr>
          <w:rFonts w:ascii="Times New Roman" w:hAnsi="Times New Roman" w:cs="Times New Roman"/>
          <w:sz w:val="24"/>
          <w:szCs w:val="24"/>
        </w:rPr>
        <w:t>ed</w:t>
      </w:r>
      <w:r w:rsidRPr="00A67807">
        <w:rPr>
          <w:rFonts w:ascii="Times New Roman" w:hAnsi="Times New Roman" w:cs="Times New Roman"/>
          <w:sz w:val="24"/>
          <w:szCs w:val="24"/>
        </w:rPr>
        <w:t xml:space="preserve"> the challenge of socializing with new people</w:t>
      </w:r>
      <w:r w:rsidR="004E38E0" w:rsidRPr="00A67807">
        <w:rPr>
          <w:rFonts w:ascii="Times New Roman" w:hAnsi="Times New Roman" w:cs="Times New Roman"/>
          <w:sz w:val="24"/>
          <w:szCs w:val="24"/>
        </w:rPr>
        <w:t xml:space="preserve"> in general, as </w:t>
      </w:r>
      <w:r w:rsidRPr="00A67807">
        <w:rPr>
          <w:rFonts w:ascii="Times New Roman" w:hAnsi="Times New Roman" w:cs="Times New Roman"/>
          <w:sz w:val="24"/>
          <w:szCs w:val="24"/>
        </w:rPr>
        <w:t xml:space="preserve">one </w:t>
      </w:r>
      <w:r w:rsidR="004E38E0" w:rsidRPr="00A67807">
        <w:rPr>
          <w:rFonts w:ascii="Times New Roman" w:hAnsi="Times New Roman" w:cs="Times New Roman"/>
          <w:sz w:val="24"/>
          <w:szCs w:val="24"/>
        </w:rPr>
        <w:t>student explained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 think making friends and socializing will be hard.”</w:t>
      </w:r>
      <w:r w:rsidR="004E38E0" w:rsidRPr="00A67807">
        <w:rPr>
          <w:rFonts w:ascii="Times New Roman" w:hAnsi="Times New Roman" w:cs="Times New Roman"/>
          <w:sz w:val="24"/>
          <w:szCs w:val="24"/>
        </w:rPr>
        <w:t xml:space="preserve"> Relatedly, finding community was </w:t>
      </w:r>
      <w:r w:rsidRPr="00A67807">
        <w:rPr>
          <w:rFonts w:ascii="Times New Roman" w:hAnsi="Times New Roman" w:cs="Times New Roman"/>
          <w:sz w:val="24"/>
          <w:szCs w:val="24"/>
        </w:rPr>
        <w:t xml:space="preserve">also a challenge </w:t>
      </w:r>
      <w:r w:rsidR="004E38E0" w:rsidRPr="00A67807">
        <w:rPr>
          <w:rFonts w:ascii="Times New Roman" w:hAnsi="Times New Roman" w:cs="Times New Roman"/>
          <w:sz w:val="24"/>
          <w:szCs w:val="24"/>
        </w:rPr>
        <w:t>students described in their responses, as students were worried about fitting in, being in a new social environment, feeling lonely, and maintaining a social life amidst other college priorities. As one student wrote</w:t>
      </w:r>
      <w:r w:rsidR="005217CC">
        <w:rPr>
          <w:rFonts w:ascii="Times New Roman" w:hAnsi="Times New Roman" w:cs="Times New Roman"/>
          <w:sz w:val="24"/>
          <w:szCs w:val="24"/>
        </w:rPr>
        <w:t>,</w:t>
      </w:r>
      <w:r w:rsidR="004E38E0" w:rsidRPr="00A67807">
        <w:rPr>
          <w:rFonts w:ascii="Times New Roman" w:hAnsi="Times New Roman" w:cs="Times New Roman"/>
          <w:sz w:val="24"/>
          <w:szCs w:val="24"/>
        </w:rPr>
        <w:t xml:space="preserve"> “Maybe I’ll be lonely? I’m planning on making friends though.” </w:t>
      </w:r>
    </w:p>
    <w:p w14:paraId="4305FB0D" w14:textId="3058F139" w:rsidR="004E38E0" w:rsidRPr="00A67807" w:rsidRDefault="004E38E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Moreover, for gender minority students, concerns about fitting in concurrently included fears of discrimination. In fact, under the broad category of social challenges, multiple students explicitly outlined discrimination or navigating college as an LGBTQ+ person as their biggest </w:t>
      </w:r>
      <w:r w:rsidRPr="00A67807">
        <w:rPr>
          <w:rFonts w:ascii="Times New Roman" w:hAnsi="Times New Roman" w:cs="Times New Roman"/>
          <w:sz w:val="24"/>
          <w:szCs w:val="24"/>
        </w:rPr>
        <w:lastRenderedPageBreak/>
        <w:t>challenge in the transition to college. This is captured by one student, who stated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“Learning to navigate discrimination because of my identity will be my biggest challenge.” The most intense social concern came from one transgender student, who explained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 could die from hate crimes”—a worry that is warranted given that transgender </w:t>
      </w:r>
      <w:r w:rsidR="00352B4F">
        <w:rPr>
          <w:rFonts w:ascii="Times New Roman" w:hAnsi="Times New Roman" w:cs="Times New Roman"/>
          <w:sz w:val="24"/>
          <w:szCs w:val="24"/>
        </w:rPr>
        <w:t>individuals</w:t>
      </w:r>
      <w:r w:rsidRPr="00A67807">
        <w:rPr>
          <w:rFonts w:ascii="Times New Roman" w:hAnsi="Times New Roman" w:cs="Times New Roman"/>
          <w:sz w:val="24"/>
          <w:szCs w:val="24"/>
        </w:rPr>
        <w:t xml:space="preserve"> are at a heightened risk of hate crimes and violence (Gauthier et al. 2021; James et al. 2024). This student continues: “...but it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more likely that I end up killing myself. I struggle a lot with being trans and if not able to transition in college,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going to give up on everything”, highlighting mental health struggles related to limited access to gender affirming care. Other respondents described their biggest challenge as “transphobia”, “coming out to people around me”, and “seeing kids from my high school”. </w:t>
      </w:r>
    </w:p>
    <w:p w14:paraId="5AF92438" w14:textId="77777777" w:rsidR="00541736" w:rsidRPr="004729FA" w:rsidRDefault="00000000" w:rsidP="00ED51C5">
      <w:pPr>
        <w:spacing w:line="480" w:lineRule="auto"/>
        <w:rPr>
          <w:rFonts w:ascii="Times New Roman" w:hAnsi="Times New Roman" w:cs="Times New Roman"/>
          <w:i/>
          <w:sz w:val="24"/>
          <w:szCs w:val="24"/>
        </w:rPr>
      </w:pPr>
      <w:r w:rsidRPr="004729FA">
        <w:rPr>
          <w:rFonts w:ascii="Times New Roman" w:hAnsi="Times New Roman" w:cs="Times New Roman"/>
          <w:i/>
          <w:sz w:val="24"/>
          <w:szCs w:val="24"/>
        </w:rPr>
        <w:t xml:space="preserve">Financial Challenges </w:t>
      </w:r>
    </w:p>
    <w:p w14:paraId="22EF52DC" w14:textId="00DF1B38" w:rsidR="00541736" w:rsidRPr="00A67807" w:rsidRDefault="00000000" w:rsidP="00ED51C5">
      <w:pPr>
        <w:spacing w:line="480" w:lineRule="auto"/>
        <w:ind w:firstLine="720"/>
        <w:rPr>
          <w:rFonts w:ascii="Times New Roman" w:hAnsi="Times New Roman" w:cs="Times New Roman"/>
          <w:i/>
          <w:sz w:val="24"/>
          <w:szCs w:val="24"/>
        </w:rPr>
      </w:pPr>
      <w:r w:rsidRPr="00A67807">
        <w:rPr>
          <w:rFonts w:ascii="Times New Roman" w:hAnsi="Times New Roman" w:cs="Times New Roman"/>
          <w:sz w:val="24"/>
          <w:szCs w:val="24"/>
        </w:rPr>
        <w:t xml:space="preserve">One-fifth of gender minority students identified finances as their biggest challenge </w:t>
      </w:r>
      <w:r w:rsidR="0020270A" w:rsidRPr="00A67807">
        <w:rPr>
          <w:rFonts w:ascii="Times New Roman" w:hAnsi="Times New Roman" w:cs="Times New Roman"/>
          <w:sz w:val="24"/>
          <w:szCs w:val="24"/>
        </w:rPr>
        <w:t xml:space="preserve">prior to </w:t>
      </w:r>
      <w:r w:rsidRPr="00A67807">
        <w:rPr>
          <w:rFonts w:ascii="Times New Roman" w:hAnsi="Times New Roman" w:cs="Times New Roman"/>
          <w:sz w:val="24"/>
          <w:szCs w:val="24"/>
        </w:rPr>
        <w:t>entering college. Financial challenges include</w:t>
      </w:r>
      <w:r w:rsidR="004E38E0" w:rsidRPr="00A67807">
        <w:rPr>
          <w:rFonts w:ascii="Times New Roman" w:hAnsi="Times New Roman" w:cs="Times New Roman"/>
          <w:sz w:val="24"/>
          <w:szCs w:val="24"/>
        </w:rPr>
        <w:t>d</w:t>
      </w:r>
      <w:r w:rsidRPr="00A67807">
        <w:rPr>
          <w:rFonts w:ascii="Times New Roman" w:hAnsi="Times New Roman" w:cs="Times New Roman"/>
          <w:sz w:val="24"/>
          <w:szCs w:val="24"/>
        </w:rPr>
        <w:t xml:space="preserve"> worries about being able to afford tuition, living expenses, and textbooks, as well as taking on student debt. One student described the challenge of covering the most basic living expenses: “[My biggest worry is] financial debt. I am worried that once I transfer to a university, I will struggle to feed myself and take care of my </w:t>
      </w:r>
      <w:proofErr w:type="gramStart"/>
      <w:r w:rsidRPr="00A67807">
        <w:rPr>
          <w:rFonts w:ascii="Times New Roman" w:hAnsi="Times New Roman" w:cs="Times New Roman"/>
          <w:sz w:val="24"/>
          <w:szCs w:val="24"/>
        </w:rPr>
        <w:t>basic necessities</w:t>
      </w:r>
      <w:proofErr w:type="gramEnd"/>
      <w:r w:rsidRPr="00A67807">
        <w:rPr>
          <w:rFonts w:ascii="Times New Roman" w:hAnsi="Times New Roman" w:cs="Times New Roman"/>
          <w:sz w:val="24"/>
          <w:szCs w:val="24"/>
        </w:rPr>
        <w:t xml:space="preserve">.” Another student </w:t>
      </w:r>
      <w:r w:rsidR="004E38E0" w:rsidRPr="00A67807">
        <w:rPr>
          <w:rFonts w:ascii="Times New Roman" w:hAnsi="Times New Roman" w:cs="Times New Roman"/>
          <w:sz w:val="24"/>
          <w:szCs w:val="24"/>
        </w:rPr>
        <w:t>explained</w:t>
      </w:r>
      <w:r w:rsidR="00934D8C">
        <w:rPr>
          <w:rFonts w:ascii="Times New Roman" w:hAnsi="Times New Roman" w:cs="Times New Roman"/>
          <w:sz w:val="24"/>
          <w:szCs w:val="24"/>
        </w:rPr>
        <w:t xml:space="preserve"> that their biggest worry was p</w:t>
      </w:r>
      <w:r w:rsidRPr="00A67807">
        <w:rPr>
          <w:rFonts w:ascii="Times New Roman" w:hAnsi="Times New Roman" w:cs="Times New Roman"/>
          <w:sz w:val="24"/>
          <w:szCs w:val="24"/>
        </w:rPr>
        <w:t xml:space="preserve">aying for </w:t>
      </w:r>
      <w:r w:rsidR="004E38E0" w:rsidRPr="00A67807">
        <w:rPr>
          <w:rFonts w:ascii="Times New Roman" w:hAnsi="Times New Roman" w:cs="Times New Roman"/>
          <w:sz w:val="24"/>
          <w:szCs w:val="24"/>
        </w:rPr>
        <w:t>school</w:t>
      </w:r>
      <w:r w:rsidR="00934D8C">
        <w:rPr>
          <w:rFonts w:ascii="Times New Roman" w:hAnsi="Times New Roman" w:cs="Times New Roman"/>
          <w:sz w:val="24"/>
          <w:szCs w:val="24"/>
        </w:rPr>
        <w:t xml:space="preserve">: “…My </w:t>
      </w:r>
      <w:r w:rsidRPr="00A67807">
        <w:rPr>
          <w:rFonts w:ascii="Times New Roman" w:hAnsi="Times New Roman" w:cs="Times New Roman"/>
          <w:sz w:val="24"/>
          <w:szCs w:val="24"/>
        </w:rPr>
        <w:t>parents can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afford to pay for any of it at all, and so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ll have to figure out loans and everything else. And especially since I don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have a job yet,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getting really stressed out about how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going to deal with cost even though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going to one of the cheapest schools I could have gone to.”</w:t>
      </w:r>
    </w:p>
    <w:p w14:paraId="0FF37FCC" w14:textId="77777777" w:rsidR="00541736" w:rsidRPr="004729FA" w:rsidRDefault="00000000" w:rsidP="00ED51C5">
      <w:pPr>
        <w:spacing w:line="480" w:lineRule="auto"/>
        <w:rPr>
          <w:rFonts w:ascii="Times New Roman" w:hAnsi="Times New Roman" w:cs="Times New Roman"/>
          <w:i/>
          <w:sz w:val="24"/>
          <w:szCs w:val="24"/>
        </w:rPr>
      </w:pPr>
      <w:r w:rsidRPr="004729FA">
        <w:rPr>
          <w:rFonts w:ascii="Times New Roman" w:hAnsi="Times New Roman" w:cs="Times New Roman"/>
          <w:i/>
          <w:sz w:val="24"/>
          <w:szCs w:val="24"/>
        </w:rPr>
        <w:t xml:space="preserve">Independence and Homesickness </w:t>
      </w:r>
    </w:p>
    <w:p w14:paraId="0B7A6059" w14:textId="0A23D225" w:rsidR="00541736" w:rsidRPr="00A67807" w:rsidRDefault="004E38E0" w:rsidP="00ED51C5">
      <w:pPr>
        <w:spacing w:line="480" w:lineRule="auto"/>
        <w:ind w:firstLine="720"/>
        <w:rPr>
          <w:rFonts w:ascii="Times New Roman" w:hAnsi="Times New Roman" w:cs="Times New Roman"/>
          <w:i/>
          <w:sz w:val="24"/>
          <w:szCs w:val="24"/>
        </w:rPr>
      </w:pPr>
      <w:r w:rsidRPr="00A67807">
        <w:rPr>
          <w:rFonts w:ascii="Times New Roman" w:hAnsi="Times New Roman" w:cs="Times New Roman"/>
          <w:sz w:val="24"/>
          <w:szCs w:val="24"/>
        </w:rPr>
        <w:lastRenderedPageBreak/>
        <w:t>Nearly 12% of gender minority students also expressed worries about adapting to life on their own, with most specifically mentioning concerns they would feel homesick. As one student expressed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 will likely miss home more than I expect</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while others</w:t>
      </w:r>
      <w:r w:rsidR="000F73A2" w:rsidRPr="00A67807">
        <w:rPr>
          <w:rFonts w:ascii="Times New Roman" w:hAnsi="Times New Roman" w:cs="Times New Roman"/>
          <w:sz w:val="24"/>
          <w:szCs w:val="24"/>
        </w:rPr>
        <w:t xml:space="preserve"> </w:t>
      </w:r>
      <w:r w:rsidRPr="00A67807">
        <w:rPr>
          <w:rFonts w:ascii="Times New Roman" w:hAnsi="Times New Roman" w:cs="Times New Roman"/>
          <w:sz w:val="24"/>
          <w:szCs w:val="24"/>
        </w:rPr>
        <w:t>noted that they will miss</w:t>
      </w:r>
      <w:r w:rsidR="000F73A2"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their </w:t>
      </w:r>
      <w:proofErr w:type="gramStart"/>
      <w:r w:rsidRPr="00A67807">
        <w:rPr>
          <w:rFonts w:ascii="Times New Roman" w:hAnsi="Times New Roman" w:cs="Times New Roman"/>
          <w:iCs/>
          <w:sz w:val="24"/>
          <w:szCs w:val="24"/>
        </w:rPr>
        <w:t>family in particular</w:t>
      </w:r>
      <w:proofErr w:type="gramEnd"/>
      <w:r w:rsidRPr="00A67807">
        <w:rPr>
          <w:rFonts w:ascii="Times New Roman" w:hAnsi="Times New Roman" w:cs="Times New Roman"/>
          <w:sz w:val="24"/>
          <w:szCs w:val="24"/>
        </w:rPr>
        <w:t>. One student stated</w:t>
      </w:r>
      <w:r w:rsidR="005217CC">
        <w:rPr>
          <w:rFonts w:ascii="Times New Roman" w:hAnsi="Times New Roman" w:cs="Times New Roman"/>
          <w:sz w:val="24"/>
          <w:szCs w:val="24"/>
        </w:rPr>
        <w:t>,</w:t>
      </w:r>
      <w:r w:rsidR="0055471F"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“I think it will be hard to transition into living on my own without family to talk with in the same house.” Conversely, the challenge of missing family may also be coupled with an excitement to leave. </w:t>
      </w:r>
      <w:r w:rsidR="00803479" w:rsidRPr="00A67807">
        <w:rPr>
          <w:rFonts w:ascii="Times New Roman" w:hAnsi="Times New Roman" w:cs="Times New Roman"/>
          <w:sz w:val="24"/>
          <w:szCs w:val="24"/>
        </w:rPr>
        <w:t>For example, one student was looking forward to college, writing</w:t>
      </w:r>
      <w:r w:rsidR="00934D8C">
        <w:rPr>
          <w:rFonts w:ascii="Times New Roman" w:hAnsi="Times New Roman" w:cs="Times New Roman"/>
          <w:sz w:val="24"/>
          <w:szCs w:val="24"/>
        </w:rPr>
        <w:t>:</w:t>
      </w:r>
      <w:r w:rsidRPr="00A67807">
        <w:rPr>
          <w:rFonts w:ascii="Times New Roman" w:hAnsi="Times New Roman" w:cs="Times New Roman"/>
          <w:sz w:val="24"/>
          <w:szCs w:val="24"/>
        </w:rPr>
        <w:t xml:space="preserv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excited to be myself…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ve never had privacy and I never felt like I could be myself</w:t>
      </w:r>
      <w:r w:rsidR="00803479" w:rsidRPr="00A67807">
        <w:rPr>
          <w:rFonts w:ascii="Times New Roman" w:hAnsi="Times New Roman" w:cs="Times New Roman"/>
          <w:sz w:val="24"/>
          <w:szCs w:val="24"/>
        </w:rPr>
        <w:t>…</w:t>
      </w:r>
      <w:r w:rsidRPr="00A67807">
        <w:rPr>
          <w:rFonts w:ascii="Times New Roman" w:hAnsi="Times New Roman" w:cs="Times New Roman"/>
          <w:sz w:val="24"/>
          <w:szCs w:val="24"/>
        </w:rPr>
        <w:t xml:space="preserve"> I could never properly express myself as a gay, trans teen</w:t>
      </w:r>
      <w:r w:rsidR="00803479" w:rsidRPr="00A67807">
        <w:rPr>
          <w:rFonts w:ascii="Times New Roman" w:hAnsi="Times New Roman" w:cs="Times New Roman"/>
          <w:sz w:val="24"/>
          <w:szCs w:val="24"/>
        </w:rPr>
        <w:t>.</w:t>
      </w:r>
      <w:r w:rsidRPr="00A67807">
        <w:rPr>
          <w:rFonts w:ascii="Times New Roman" w:hAnsi="Times New Roman" w:cs="Times New Roman"/>
          <w:sz w:val="24"/>
          <w:szCs w:val="24"/>
        </w:rPr>
        <w:t xml:space="preserve">” However, </w:t>
      </w:r>
      <w:r w:rsidR="000F73A2" w:rsidRPr="00A67807">
        <w:rPr>
          <w:rFonts w:ascii="Times New Roman" w:hAnsi="Times New Roman" w:cs="Times New Roman"/>
          <w:sz w:val="24"/>
          <w:szCs w:val="24"/>
        </w:rPr>
        <w:t xml:space="preserve">this student </w:t>
      </w:r>
      <w:r w:rsidR="00803479" w:rsidRPr="00A67807">
        <w:rPr>
          <w:rFonts w:ascii="Times New Roman" w:hAnsi="Times New Roman" w:cs="Times New Roman"/>
          <w:sz w:val="24"/>
          <w:szCs w:val="24"/>
        </w:rPr>
        <w:t xml:space="preserve">also </w:t>
      </w:r>
      <w:r w:rsidRPr="00A67807">
        <w:rPr>
          <w:rFonts w:ascii="Times New Roman" w:hAnsi="Times New Roman" w:cs="Times New Roman"/>
          <w:sz w:val="24"/>
          <w:szCs w:val="24"/>
        </w:rPr>
        <w:t>later noted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“This may seem contradictory</w:t>
      </w:r>
      <w:r w:rsidR="00803479" w:rsidRPr="00A67807">
        <w:rPr>
          <w:rFonts w:ascii="Times New Roman" w:hAnsi="Times New Roman" w:cs="Times New Roman"/>
          <w:sz w:val="24"/>
          <w:szCs w:val="24"/>
        </w:rPr>
        <w:t>…</w:t>
      </w:r>
      <w:r w:rsidRPr="00A67807">
        <w:rPr>
          <w:rFonts w:ascii="Times New Roman" w:hAnsi="Times New Roman" w:cs="Times New Roman"/>
          <w:sz w:val="24"/>
          <w:szCs w:val="24"/>
        </w:rPr>
        <w:t xml:space="preserve"> but I believe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going to miss my friends and family a lot.” </w:t>
      </w:r>
      <w:r w:rsidR="00803479" w:rsidRPr="00A67807">
        <w:rPr>
          <w:rFonts w:ascii="Times New Roman" w:hAnsi="Times New Roman" w:cs="Times New Roman"/>
          <w:sz w:val="24"/>
          <w:szCs w:val="24"/>
        </w:rPr>
        <w:t>In fact</w:t>
      </w:r>
      <w:r w:rsidRPr="00A67807">
        <w:rPr>
          <w:rFonts w:ascii="Times New Roman" w:hAnsi="Times New Roman" w:cs="Times New Roman"/>
          <w:sz w:val="24"/>
          <w:szCs w:val="24"/>
        </w:rPr>
        <w:t xml:space="preserve">, </w:t>
      </w:r>
      <w:r w:rsidR="00803479" w:rsidRPr="00A67807">
        <w:rPr>
          <w:rFonts w:ascii="Times New Roman" w:hAnsi="Times New Roman" w:cs="Times New Roman"/>
          <w:sz w:val="24"/>
          <w:szCs w:val="24"/>
        </w:rPr>
        <w:t xml:space="preserve">findings reveal that </w:t>
      </w:r>
      <w:r w:rsidRPr="00A67807">
        <w:rPr>
          <w:rFonts w:ascii="Times New Roman" w:hAnsi="Times New Roman" w:cs="Times New Roman"/>
          <w:sz w:val="24"/>
          <w:szCs w:val="24"/>
        </w:rPr>
        <w:t xml:space="preserve">25 respondents identified being away from home </w:t>
      </w:r>
      <w:r w:rsidR="00803479" w:rsidRPr="00A67807">
        <w:rPr>
          <w:rFonts w:ascii="Times New Roman" w:hAnsi="Times New Roman" w:cs="Times New Roman"/>
          <w:sz w:val="24"/>
          <w:szCs w:val="24"/>
        </w:rPr>
        <w:t>as</w:t>
      </w:r>
      <w:r w:rsidR="00722932"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what they were most excited about </w:t>
      </w:r>
      <w:r w:rsidR="00722932" w:rsidRPr="00A67807">
        <w:rPr>
          <w:rFonts w:ascii="Times New Roman" w:hAnsi="Times New Roman" w:cs="Times New Roman"/>
          <w:sz w:val="24"/>
          <w:szCs w:val="24"/>
        </w:rPr>
        <w:t xml:space="preserve">for </w:t>
      </w:r>
      <w:r w:rsidRPr="00A67807">
        <w:rPr>
          <w:rFonts w:ascii="Times New Roman" w:hAnsi="Times New Roman" w:cs="Times New Roman"/>
          <w:sz w:val="24"/>
          <w:szCs w:val="24"/>
        </w:rPr>
        <w:t xml:space="preserve">college, suggesting that </w:t>
      </w:r>
      <w:r w:rsidR="00803479" w:rsidRPr="00A67807">
        <w:rPr>
          <w:rFonts w:ascii="Times New Roman" w:hAnsi="Times New Roman" w:cs="Times New Roman"/>
          <w:sz w:val="24"/>
          <w:szCs w:val="24"/>
        </w:rPr>
        <w:t xml:space="preserve">more </w:t>
      </w:r>
      <w:r w:rsidRPr="00A67807">
        <w:rPr>
          <w:rFonts w:ascii="Times New Roman" w:hAnsi="Times New Roman" w:cs="Times New Roman"/>
          <w:sz w:val="24"/>
          <w:szCs w:val="24"/>
        </w:rPr>
        <w:t xml:space="preserve">gender </w:t>
      </w:r>
      <w:r w:rsidR="00803479" w:rsidRPr="00A67807">
        <w:rPr>
          <w:rFonts w:ascii="Times New Roman" w:hAnsi="Times New Roman" w:cs="Times New Roman"/>
          <w:sz w:val="24"/>
          <w:szCs w:val="24"/>
        </w:rPr>
        <w:t>minority</w:t>
      </w:r>
      <w:r w:rsidRPr="00A67807">
        <w:rPr>
          <w:rFonts w:ascii="Times New Roman" w:hAnsi="Times New Roman" w:cs="Times New Roman"/>
          <w:sz w:val="24"/>
          <w:szCs w:val="24"/>
        </w:rPr>
        <w:t xml:space="preserve"> students </w:t>
      </w:r>
      <w:r w:rsidR="00803479" w:rsidRPr="00A67807">
        <w:rPr>
          <w:rFonts w:ascii="Times New Roman" w:hAnsi="Times New Roman" w:cs="Times New Roman"/>
          <w:sz w:val="24"/>
          <w:szCs w:val="24"/>
        </w:rPr>
        <w:t xml:space="preserve">were </w:t>
      </w:r>
      <w:r w:rsidRPr="00A67807">
        <w:rPr>
          <w:rFonts w:ascii="Times New Roman" w:hAnsi="Times New Roman" w:cs="Times New Roman"/>
          <w:sz w:val="24"/>
          <w:szCs w:val="24"/>
        </w:rPr>
        <w:t xml:space="preserve">excited to </w:t>
      </w:r>
      <w:r w:rsidR="00722932" w:rsidRPr="00A67807">
        <w:rPr>
          <w:rFonts w:ascii="Times New Roman" w:hAnsi="Times New Roman" w:cs="Times New Roman"/>
          <w:sz w:val="24"/>
          <w:szCs w:val="24"/>
        </w:rPr>
        <w:t>leave</w:t>
      </w:r>
      <w:r w:rsidRPr="00A67807">
        <w:rPr>
          <w:rFonts w:ascii="Times New Roman" w:hAnsi="Times New Roman" w:cs="Times New Roman"/>
          <w:sz w:val="24"/>
          <w:szCs w:val="24"/>
        </w:rPr>
        <w:t xml:space="preserve"> home than worry about missing home.</w:t>
      </w:r>
    </w:p>
    <w:p w14:paraId="4BCFE8AD" w14:textId="77777777" w:rsidR="00541736" w:rsidRPr="004729FA" w:rsidRDefault="00000000" w:rsidP="00ED51C5">
      <w:pPr>
        <w:spacing w:line="480" w:lineRule="auto"/>
        <w:rPr>
          <w:rFonts w:ascii="Times New Roman" w:hAnsi="Times New Roman" w:cs="Times New Roman"/>
          <w:b/>
          <w:bCs/>
          <w:i/>
          <w:sz w:val="24"/>
          <w:szCs w:val="24"/>
        </w:rPr>
      </w:pPr>
      <w:r w:rsidRPr="004729FA">
        <w:rPr>
          <w:rFonts w:ascii="Times New Roman" w:hAnsi="Times New Roman" w:cs="Times New Roman"/>
          <w:b/>
          <w:bCs/>
          <w:i/>
          <w:sz w:val="24"/>
          <w:szCs w:val="24"/>
        </w:rPr>
        <w:t>College Excitements</w:t>
      </w:r>
    </w:p>
    <w:p w14:paraId="53FE6070" w14:textId="690F9C4B" w:rsidR="00541736" w:rsidRPr="00A67807" w:rsidRDefault="004E38E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Apart from perceived concerns, gender minority students were also asked to consider what they were most excited about prior to entering college. Results reveal that students were most excited about the academic and learning experiences</w:t>
      </w:r>
      <w:r w:rsidR="00722932" w:rsidRPr="00A67807">
        <w:rPr>
          <w:rFonts w:ascii="Times New Roman" w:hAnsi="Times New Roman" w:cs="Times New Roman"/>
          <w:sz w:val="24"/>
          <w:szCs w:val="24"/>
        </w:rPr>
        <w:t xml:space="preserve"> college</w:t>
      </w:r>
      <w:r w:rsidRPr="00A67807">
        <w:rPr>
          <w:rFonts w:ascii="Times New Roman" w:hAnsi="Times New Roman" w:cs="Times New Roman"/>
          <w:sz w:val="24"/>
          <w:szCs w:val="24"/>
        </w:rPr>
        <w:t xml:space="preserve"> would offer, making friends and finding community, having independence, and </w:t>
      </w:r>
      <w:r w:rsidR="00722932" w:rsidRPr="00A67807">
        <w:rPr>
          <w:rFonts w:ascii="Times New Roman" w:hAnsi="Times New Roman" w:cs="Times New Roman"/>
          <w:sz w:val="24"/>
          <w:szCs w:val="24"/>
        </w:rPr>
        <w:t xml:space="preserve">enjoying </w:t>
      </w:r>
      <w:r w:rsidRPr="00A67807">
        <w:rPr>
          <w:rFonts w:ascii="Times New Roman" w:hAnsi="Times New Roman" w:cs="Times New Roman"/>
          <w:sz w:val="24"/>
          <w:szCs w:val="24"/>
        </w:rPr>
        <w:t>new experiences</w:t>
      </w:r>
      <w:r w:rsidR="00E80AE2" w:rsidRPr="00A67807">
        <w:rPr>
          <w:rFonts w:ascii="Times New Roman" w:hAnsi="Times New Roman" w:cs="Times New Roman"/>
          <w:sz w:val="24"/>
          <w:szCs w:val="24"/>
        </w:rPr>
        <w:t xml:space="preserve"> (see Table 6 for a summary of the dominant themes identified)</w:t>
      </w:r>
      <w:r w:rsidRPr="00A67807">
        <w:rPr>
          <w:rFonts w:ascii="Times New Roman" w:hAnsi="Times New Roman" w:cs="Times New Roman"/>
          <w:sz w:val="24"/>
          <w:szCs w:val="24"/>
        </w:rPr>
        <w:t>. Other excitements include</w:t>
      </w:r>
      <w:r w:rsidR="00722932" w:rsidRPr="00A67807">
        <w:rPr>
          <w:rFonts w:ascii="Times New Roman" w:hAnsi="Times New Roman" w:cs="Times New Roman"/>
          <w:sz w:val="24"/>
          <w:szCs w:val="24"/>
        </w:rPr>
        <w:t>d</w:t>
      </w:r>
      <w:r w:rsidRPr="00A67807">
        <w:rPr>
          <w:rFonts w:ascii="Times New Roman" w:hAnsi="Times New Roman" w:cs="Times New Roman"/>
          <w:sz w:val="24"/>
          <w:szCs w:val="24"/>
        </w:rPr>
        <w:t xml:space="preserve"> increasing opportunities, experiencing campus life, self-growth, and engaging in extracurriculars,</w:t>
      </w:r>
      <w:r w:rsidR="00722932" w:rsidRPr="00A67807">
        <w:rPr>
          <w:rFonts w:ascii="Times New Roman" w:hAnsi="Times New Roman" w:cs="Times New Roman"/>
          <w:sz w:val="24"/>
          <w:szCs w:val="24"/>
        </w:rPr>
        <w:t xml:space="preserve"> while some</w:t>
      </w:r>
      <w:r w:rsidRPr="00A67807">
        <w:rPr>
          <w:rFonts w:ascii="Times New Roman" w:hAnsi="Times New Roman" w:cs="Times New Roman"/>
          <w:sz w:val="24"/>
          <w:szCs w:val="24"/>
        </w:rPr>
        <w:t xml:space="preserve"> students </w:t>
      </w:r>
      <w:r w:rsidR="00722932" w:rsidRPr="00A67807">
        <w:rPr>
          <w:rFonts w:ascii="Times New Roman" w:hAnsi="Times New Roman" w:cs="Times New Roman"/>
          <w:sz w:val="24"/>
          <w:szCs w:val="24"/>
        </w:rPr>
        <w:t xml:space="preserve">expressed </w:t>
      </w:r>
      <w:r w:rsidRPr="00A67807">
        <w:rPr>
          <w:rFonts w:ascii="Times New Roman" w:hAnsi="Times New Roman" w:cs="Times New Roman"/>
          <w:sz w:val="24"/>
          <w:szCs w:val="24"/>
        </w:rPr>
        <w:t xml:space="preserve">that they did not feel any excitement towards entering college. </w:t>
      </w:r>
    </w:p>
    <w:p w14:paraId="320C5EAB" w14:textId="16EBDDFD" w:rsidR="00541736" w:rsidRPr="00A67807" w:rsidRDefault="00E80AE2" w:rsidP="00ED51C5">
      <w:pPr>
        <w:spacing w:line="480" w:lineRule="auto"/>
        <w:jc w:val="center"/>
        <w:rPr>
          <w:rFonts w:ascii="Times New Roman" w:hAnsi="Times New Roman" w:cs="Times New Roman"/>
          <w:sz w:val="24"/>
          <w:szCs w:val="24"/>
        </w:rPr>
      </w:pPr>
      <w:r w:rsidRPr="00A67807">
        <w:rPr>
          <w:rFonts w:ascii="Times New Roman" w:hAnsi="Times New Roman" w:cs="Times New Roman"/>
          <w:b/>
          <w:sz w:val="24"/>
          <w:szCs w:val="24"/>
        </w:rPr>
        <w:t xml:space="preserve">INSERT TABLE 6 HERE </w:t>
      </w:r>
    </w:p>
    <w:p w14:paraId="1F988EE1" w14:textId="77777777" w:rsidR="00541736" w:rsidRPr="00A67807" w:rsidRDefault="00000000" w:rsidP="00ED51C5">
      <w:pPr>
        <w:spacing w:line="480" w:lineRule="auto"/>
        <w:rPr>
          <w:rFonts w:ascii="Times New Roman" w:hAnsi="Times New Roman" w:cs="Times New Roman"/>
          <w:i/>
          <w:sz w:val="24"/>
          <w:szCs w:val="24"/>
        </w:rPr>
      </w:pPr>
      <w:r w:rsidRPr="00A67807">
        <w:rPr>
          <w:rFonts w:ascii="Times New Roman" w:hAnsi="Times New Roman" w:cs="Times New Roman"/>
          <w:i/>
          <w:sz w:val="24"/>
          <w:szCs w:val="24"/>
        </w:rPr>
        <w:t>Academics and Learning</w:t>
      </w:r>
      <w:r w:rsidRPr="00A67807">
        <w:rPr>
          <w:rFonts w:ascii="Times New Roman" w:hAnsi="Times New Roman" w:cs="Times New Roman"/>
          <w:sz w:val="24"/>
          <w:szCs w:val="24"/>
        </w:rPr>
        <w:t xml:space="preserve"> </w:t>
      </w:r>
    </w:p>
    <w:p w14:paraId="234A5686" w14:textId="55DCD204" w:rsidR="004E38E0"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lastRenderedPageBreak/>
        <w:t xml:space="preserve">The most common </w:t>
      </w:r>
      <w:r w:rsidR="004E38E0" w:rsidRPr="00A67807">
        <w:rPr>
          <w:rFonts w:ascii="Times New Roman" w:hAnsi="Times New Roman" w:cs="Times New Roman"/>
          <w:sz w:val="24"/>
          <w:szCs w:val="24"/>
        </w:rPr>
        <w:t xml:space="preserve">aspects of </w:t>
      </w:r>
      <w:r w:rsidRPr="00A67807">
        <w:rPr>
          <w:rFonts w:ascii="Times New Roman" w:hAnsi="Times New Roman" w:cs="Times New Roman"/>
          <w:sz w:val="24"/>
          <w:szCs w:val="24"/>
        </w:rPr>
        <w:t xml:space="preserve">college </w:t>
      </w:r>
      <w:r w:rsidR="004E38E0" w:rsidRPr="00A67807">
        <w:rPr>
          <w:rFonts w:ascii="Times New Roman" w:hAnsi="Times New Roman" w:cs="Times New Roman"/>
          <w:sz w:val="24"/>
          <w:szCs w:val="24"/>
        </w:rPr>
        <w:t xml:space="preserve">students reported feeling excited about </w:t>
      </w:r>
      <w:r w:rsidRPr="00A67807">
        <w:rPr>
          <w:rFonts w:ascii="Times New Roman" w:hAnsi="Times New Roman" w:cs="Times New Roman"/>
          <w:sz w:val="24"/>
          <w:szCs w:val="24"/>
        </w:rPr>
        <w:t xml:space="preserve">were </w:t>
      </w:r>
      <w:r w:rsidR="004E38E0" w:rsidRPr="00A67807">
        <w:rPr>
          <w:rFonts w:ascii="Times New Roman" w:hAnsi="Times New Roman" w:cs="Times New Roman"/>
          <w:sz w:val="24"/>
          <w:szCs w:val="24"/>
        </w:rPr>
        <w:t xml:space="preserve">those related to </w:t>
      </w:r>
      <w:r w:rsidRPr="00A67807">
        <w:rPr>
          <w:rFonts w:ascii="Times New Roman" w:hAnsi="Times New Roman" w:cs="Times New Roman"/>
          <w:sz w:val="24"/>
          <w:szCs w:val="24"/>
        </w:rPr>
        <w:t>academic</w:t>
      </w:r>
      <w:r w:rsidR="004E38E0" w:rsidRPr="00A67807">
        <w:rPr>
          <w:rFonts w:ascii="Times New Roman" w:hAnsi="Times New Roman" w:cs="Times New Roman"/>
          <w:sz w:val="24"/>
          <w:szCs w:val="24"/>
        </w:rPr>
        <w:t>s</w:t>
      </w:r>
      <w:r w:rsidRPr="00A67807">
        <w:rPr>
          <w:rFonts w:ascii="Times New Roman" w:hAnsi="Times New Roman" w:cs="Times New Roman"/>
          <w:sz w:val="24"/>
          <w:szCs w:val="24"/>
        </w:rPr>
        <w:t xml:space="preserve"> and learning (53.9%). Students were </w:t>
      </w:r>
      <w:r w:rsidR="004E38E0" w:rsidRPr="00A67807">
        <w:rPr>
          <w:rFonts w:ascii="Times New Roman" w:hAnsi="Times New Roman" w:cs="Times New Roman"/>
          <w:sz w:val="24"/>
          <w:szCs w:val="24"/>
        </w:rPr>
        <w:t xml:space="preserve">looking forward </w:t>
      </w:r>
      <w:r w:rsidRPr="00A67807">
        <w:rPr>
          <w:rFonts w:ascii="Times New Roman" w:hAnsi="Times New Roman" w:cs="Times New Roman"/>
          <w:sz w:val="24"/>
          <w:szCs w:val="24"/>
        </w:rPr>
        <w:t>to further</w:t>
      </w:r>
      <w:r w:rsidR="004E38E0" w:rsidRPr="00A67807">
        <w:rPr>
          <w:rFonts w:ascii="Times New Roman" w:hAnsi="Times New Roman" w:cs="Times New Roman"/>
          <w:sz w:val="24"/>
          <w:szCs w:val="24"/>
        </w:rPr>
        <w:t>ing</w:t>
      </w:r>
      <w:r w:rsidRPr="00A67807">
        <w:rPr>
          <w:rFonts w:ascii="Times New Roman" w:hAnsi="Times New Roman" w:cs="Times New Roman"/>
          <w:sz w:val="24"/>
          <w:szCs w:val="24"/>
        </w:rPr>
        <w:t xml:space="preserve"> their education, expand</w:t>
      </w:r>
      <w:r w:rsidR="004E38E0" w:rsidRPr="00A67807">
        <w:rPr>
          <w:rFonts w:ascii="Times New Roman" w:hAnsi="Times New Roman" w:cs="Times New Roman"/>
          <w:sz w:val="24"/>
          <w:szCs w:val="24"/>
        </w:rPr>
        <w:t>ing</w:t>
      </w:r>
      <w:r w:rsidRPr="00A67807">
        <w:rPr>
          <w:rFonts w:ascii="Times New Roman" w:hAnsi="Times New Roman" w:cs="Times New Roman"/>
          <w:sz w:val="24"/>
          <w:szCs w:val="24"/>
        </w:rPr>
        <w:t xml:space="preserve"> their knowledge, take courses they </w:t>
      </w:r>
      <w:r w:rsidR="004E38E0" w:rsidRPr="00A67807">
        <w:rPr>
          <w:rFonts w:ascii="Times New Roman" w:hAnsi="Times New Roman" w:cs="Times New Roman"/>
          <w:sz w:val="24"/>
          <w:szCs w:val="24"/>
        </w:rPr>
        <w:t xml:space="preserve">were </w:t>
      </w:r>
      <w:r w:rsidRPr="00A67807">
        <w:rPr>
          <w:rFonts w:ascii="Times New Roman" w:hAnsi="Times New Roman" w:cs="Times New Roman"/>
          <w:sz w:val="24"/>
          <w:szCs w:val="24"/>
        </w:rPr>
        <w:t>excited about, earn a degree, and work toward</w:t>
      </w:r>
      <w:r w:rsidR="004E38E0" w:rsidRPr="00A67807">
        <w:rPr>
          <w:rFonts w:ascii="Times New Roman" w:hAnsi="Times New Roman" w:cs="Times New Roman"/>
          <w:sz w:val="24"/>
          <w:szCs w:val="24"/>
        </w:rPr>
        <w:t xml:space="preserve"> their</w:t>
      </w:r>
      <w:r w:rsidRPr="00A67807">
        <w:rPr>
          <w:rFonts w:ascii="Times New Roman" w:hAnsi="Times New Roman" w:cs="Times New Roman"/>
          <w:sz w:val="24"/>
          <w:szCs w:val="24"/>
        </w:rPr>
        <w:t xml:space="preserve"> career goals. One student described</w:t>
      </w:r>
      <w:r w:rsidR="004E38E0"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p>
    <w:p w14:paraId="7E091EF7" w14:textId="5002A9EE" w:rsidR="004E38E0" w:rsidRPr="00A67807" w:rsidRDefault="00000000" w:rsidP="00A67807">
      <w:pPr>
        <w:spacing w:line="240" w:lineRule="auto"/>
        <w:ind w:left="720" w:right="720"/>
        <w:rPr>
          <w:rFonts w:ascii="Times New Roman" w:hAnsi="Times New Roman" w:cs="Times New Roman"/>
          <w:sz w:val="24"/>
          <w:szCs w:val="24"/>
        </w:rPr>
      </w:pPr>
      <w:r w:rsidRPr="00A67807">
        <w:rPr>
          <w:rFonts w:ascii="Times New Roman" w:hAnsi="Times New Roman" w:cs="Times New Roman"/>
          <w:sz w:val="24"/>
          <w:szCs w:val="24"/>
        </w:rPr>
        <w:t>I am excited about studying my major or possibly double majoring. I truly feel that what I currently want to study is the best field for me and that my passion for this topic will help me excel in my college career… I look forward to participating in work studies, [and] finding different topics that interest me</w:t>
      </w:r>
      <w:r w:rsidR="004E38E0" w:rsidRPr="00A67807">
        <w:rPr>
          <w:rFonts w:ascii="Times New Roman" w:hAnsi="Times New Roman" w:cs="Times New Roman"/>
          <w:sz w:val="24"/>
          <w:szCs w:val="24"/>
        </w:rPr>
        <w:t>.</w:t>
      </w:r>
      <w:r w:rsidRPr="00A67807">
        <w:rPr>
          <w:rFonts w:ascii="Times New Roman" w:hAnsi="Times New Roman" w:cs="Times New Roman"/>
          <w:sz w:val="24"/>
          <w:szCs w:val="24"/>
        </w:rPr>
        <w:t xml:space="preserve"> I think college is the perfect place for me to explore my passions with like-minded people. </w:t>
      </w:r>
    </w:p>
    <w:p w14:paraId="429673F4" w14:textId="1E6A4175" w:rsidR="00541736" w:rsidRPr="00A67807" w:rsidRDefault="00000000" w:rsidP="00ED51C5">
      <w:pPr>
        <w:spacing w:before="240" w:line="480" w:lineRule="auto"/>
        <w:rPr>
          <w:rFonts w:ascii="Times New Roman" w:hAnsi="Times New Roman" w:cs="Times New Roman"/>
          <w:sz w:val="24"/>
          <w:szCs w:val="24"/>
        </w:rPr>
      </w:pPr>
      <w:r w:rsidRPr="00A67807">
        <w:rPr>
          <w:rFonts w:ascii="Times New Roman" w:hAnsi="Times New Roman" w:cs="Times New Roman"/>
          <w:sz w:val="24"/>
          <w:szCs w:val="24"/>
        </w:rPr>
        <w:t xml:space="preserve">Another student </w:t>
      </w:r>
      <w:r w:rsidR="005217CC">
        <w:rPr>
          <w:rFonts w:ascii="Times New Roman" w:hAnsi="Times New Roman" w:cs="Times New Roman"/>
          <w:sz w:val="24"/>
          <w:szCs w:val="24"/>
        </w:rPr>
        <w:t>wrote</w:t>
      </w:r>
      <w:r w:rsidR="00D15872">
        <w:rPr>
          <w:rFonts w:ascii="Times New Roman" w:hAnsi="Times New Roman" w:cs="Times New Roman"/>
          <w:sz w:val="24"/>
          <w:szCs w:val="24"/>
        </w:rPr>
        <w:t>,</w:t>
      </w:r>
      <w:r w:rsidR="004E38E0"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“I am excited to expand my knowledge and be the first of my sisters to get a degree. I am aiming to meet my career goal by transferring to a four-year university after completing my </w:t>
      </w:r>
      <w:proofErr w:type="gramStart"/>
      <w:r w:rsidRPr="00A67807">
        <w:rPr>
          <w:rFonts w:ascii="Times New Roman" w:hAnsi="Times New Roman" w:cs="Times New Roman"/>
          <w:sz w:val="24"/>
          <w:szCs w:val="24"/>
        </w:rPr>
        <w:t>associate</w:t>
      </w:r>
      <w:r w:rsidR="004E38E0" w:rsidRPr="00A67807">
        <w:rPr>
          <w:rFonts w:ascii="Times New Roman" w:hAnsi="Times New Roman" w:cs="Times New Roman"/>
          <w:sz w:val="24"/>
          <w:szCs w:val="24"/>
        </w:rPr>
        <w:t>’</w:t>
      </w:r>
      <w:r w:rsidRPr="00A67807">
        <w:rPr>
          <w:rFonts w:ascii="Times New Roman" w:hAnsi="Times New Roman" w:cs="Times New Roman"/>
          <w:sz w:val="24"/>
          <w:szCs w:val="24"/>
        </w:rPr>
        <w:t>s</w:t>
      </w:r>
      <w:proofErr w:type="gramEnd"/>
      <w:r w:rsidRPr="00A67807">
        <w:rPr>
          <w:rFonts w:ascii="Times New Roman" w:hAnsi="Times New Roman" w:cs="Times New Roman"/>
          <w:sz w:val="24"/>
          <w:szCs w:val="24"/>
        </w:rPr>
        <w:t xml:space="preserve"> at a CCC [California Community College].” </w:t>
      </w:r>
      <w:r w:rsidR="004E38E0" w:rsidRPr="00A67807">
        <w:rPr>
          <w:rFonts w:ascii="Times New Roman" w:hAnsi="Times New Roman" w:cs="Times New Roman"/>
          <w:sz w:val="24"/>
          <w:szCs w:val="24"/>
        </w:rPr>
        <w:t>Notably</w:t>
      </w:r>
      <w:r w:rsidRPr="00A67807">
        <w:rPr>
          <w:rFonts w:ascii="Times New Roman" w:hAnsi="Times New Roman" w:cs="Times New Roman"/>
          <w:sz w:val="24"/>
          <w:szCs w:val="24"/>
        </w:rPr>
        <w:t xml:space="preserve">, while academics and learning </w:t>
      </w:r>
      <w:proofErr w:type="gramStart"/>
      <w:r w:rsidR="004E38E0" w:rsidRPr="00A67807">
        <w:rPr>
          <w:rFonts w:ascii="Times New Roman" w:hAnsi="Times New Roman" w:cs="Times New Roman"/>
          <w:sz w:val="24"/>
          <w:szCs w:val="24"/>
        </w:rPr>
        <w:t>was</w:t>
      </w:r>
      <w:proofErr w:type="gramEnd"/>
      <w:r w:rsidR="004E38E0"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the most common </w:t>
      </w:r>
      <w:r w:rsidR="0055471F" w:rsidRPr="00A67807">
        <w:rPr>
          <w:rFonts w:ascii="Times New Roman" w:hAnsi="Times New Roman" w:cs="Times New Roman"/>
          <w:sz w:val="24"/>
          <w:szCs w:val="24"/>
        </w:rPr>
        <w:t xml:space="preserve">theme </w:t>
      </w:r>
      <w:r w:rsidR="004E38E0" w:rsidRPr="00A67807">
        <w:rPr>
          <w:rFonts w:ascii="Times New Roman" w:hAnsi="Times New Roman" w:cs="Times New Roman"/>
          <w:sz w:val="24"/>
          <w:szCs w:val="24"/>
        </w:rPr>
        <w:t xml:space="preserve">identified </w:t>
      </w:r>
      <w:r w:rsidR="0055471F" w:rsidRPr="00A67807">
        <w:rPr>
          <w:rFonts w:ascii="Times New Roman" w:hAnsi="Times New Roman" w:cs="Times New Roman"/>
          <w:sz w:val="24"/>
          <w:szCs w:val="24"/>
        </w:rPr>
        <w:t xml:space="preserve">for </w:t>
      </w:r>
      <w:r w:rsidRPr="00A67807">
        <w:rPr>
          <w:rFonts w:ascii="Times New Roman" w:hAnsi="Times New Roman" w:cs="Times New Roman"/>
          <w:sz w:val="24"/>
          <w:szCs w:val="24"/>
        </w:rPr>
        <w:t xml:space="preserve">excitement </w:t>
      </w:r>
      <w:r w:rsidR="0055471F" w:rsidRPr="00A67807">
        <w:rPr>
          <w:rFonts w:ascii="Times New Roman" w:hAnsi="Times New Roman" w:cs="Times New Roman"/>
          <w:sz w:val="24"/>
          <w:szCs w:val="24"/>
        </w:rPr>
        <w:t xml:space="preserve">about college </w:t>
      </w:r>
      <w:r w:rsidRPr="00A67807">
        <w:rPr>
          <w:rFonts w:ascii="Times New Roman" w:hAnsi="Times New Roman" w:cs="Times New Roman"/>
          <w:sz w:val="24"/>
          <w:szCs w:val="24"/>
        </w:rPr>
        <w:t xml:space="preserve">(53.9%) among this group of students, it was also a commonly perceived challenge (29.9%). </w:t>
      </w:r>
    </w:p>
    <w:p w14:paraId="20EB1D2D" w14:textId="77777777" w:rsidR="00541736" w:rsidRPr="00A67807" w:rsidRDefault="00000000" w:rsidP="00ED51C5">
      <w:pPr>
        <w:spacing w:line="480" w:lineRule="auto"/>
        <w:rPr>
          <w:rFonts w:ascii="Times New Roman" w:hAnsi="Times New Roman" w:cs="Times New Roman"/>
          <w:sz w:val="24"/>
          <w:szCs w:val="24"/>
        </w:rPr>
      </w:pPr>
      <w:r w:rsidRPr="00A67807">
        <w:rPr>
          <w:rFonts w:ascii="Times New Roman" w:hAnsi="Times New Roman" w:cs="Times New Roman"/>
          <w:i/>
          <w:sz w:val="24"/>
          <w:szCs w:val="24"/>
        </w:rPr>
        <w:t xml:space="preserve">Friends and Community </w:t>
      </w:r>
    </w:p>
    <w:p w14:paraId="11E1F3DD" w14:textId="751B78CB" w:rsidR="00541736" w:rsidRPr="00A67807" w:rsidRDefault="004E38E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Over 36% of gender minority students were also excited about the various social aspects associated with college, including finding community and making new friends. A great majority of these students were the most excited to meet new people and build new friendships, despite occasional apprehension. As one student expressed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 will be making friends on my own which is scary but something to look forward to.” Several students also described how excited they were to find community during college, with one student commenting that they were excited to be “able to build a community for myself where I truly feel that I belong.” Students were also specifically excited to meet people who were like them, where they feel like they belong. One student noted,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most excited about the friendships that I will form with people who share the same mindset as me.” Students also wanted to meet people with similar academic interests: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w:t>
      </w:r>
      <w:r w:rsidRPr="00A67807">
        <w:rPr>
          <w:rFonts w:ascii="Times New Roman" w:hAnsi="Times New Roman" w:cs="Times New Roman"/>
          <w:sz w:val="24"/>
          <w:szCs w:val="24"/>
        </w:rPr>
        <w:lastRenderedPageBreak/>
        <w:t>really excited to be part of a supportive and engaging community.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also really excited to be around people with a similar drive for learning and an appreciation of education.” Relatedly, students also indicated their excitement to find a social circle, learn about others, and not feel lonely. </w:t>
      </w:r>
    </w:p>
    <w:p w14:paraId="6F8703CD" w14:textId="6D029480"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Several students </w:t>
      </w:r>
      <w:r w:rsidR="004E38E0" w:rsidRPr="00A67807">
        <w:rPr>
          <w:rFonts w:ascii="Times New Roman" w:hAnsi="Times New Roman" w:cs="Times New Roman"/>
          <w:sz w:val="24"/>
          <w:szCs w:val="24"/>
        </w:rPr>
        <w:t xml:space="preserve">also noted their excitement for aspects of college that were </w:t>
      </w:r>
      <w:r w:rsidRPr="00A67807">
        <w:rPr>
          <w:rFonts w:ascii="Times New Roman" w:hAnsi="Times New Roman" w:cs="Times New Roman"/>
          <w:sz w:val="24"/>
          <w:szCs w:val="24"/>
        </w:rPr>
        <w:t xml:space="preserve">LGBTQ+-related, </w:t>
      </w:r>
      <w:r w:rsidR="004E38E0" w:rsidRPr="00A67807">
        <w:rPr>
          <w:rFonts w:ascii="Times New Roman" w:hAnsi="Times New Roman" w:cs="Times New Roman"/>
          <w:sz w:val="24"/>
          <w:szCs w:val="24"/>
        </w:rPr>
        <w:t xml:space="preserve">such as the knowledge that their institution will be a safe space and the ability to </w:t>
      </w:r>
      <w:r w:rsidRPr="00A67807">
        <w:rPr>
          <w:rFonts w:ascii="Times New Roman" w:hAnsi="Times New Roman" w:cs="Times New Roman"/>
          <w:sz w:val="24"/>
          <w:szCs w:val="24"/>
        </w:rPr>
        <w:t>access</w:t>
      </w:r>
      <w:r w:rsidR="004E38E0" w:rsidRPr="00A67807">
        <w:rPr>
          <w:rFonts w:ascii="Times New Roman" w:hAnsi="Times New Roman" w:cs="Times New Roman"/>
          <w:sz w:val="24"/>
          <w:szCs w:val="24"/>
        </w:rPr>
        <w:t xml:space="preserve"> </w:t>
      </w:r>
      <w:r w:rsidRPr="00A67807">
        <w:rPr>
          <w:rFonts w:ascii="Times New Roman" w:hAnsi="Times New Roman" w:cs="Times New Roman"/>
          <w:sz w:val="24"/>
          <w:szCs w:val="24"/>
        </w:rPr>
        <w:t xml:space="preserve">gender affirming </w:t>
      </w:r>
      <w:r w:rsidR="004E38E0" w:rsidRPr="00A67807">
        <w:rPr>
          <w:rFonts w:ascii="Times New Roman" w:hAnsi="Times New Roman" w:cs="Times New Roman"/>
          <w:sz w:val="24"/>
          <w:szCs w:val="24"/>
        </w:rPr>
        <w:t>housing or care. One student</w:t>
      </w:r>
      <w:r w:rsidRPr="00A67807">
        <w:rPr>
          <w:rFonts w:ascii="Times New Roman" w:hAnsi="Times New Roman" w:cs="Times New Roman"/>
          <w:sz w:val="24"/>
          <w:szCs w:val="24"/>
        </w:rPr>
        <w:t xml:space="preserve"> mentioned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also going to be downtown for college and I know that the college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going to is very LGBTQ+ friendly.” </w:t>
      </w:r>
      <w:r w:rsidR="00803479" w:rsidRPr="00A67807">
        <w:rPr>
          <w:rFonts w:ascii="Times New Roman" w:hAnsi="Times New Roman" w:cs="Times New Roman"/>
          <w:sz w:val="24"/>
          <w:szCs w:val="24"/>
        </w:rPr>
        <w:t>A</w:t>
      </w:r>
      <w:r w:rsidRPr="00A67807">
        <w:rPr>
          <w:rFonts w:ascii="Times New Roman" w:hAnsi="Times New Roman" w:cs="Times New Roman"/>
          <w:sz w:val="24"/>
          <w:szCs w:val="24"/>
        </w:rPr>
        <w:t xml:space="preserve">nother student </w:t>
      </w:r>
      <w:r w:rsidR="004E38E0" w:rsidRPr="00A67807">
        <w:rPr>
          <w:rFonts w:ascii="Times New Roman" w:hAnsi="Times New Roman" w:cs="Times New Roman"/>
          <w:sz w:val="24"/>
          <w:szCs w:val="24"/>
        </w:rPr>
        <w:t>explained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most excited to connect with like</w:t>
      </w:r>
      <w:r w:rsidR="004E38E0" w:rsidRPr="00A67807">
        <w:rPr>
          <w:rFonts w:ascii="Times New Roman" w:hAnsi="Times New Roman" w:cs="Times New Roman"/>
          <w:sz w:val="24"/>
          <w:szCs w:val="24"/>
        </w:rPr>
        <w:t>-</w:t>
      </w:r>
      <w:r w:rsidRPr="00A67807">
        <w:rPr>
          <w:rFonts w:ascii="Times New Roman" w:hAnsi="Times New Roman" w:cs="Times New Roman"/>
          <w:sz w:val="24"/>
          <w:szCs w:val="24"/>
        </w:rPr>
        <w:t>minded people.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also looking forward to receiving certain medical treatment at my college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health center that I currently don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have access to.”</w:t>
      </w:r>
    </w:p>
    <w:p w14:paraId="29A9D213" w14:textId="77777777" w:rsidR="00541736" w:rsidRPr="00A67807" w:rsidRDefault="00000000" w:rsidP="00ED51C5">
      <w:pPr>
        <w:spacing w:line="480" w:lineRule="auto"/>
        <w:rPr>
          <w:rFonts w:ascii="Times New Roman" w:hAnsi="Times New Roman" w:cs="Times New Roman"/>
          <w:i/>
          <w:sz w:val="24"/>
          <w:szCs w:val="24"/>
        </w:rPr>
      </w:pPr>
      <w:r w:rsidRPr="00A67807">
        <w:rPr>
          <w:rFonts w:ascii="Times New Roman" w:hAnsi="Times New Roman" w:cs="Times New Roman"/>
          <w:i/>
          <w:sz w:val="24"/>
          <w:szCs w:val="24"/>
        </w:rPr>
        <w:t xml:space="preserve">Independence and New Experiences </w:t>
      </w:r>
    </w:p>
    <w:p w14:paraId="76E10087" w14:textId="02676F97" w:rsidR="00803479"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Finally, many students reported that they were </w:t>
      </w:r>
      <w:r w:rsidR="00803479" w:rsidRPr="00A67807">
        <w:rPr>
          <w:rFonts w:ascii="Times New Roman" w:hAnsi="Times New Roman" w:cs="Times New Roman"/>
          <w:sz w:val="24"/>
          <w:szCs w:val="24"/>
        </w:rPr>
        <w:t xml:space="preserve">the </w:t>
      </w:r>
      <w:r w:rsidRPr="00A67807">
        <w:rPr>
          <w:rFonts w:ascii="Times New Roman" w:hAnsi="Times New Roman" w:cs="Times New Roman"/>
          <w:sz w:val="24"/>
          <w:szCs w:val="24"/>
        </w:rPr>
        <w:t>most excited about gaining independence and autonomy in college</w:t>
      </w:r>
      <w:r w:rsidR="00803479" w:rsidRPr="00A67807">
        <w:rPr>
          <w:rFonts w:ascii="Times New Roman" w:hAnsi="Times New Roman" w:cs="Times New Roman"/>
          <w:sz w:val="24"/>
          <w:szCs w:val="24"/>
        </w:rPr>
        <w:t xml:space="preserve"> and looking forward to new beginnings and new experiences</w:t>
      </w:r>
      <w:r w:rsidRPr="00A67807">
        <w:rPr>
          <w:rFonts w:ascii="Times New Roman" w:hAnsi="Times New Roman" w:cs="Times New Roman"/>
          <w:sz w:val="24"/>
          <w:szCs w:val="24"/>
        </w:rPr>
        <w:t>. One student described</w:t>
      </w:r>
      <w:r w:rsidR="00803479" w:rsidRPr="00A67807">
        <w:rPr>
          <w:rFonts w:ascii="Times New Roman" w:hAnsi="Times New Roman" w:cs="Times New Roman"/>
          <w:sz w:val="24"/>
          <w:szCs w:val="24"/>
        </w:rPr>
        <w:t xml:space="preserve">: </w:t>
      </w:r>
    </w:p>
    <w:p w14:paraId="60D392AB" w14:textId="07A3CAF8" w:rsidR="00803479" w:rsidRPr="00A67807" w:rsidRDefault="00000000" w:rsidP="00A67807">
      <w:pPr>
        <w:spacing w:line="240" w:lineRule="auto"/>
        <w:ind w:left="720" w:right="720"/>
        <w:rPr>
          <w:rFonts w:ascii="Times New Roman" w:hAnsi="Times New Roman" w:cs="Times New Roman"/>
          <w:sz w:val="24"/>
          <w:szCs w:val="24"/>
        </w:rPr>
      </w:pPr>
      <w:r w:rsidRPr="00A67807">
        <w:rPr>
          <w:rFonts w:ascii="Times New Roman" w:hAnsi="Times New Roman" w:cs="Times New Roman"/>
          <w:sz w:val="24"/>
          <w:szCs w:val="24"/>
        </w:rPr>
        <w:t>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excited to be myself. I live in a house of five.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the youngest of my three siblings, meaning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ve had to share a room with my </w:t>
      </w:r>
      <w:r w:rsidR="0055471F" w:rsidRPr="00A67807">
        <w:rPr>
          <w:rFonts w:ascii="Times New Roman" w:hAnsi="Times New Roman" w:cs="Times New Roman"/>
          <w:sz w:val="24"/>
          <w:szCs w:val="24"/>
        </w:rPr>
        <w:t>23-year-old</w:t>
      </w:r>
      <w:r w:rsidRPr="00A67807">
        <w:rPr>
          <w:rFonts w:ascii="Times New Roman" w:hAnsi="Times New Roman" w:cs="Times New Roman"/>
          <w:sz w:val="24"/>
          <w:szCs w:val="24"/>
        </w:rPr>
        <w:t xml:space="preserve"> sister since I was born.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ve never had privacy and I never felt like I could be myself. To use broad terms, I could never properly express myself as a gay, trans teen. I can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t wait to make new friends and enjoy my newfound independence. </w:t>
      </w:r>
    </w:p>
    <w:p w14:paraId="72ECED74" w14:textId="3D7AF639" w:rsidR="00541736" w:rsidRPr="00A67807" w:rsidRDefault="00000000" w:rsidP="00ED51C5">
      <w:pPr>
        <w:spacing w:before="240" w:line="480" w:lineRule="auto"/>
        <w:rPr>
          <w:rFonts w:ascii="Times New Roman" w:hAnsi="Times New Roman" w:cs="Times New Roman"/>
          <w:sz w:val="24"/>
          <w:szCs w:val="24"/>
        </w:rPr>
      </w:pPr>
      <w:r w:rsidRPr="00A67807">
        <w:rPr>
          <w:rFonts w:ascii="Times New Roman" w:hAnsi="Times New Roman" w:cs="Times New Roman"/>
          <w:sz w:val="24"/>
          <w:szCs w:val="24"/>
        </w:rPr>
        <w:t>Another student explained</w:t>
      </w:r>
      <w:r w:rsidR="005217CC">
        <w:rPr>
          <w:rFonts w:ascii="Times New Roman" w:hAnsi="Times New Roman" w:cs="Times New Roman"/>
          <w:sz w:val="24"/>
          <w:szCs w:val="24"/>
        </w:rPr>
        <w:t>,</w:t>
      </w:r>
      <w:r w:rsidRPr="00A67807">
        <w:rPr>
          <w:rFonts w:ascii="Times New Roman" w:hAnsi="Times New Roman" w:cs="Times New Roman"/>
          <w:sz w:val="24"/>
          <w:szCs w:val="24"/>
        </w:rPr>
        <w:t xml:space="preserve">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m excited about the possibilities and the change that will come with going into college. The newfound responsibilities and freedom that will also be headed my way are also a huge upside.” </w:t>
      </w:r>
      <w:r w:rsidR="00803479" w:rsidRPr="00A67807">
        <w:rPr>
          <w:rFonts w:ascii="Times New Roman" w:hAnsi="Times New Roman" w:cs="Times New Roman"/>
          <w:sz w:val="24"/>
          <w:szCs w:val="24"/>
        </w:rPr>
        <w:t>S</w:t>
      </w:r>
      <w:r w:rsidRPr="00A67807">
        <w:rPr>
          <w:rFonts w:ascii="Times New Roman" w:hAnsi="Times New Roman" w:cs="Times New Roman"/>
          <w:sz w:val="24"/>
          <w:szCs w:val="24"/>
        </w:rPr>
        <w:t xml:space="preserve">tudents were </w:t>
      </w:r>
      <w:r w:rsidR="00803479" w:rsidRPr="00A67807">
        <w:rPr>
          <w:rFonts w:ascii="Times New Roman" w:hAnsi="Times New Roman" w:cs="Times New Roman"/>
          <w:sz w:val="24"/>
          <w:szCs w:val="24"/>
        </w:rPr>
        <w:t xml:space="preserve">also </w:t>
      </w:r>
      <w:r w:rsidRPr="00A67807">
        <w:rPr>
          <w:rFonts w:ascii="Times New Roman" w:hAnsi="Times New Roman" w:cs="Times New Roman"/>
          <w:sz w:val="24"/>
          <w:szCs w:val="24"/>
        </w:rPr>
        <w:t>excited for a “new start” in life</w:t>
      </w:r>
      <w:r w:rsidR="00803479" w:rsidRPr="00A67807">
        <w:rPr>
          <w:rFonts w:ascii="Times New Roman" w:hAnsi="Times New Roman" w:cs="Times New Roman"/>
          <w:sz w:val="24"/>
          <w:szCs w:val="24"/>
        </w:rPr>
        <w:t>, as o</w:t>
      </w:r>
      <w:r w:rsidRPr="00A67807">
        <w:rPr>
          <w:rFonts w:ascii="Times New Roman" w:hAnsi="Times New Roman" w:cs="Times New Roman"/>
          <w:sz w:val="24"/>
          <w:szCs w:val="24"/>
        </w:rPr>
        <w:t xml:space="preserve">ne student </w:t>
      </w:r>
      <w:r w:rsidR="00803479" w:rsidRPr="00A67807">
        <w:rPr>
          <w:rFonts w:ascii="Times New Roman" w:hAnsi="Times New Roman" w:cs="Times New Roman"/>
          <w:sz w:val="24"/>
          <w:szCs w:val="24"/>
        </w:rPr>
        <w:t>expressed</w:t>
      </w:r>
      <w:r w:rsidR="005217CC">
        <w:rPr>
          <w:rFonts w:ascii="Times New Roman" w:hAnsi="Times New Roman" w:cs="Times New Roman"/>
          <w:sz w:val="24"/>
          <w:szCs w:val="24"/>
        </w:rPr>
        <w:t>,</w:t>
      </w:r>
      <w:r w:rsidR="00803479" w:rsidRPr="00A67807">
        <w:rPr>
          <w:rFonts w:ascii="Times New Roman" w:hAnsi="Times New Roman" w:cs="Times New Roman"/>
          <w:sz w:val="24"/>
          <w:szCs w:val="24"/>
        </w:rPr>
        <w:t xml:space="preserve"> </w:t>
      </w:r>
      <w:r w:rsidRPr="00A67807">
        <w:rPr>
          <w:rFonts w:ascii="Times New Roman" w:hAnsi="Times New Roman" w:cs="Times New Roman"/>
          <w:sz w:val="24"/>
          <w:szCs w:val="24"/>
        </w:rPr>
        <w:t>“I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m most excited about starting over. I want to start with a clean slate and just pretend like high school and middle school didn</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t happen while transforming myself into the type of person I</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ve always wanted to be.”</w:t>
      </w:r>
    </w:p>
    <w:p w14:paraId="7024E281" w14:textId="7B9A7320" w:rsidR="00541736" w:rsidRPr="00A67807" w:rsidRDefault="00000000" w:rsidP="00ED51C5">
      <w:pPr>
        <w:spacing w:line="480" w:lineRule="auto"/>
        <w:rPr>
          <w:rFonts w:ascii="Times New Roman" w:hAnsi="Times New Roman" w:cs="Times New Roman"/>
          <w:sz w:val="24"/>
          <w:szCs w:val="24"/>
        </w:rPr>
      </w:pPr>
      <w:r w:rsidRPr="00A67807">
        <w:rPr>
          <w:rFonts w:ascii="Times New Roman" w:hAnsi="Times New Roman" w:cs="Times New Roman"/>
          <w:sz w:val="24"/>
          <w:szCs w:val="24"/>
        </w:rPr>
        <w:lastRenderedPageBreak/>
        <w:tab/>
        <w:t xml:space="preserve">Highlighted in some of the above quotes, some gender </w:t>
      </w:r>
      <w:r w:rsidR="00803479" w:rsidRPr="00A67807">
        <w:rPr>
          <w:rFonts w:ascii="Times New Roman" w:hAnsi="Times New Roman" w:cs="Times New Roman"/>
          <w:sz w:val="24"/>
          <w:szCs w:val="24"/>
        </w:rPr>
        <w:t xml:space="preserve">minority </w:t>
      </w:r>
      <w:r w:rsidRPr="00A67807">
        <w:rPr>
          <w:rFonts w:ascii="Times New Roman" w:hAnsi="Times New Roman" w:cs="Times New Roman"/>
          <w:sz w:val="24"/>
          <w:szCs w:val="24"/>
        </w:rPr>
        <w:t xml:space="preserve">students </w:t>
      </w:r>
      <w:r w:rsidR="00803479" w:rsidRPr="00A67807">
        <w:rPr>
          <w:rFonts w:ascii="Times New Roman" w:hAnsi="Times New Roman" w:cs="Times New Roman"/>
          <w:sz w:val="24"/>
          <w:szCs w:val="24"/>
        </w:rPr>
        <w:t>also anticipated</w:t>
      </w:r>
      <w:r w:rsidR="0055471F" w:rsidRPr="00A67807">
        <w:rPr>
          <w:rFonts w:ascii="Times New Roman" w:hAnsi="Times New Roman" w:cs="Times New Roman"/>
          <w:sz w:val="24"/>
          <w:szCs w:val="24"/>
        </w:rPr>
        <w:t xml:space="preserve"> the opportunity to </w:t>
      </w:r>
      <w:r w:rsidRPr="00A67807">
        <w:rPr>
          <w:rFonts w:ascii="Times New Roman" w:hAnsi="Times New Roman" w:cs="Times New Roman"/>
          <w:sz w:val="24"/>
          <w:szCs w:val="24"/>
        </w:rPr>
        <w:t xml:space="preserve">leave their home environment </w:t>
      </w:r>
      <w:r w:rsidR="00803479" w:rsidRPr="00A67807">
        <w:rPr>
          <w:rFonts w:ascii="Times New Roman" w:hAnsi="Times New Roman" w:cs="Times New Roman"/>
          <w:sz w:val="24"/>
          <w:szCs w:val="24"/>
        </w:rPr>
        <w:t xml:space="preserve">by </w:t>
      </w:r>
      <w:r w:rsidRPr="00A67807">
        <w:rPr>
          <w:rFonts w:ascii="Times New Roman" w:hAnsi="Times New Roman" w:cs="Times New Roman"/>
          <w:sz w:val="24"/>
          <w:szCs w:val="24"/>
        </w:rPr>
        <w:t xml:space="preserve">attending college. </w:t>
      </w:r>
      <w:r w:rsidR="0055471F" w:rsidRPr="00A67807">
        <w:rPr>
          <w:rFonts w:ascii="Times New Roman" w:hAnsi="Times New Roman" w:cs="Times New Roman"/>
          <w:sz w:val="24"/>
          <w:szCs w:val="24"/>
        </w:rPr>
        <w:t xml:space="preserve">Students described </w:t>
      </w:r>
      <w:r w:rsidR="00803479" w:rsidRPr="00A67807">
        <w:rPr>
          <w:rFonts w:ascii="Times New Roman" w:hAnsi="Times New Roman" w:cs="Times New Roman"/>
          <w:sz w:val="24"/>
          <w:szCs w:val="24"/>
        </w:rPr>
        <w:t>an excitement to</w:t>
      </w:r>
      <w:r w:rsidRPr="00A67807">
        <w:rPr>
          <w:rFonts w:ascii="Times New Roman" w:hAnsi="Times New Roman" w:cs="Times New Roman"/>
          <w:sz w:val="24"/>
          <w:szCs w:val="24"/>
        </w:rPr>
        <w:t xml:space="preserve"> “</w:t>
      </w:r>
      <w:r w:rsidR="00803479" w:rsidRPr="00A67807">
        <w:rPr>
          <w:rFonts w:ascii="Times New Roman" w:hAnsi="Times New Roman" w:cs="Times New Roman"/>
          <w:sz w:val="24"/>
          <w:szCs w:val="24"/>
        </w:rPr>
        <w:t>[</w:t>
      </w:r>
      <w:r w:rsidRPr="00A67807">
        <w:rPr>
          <w:rFonts w:ascii="Times New Roman" w:hAnsi="Times New Roman" w:cs="Times New Roman"/>
          <w:sz w:val="24"/>
          <w:szCs w:val="24"/>
        </w:rPr>
        <w:t>get</w:t>
      </w:r>
      <w:r w:rsidR="00803479" w:rsidRPr="00A67807">
        <w:rPr>
          <w:rFonts w:ascii="Times New Roman" w:hAnsi="Times New Roman" w:cs="Times New Roman"/>
          <w:sz w:val="24"/>
          <w:szCs w:val="24"/>
        </w:rPr>
        <w:t>]</w:t>
      </w:r>
      <w:r w:rsidRPr="00A67807">
        <w:rPr>
          <w:rFonts w:ascii="Times New Roman" w:hAnsi="Times New Roman" w:cs="Times New Roman"/>
          <w:sz w:val="24"/>
          <w:szCs w:val="24"/>
        </w:rPr>
        <w:t xml:space="preserve"> away from home and a community that I was almost constantly harassed in,” “leave my abusive household</w:t>
      </w:r>
      <w:r w:rsidR="0055471F"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r w:rsidR="0055471F" w:rsidRPr="00A67807">
        <w:rPr>
          <w:rFonts w:ascii="Times New Roman" w:hAnsi="Times New Roman" w:cs="Times New Roman"/>
          <w:sz w:val="24"/>
          <w:szCs w:val="24"/>
        </w:rPr>
        <w:t>and “</w:t>
      </w:r>
      <w:r w:rsidRPr="00A67807">
        <w:rPr>
          <w:rFonts w:ascii="Times New Roman" w:hAnsi="Times New Roman" w:cs="Times New Roman"/>
          <w:sz w:val="24"/>
          <w:szCs w:val="24"/>
        </w:rPr>
        <w:t>be away from home</w:t>
      </w:r>
      <w:r w:rsidR="0055471F" w:rsidRPr="00A67807">
        <w:rPr>
          <w:rFonts w:ascii="Times New Roman" w:hAnsi="Times New Roman" w:cs="Times New Roman"/>
          <w:sz w:val="24"/>
          <w:szCs w:val="24"/>
        </w:rPr>
        <w:t xml:space="preserve">… [and] </w:t>
      </w:r>
      <w:r w:rsidRPr="00A67807">
        <w:rPr>
          <w:rFonts w:ascii="Times New Roman" w:hAnsi="Times New Roman" w:cs="Times New Roman"/>
          <w:sz w:val="24"/>
          <w:szCs w:val="24"/>
        </w:rPr>
        <w:t xml:space="preserve">finally </w:t>
      </w:r>
      <w:proofErr w:type="spellStart"/>
      <w:r w:rsidRPr="00A67807">
        <w:rPr>
          <w:rFonts w:ascii="Times New Roman" w:hAnsi="Times New Roman" w:cs="Times New Roman"/>
          <w:sz w:val="24"/>
          <w:szCs w:val="24"/>
        </w:rPr>
        <w:t>hav</w:t>
      </w:r>
      <w:proofErr w:type="spellEnd"/>
      <w:r w:rsidR="0055471F" w:rsidRPr="00A67807">
        <w:rPr>
          <w:rFonts w:ascii="Times New Roman" w:hAnsi="Times New Roman" w:cs="Times New Roman"/>
          <w:sz w:val="24"/>
          <w:szCs w:val="24"/>
        </w:rPr>
        <w:t>[e]</w:t>
      </w:r>
      <w:r w:rsidRPr="00A67807">
        <w:rPr>
          <w:rFonts w:ascii="Times New Roman" w:hAnsi="Times New Roman" w:cs="Times New Roman"/>
          <w:sz w:val="24"/>
          <w:szCs w:val="24"/>
        </w:rPr>
        <w:t xml:space="preserve"> my own autonomy.” </w:t>
      </w:r>
      <w:r w:rsidR="0055471F" w:rsidRPr="00A67807">
        <w:rPr>
          <w:rFonts w:ascii="Times New Roman" w:hAnsi="Times New Roman" w:cs="Times New Roman"/>
          <w:sz w:val="24"/>
          <w:szCs w:val="24"/>
        </w:rPr>
        <w:t xml:space="preserve">One student </w:t>
      </w:r>
      <w:r w:rsidR="00803479" w:rsidRPr="00A67807">
        <w:rPr>
          <w:rFonts w:ascii="Times New Roman" w:hAnsi="Times New Roman" w:cs="Times New Roman"/>
          <w:sz w:val="24"/>
          <w:szCs w:val="24"/>
        </w:rPr>
        <w:t xml:space="preserve">added </w:t>
      </w:r>
      <w:r w:rsidR="0055471F" w:rsidRPr="00A67807">
        <w:rPr>
          <w:rFonts w:ascii="Times New Roman" w:hAnsi="Times New Roman" w:cs="Times New Roman"/>
          <w:sz w:val="24"/>
          <w:szCs w:val="24"/>
        </w:rPr>
        <w:t>that l</w:t>
      </w:r>
      <w:r w:rsidRPr="00A67807">
        <w:rPr>
          <w:rFonts w:ascii="Times New Roman" w:hAnsi="Times New Roman" w:cs="Times New Roman"/>
          <w:sz w:val="24"/>
          <w:szCs w:val="24"/>
        </w:rPr>
        <w:t xml:space="preserve">eaving home and entering college </w:t>
      </w:r>
      <w:r w:rsidR="00803479" w:rsidRPr="00A67807">
        <w:rPr>
          <w:rFonts w:ascii="Times New Roman" w:hAnsi="Times New Roman" w:cs="Times New Roman"/>
          <w:sz w:val="24"/>
          <w:szCs w:val="24"/>
        </w:rPr>
        <w:t xml:space="preserve">explicitly </w:t>
      </w:r>
      <w:r w:rsidR="0055471F" w:rsidRPr="00A67807">
        <w:rPr>
          <w:rFonts w:ascii="Times New Roman" w:hAnsi="Times New Roman" w:cs="Times New Roman"/>
          <w:sz w:val="24"/>
          <w:szCs w:val="24"/>
        </w:rPr>
        <w:t>allowed them</w:t>
      </w:r>
      <w:r w:rsidRPr="00A67807">
        <w:rPr>
          <w:rFonts w:ascii="Times New Roman" w:hAnsi="Times New Roman" w:cs="Times New Roman"/>
          <w:sz w:val="24"/>
          <w:szCs w:val="24"/>
        </w:rPr>
        <w:t xml:space="preserve"> “the ability to transition my gender identity, as my parents are opposed to it</w:t>
      </w:r>
      <w:r w:rsidR="00803479" w:rsidRPr="00A67807">
        <w:rPr>
          <w:rFonts w:ascii="Times New Roman" w:hAnsi="Times New Roman" w:cs="Times New Roman"/>
          <w:sz w:val="24"/>
          <w:szCs w:val="24"/>
        </w:rPr>
        <w:t>.</w:t>
      </w:r>
      <w:r w:rsidRPr="00A67807">
        <w:rPr>
          <w:rFonts w:ascii="Times New Roman" w:hAnsi="Times New Roman" w:cs="Times New Roman"/>
          <w:sz w:val="24"/>
          <w:szCs w:val="24"/>
        </w:rPr>
        <w:t>”</w:t>
      </w:r>
      <w:r w:rsidR="00803479" w:rsidRPr="00A67807">
        <w:rPr>
          <w:rFonts w:ascii="Times New Roman" w:hAnsi="Times New Roman" w:cs="Times New Roman"/>
          <w:sz w:val="24"/>
          <w:szCs w:val="24"/>
        </w:rPr>
        <w:t xml:space="preserve"> Together, these responses underscore how important postsecondary spaces can be for gender minority students. </w:t>
      </w:r>
    </w:p>
    <w:p w14:paraId="521271B0" w14:textId="6C9F1470" w:rsidR="00541736" w:rsidRPr="00A67807" w:rsidRDefault="00000000" w:rsidP="00ED51C5">
      <w:pPr>
        <w:pStyle w:val="Heading2"/>
        <w:spacing w:before="0" w:after="0" w:line="480" w:lineRule="auto"/>
        <w:jc w:val="center"/>
        <w:rPr>
          <w:rFonts w:ascii="Times New Roman" w:hAnsi="Times New Roman" w:cs="Times New Roman"/>
          <w:b/>
          <w:sz w:val="24"/>
          <w:szCs w:val="24"/>
        </w:rPr>
      </w:pPr>
      <w:bookmarkStart w:id="4" w:name="_54om83k9bay6" w:colFirst="0" w:colLast="0"/>
      <w:bookmarkEnd w:id="4"/>
      <w:r w:rsidRPr="00A67807">
        <w:rPr>
          <w:rFonts w:ascii="Times New Roman" w:hAnsi="Times New Roman" w:cs="Times New Roman"/>
          <w:b/>
          <w:sz w:val="24"/>
          <w:szCs w:val="24"/>
        </w:rPr>
        <w:t xml:space="preserve">Discussion </w:t>
      </w:r>
      <w:r w:rsidR="00803479" w:rsidRPr="00A67807">
        <w:rPr>
          <w:rFonts w:ascii="Times New Roman" w:hAnsi="Times New Roman" w:cs="Times New Roman"/>
          <w:b/>
          <w:sz w:val="24"/>
          <w:szCs w:val="24"/>
        </w:rPr>
        <w:t xml:space="preserve">and </w:t>
      </w:r>
      <w:r w:rsidRPr="00A67807">
        <w:rPr>
          <w:rFonts w:ascii="Times New Roman" w:hAnsi="Times New Roman" w:cs="Times New Roman"/>
          <w:b/>
          <w:sz w:val="24"/>
          <w:szCs w:val="24"/>
        </w:rPr>
        <w:t>Conclusion</w:t>
      </w:r>
    </w:p>
    <w:p w14:paraId="28A04C79" w14:textId="0B9CD55D"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The transition from high school to college is in large part a function of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situated context. Gender identity and sexual orientation, and its intersection with school and individual-level factors, can influence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educational trajectory. Research indicates that the stressors gender and sexual minority youth may encounter in high school can have an impact on educational aspirations and attainment. Thus, it is important to identify how experiences may differ across LGBTQ+ identities </w:t>
      </w:r>
      <w:proofErr w:type="gramStart"/>
      <w:r w:rsidRPr="00A67807">
        <w:rPr>
          <w:rFonts w:ascii="Times New Roman" w:hAnsi="Times New Roman" w:cs="Times New Roman"/>
          <w:sz w:val="24"/>
          <w:szCs w:val="24"/>
        </w:rPr>
        <w:t>in an effort to</w:t>
      </w:r>
      <w:proofErr w:type="gramEnd"/>
      <w:r w:rsidRPr="00A67807">
        <w:rPr>
          <w:rFonts w:ascii="Times New Roman" w:hAnsi="Times New Roman" w:cs="Times New Roman"/>
          <w:sz w:val="24"/>
          <w:szCs w:val="24"/>
        </w:rPr>
        <w:t xml:space="preserve"> develop and strengthen support systems for students navigating this transition. </w:t>
      </w:r>
      <w:r w:rsidR="0055471F" w:rsidRPr="00A67807">
        <w:rPr>
          <w:rFonts w:ascii="Times New Roman" w:hAnsi="Times New Roman" w:cs="Times New Roman"/>
          <w:sz w:val="24"/>
          <w:szCs w:val="24"/>
        </w:rPr>
        <w:t>As l</w:t>
      </w:r>
      <w:r w:rsidRPr="00A67807">
        <w:rPr>
          <w:rFonts w:ascii="Times New Roman" w:hAnsi="Times New Roman" w:cs="Times New Roman"/>
          <w:sz w:val="24"/>
          <w:szCs w:val="24"/>
        </w:rPr>
        <w:t>imited research explores differences across LGBTQ+ identities</w:t>
      </w:r>
      <w:r w:rsidR="0055471F" w:rsidRPr="00A67807">
        <w:rPr>
          <w:rFonts w:ascii="Times New Roman" w:hAnsi="Times New Roman" w:cs="Times New Roman"/>
          <w:sz w:val="24"/>
          <w:szCs w:val="24"/>
        </w:rPr>
        <w:t>, t</w:t>
      </w:r>
      <w:r w:rsidRPr="00A67807">
        <w:rPr>
          <w:rFonts w:ascii="Times New Roman" w:hAnsi="Times New Roman" w:cs="Times New Roman"/>
          <w:sz w:val="24"/>
          <w:szCs w:val="24"/>
        </w:rPr>
        <w:t xml:space="preserve">his analysis leverages timely data to address the dearth of research on gender minority students as they consider the transition to college. </w:t>
      </w:r>
    </w:p>
    <w:p w14:paraId="7E4D79CF" w14:textId="0519C248"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Results indicate, first, that California high school seniors used a diverse set of labels to describe their gender identity and sexual orientation. Students reported unique labels that spanned the gender (e.g., genderfluid, agender) and sexuality spectrum (e.g., pansexual, queer) beyond those predefined as survey options, echoing previous scholarship that finds multiple labels for gender identity and sexual orientation have emerged and are increasingly recognized by today</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youth (</w:t>
      </w:r>
      <w:proofErr w:type="spellStart"/>
      <w:r w:rsidRPr="00A67807">
        <w:rPr>
          <w:rFonts w:ascii="Times New Roman" w:hAnsi="Times New Roman" w:cs="Times New Roman"/>
          <w:sz w:val="24"/>
          <w:szCs w:val="24"/>
        </w:rPr>
        <w:t>Galupo</w:t>
      </w:r>
      <w:proofErr w:type="spellEnd"/>
      <w:r w:rsidRPr="00A67807">
        <w:rPr>
          <w:rFonts w:ascii="Times New Roman" w:hAnsi="Times New Roman" w:cs="Times New Roman"/>
          <w:sz w:val="24"/>
          <w:szCs w:val="24"/>
        </w:rPr>
        <w:t xml:space="preserve"> et al. 2015; </w:t>
      </w:r>
      <w:r w:rsidR="009701F3">
        <w:rPr>
          <w:rFonts w:ascii="Times New Roman" w:hAnsi="Times New Roman" w:cs="Times New Roman"/>
          <w:sz w:val="24"/>
          <w:szCs w:val="24"/>
        </w:rPr>
        <w:t>White et al. 2018</w:t>
      </w:r>
      <w:r w:rsidRPr="00A67807">
        <w:rPr>
          <w:rFonts w:ascii="Times New Roman" w:hAnsi="Times New Roman" w:cs="Times New Roman"/>
          <w:sz w:val="24"/>
          <w:szCs w:val="24"/>
        </w:rPr>
        <w:t xml:space="preserve">). </w:t>
      </w:r>
      <w:r w:rsidRPr="00D77DEC">
        <w:rPr>
          <w:rFonts w:ascii="Times New Roman" w:hAnsi="Times New Roman" w:cs="Times New Roman"/>
          <w:sz w:val="24"/>
          <w:szCs w:val="24"/>
        </w:rPr>
        <w:t xml:space="preserve">Patterns across gender identity and </w:t>
      </w:r>
      <w:r w:rsidRPr="00D77DEC">
        <w:rPr>
          <w:rFonts w:ascii="Times New Roman" w:hAnsi="Times New Roman" w:cs="Times New Roman"/>
          <w:sz w:val="24"/>
          <w:szCs w:val="24"/>
        </w:rPr>
        <w:lastRenderedPageBreak/>
        <w:t>sexual orientation also reveal that gender minority students were more likely to select a non-heterosexual orientation, aligning with prior research that finds students that use newer sexual identity labels are also more likely to use newer gender identity labels (</w:t>
      </w:r>
      <w:r w:rsidRPr="00562948">
        <w:rPr>
          <w:rFonts w:ascii="Times New Roman" w:hAnsi="Times New Roman" w:cs="Times New Roman"/>
          <w:sz w:val="24"/>
          <w:szCs w:val="24"/>
        </w:rPr>
        <w:t>Morandini et al. 2017</w:t>
      </w:r>
      <w:r w:rsidRPr="00D77DEC">
        <w:rPr>
          <w:rFonts w:ascii="Times New Roman" w:hAnsi="Times New Roman" w:cs="Times New Roman"/>
          <w:sz w:val="24"/>
          <w:szCs w:val="24"/>
        </w:rPr>
        <w:t>; White et al., 2018). Additionally, some students expressed uncertainty about their gender identity and/or sexual orientation as recent studies have also</w:t>
      </w:r>
      <w:r w:rsidRPr="00A67807">
        <w:rPr>
          <w:rFonts w:ascii="Times New Roman" w:hAnsi="Times New Roman" w:cs="Times New Roman"/>
          <w:sz w:val="24"/>
          <w:szCs w:val="24"/>
        </w:rPr>
        <w:t xml:space="preserve"> reported (</w:t>
      </w:r>
      <w:r w:rsidR="00803479" w:rsidRPr="00A67807">
        <w:rPr>
          <w:rFonts w:ascii="Times New Roman" w:hAnsi="Times New Roman" w:cs="Times New Roman"/>
          <w:sz w:val="24"/>
          <w:szCs w:val="24"/>
        </w:rPr>
        <w:t xml:space="preserve">Watson et al. 2019; </w:t>
      </w:r>
      <w:r w:rsidRPr="00A67807">
        <w:rPr>
          <w:rFonts w:ascii="Times New Roman" w:hAnsi="Times New Roman" w:cs="Times New Roman"/>
          <w:sz w:val="24"/>
          <w:szCs w:val="24"/>
        </w:rPr>
        <w:t xml:space="preserve">White et al. 2018), a reminder that students at this time are still considering and exploring ways to define themselves in terms of their gender and sexuality (Egan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Perry 2001; Glover et al. 2009; Morgan 2013). </w:t>
      </w:r>
    </w:p>
    <w:p w14:paraId="23C81835" w14:textId="5DAD0E43"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Findings related to educational aspirations reveal that while most students, regardless of gender identity, planned to enroll in a four-year college or university, binary transgender and nonbinary students planned to enroll at much higher rates compared to their peers, a difference of about ten and five percentage points, respectively. This differs from recent research, which finds that nonbinary students fare better than their peers, including transgender students (Wilkinson et al. 2021), who are less likely to aspire to go to college even after controlling for a host of observable characteristics (Feldman et al. 2022; Sansone 2019). This suggests that the educational context of the transgender students in the present sample may proffer supports (whether situational or relational) that were absent to students in other studies. Moreover, we find that gender diverse or questioning students were about as likely to aspire to attend a two-year college as a four-year college compared to prior work that found gender-unsure students have lower outcomes overall relative to their cisgender peers (Wilkinson et al. 2021). </w:t>
      </w:r>
    </w:p>
    <w:p w14:paraId="408A8D4A" w14:textId="6E168644" w:rsidR="00541736" w:rsidRPr="00A67807" w:rsidRDefault="00000000" w:rsidP="00ED51C5">
      <w:pPr>
        <w:spacing w:line="480" w:lineRule="auto"/>
        <w:ind w:firstLine="720"/>
        <w:rPr>
          <w:rFonts w:ascii="Times New Roman" w:hAnsi="Times New Roman" w:cs="Times New Roman"/>
          <w:sz w:val="24"/>
          <w:szCs w:val="24"/>
        </w:rPr>
      </w:pPr>
      <w:proofErr w:type="gramStart"/>
      <w:r w:rsidRPr="00A67807">
        <w:rPr>
          <w:rFonts w:ascii="Times New Roman" w:hAnsi="Times New Roman" w:cs="Times New Roman"/>
          <w:sz w:val="24"/>
          <w:szCs w:val="24"/>
        </w:rPr>
        <w:t>Similar to</w:t>
      </w:r>
      <w:proofErr w:type="gramEnd"/>
      <w:r w:rsidRPr="00A67807">
        <w:rPr>
          <w:rFonts w:ascii="Times New Roman" w:hAnsi="Times New Roman" w:cs="Times New Roman"/>
          <w:sz w:val="24"/>
          <w:szCs w:val="24"/>
        </w:rPr>
        <w:t xml:space="preserve"> college enrollment plans, evidence indicates that most students planned to complete a four-year degree; however, differences emerge by gender identity in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plans to earn advanced degrees. In fact, nearly 60% of nonbinary students, transgender men, cisgender </w:t>
      </w:r>
      <w:r w:rsidRPr="00A67807">
        <w:rPr>
          <w:rFonts w:ascii="Times New Roman" w:hAnsi="Times New Roman" w:cs="Times New Roman"/>
          <w:sz w:val="24"/>
          <w:szCs w:val="24"/>
        </w:rPr>
        <w:lastRenderedPageBreak/>
        <w:t>women, and gender diverse students planned to pursue a master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w:t>
      </w:r>
      <w:proofErr w:type="gramStart"/>
      <w:r w:rsidRPr="00A67807">
        <w:rPr>
          <w:rFonts w:ascii="Times New Roman" w:hAnsi="Times New Roman" w:cs="Times New Roman"/>
          <w:sz w:val="24"/>
          <w:szCs w:val="24"/>
        </w:rPr>
        <w:t>degree</w:t>
      </w:r>
      <w:proofErr w:type="gramEnd"/>
      <w:r w:rsidRPr="00A67807">
        <w:rPr>
          <w:rFonts w:ascii="Times New Roman" w:hAnsi="Times New Roman" w:cs="Times New Roman"/>
          <w:sz w:val="24"/>
          <w:szCs w:val="24"/>
        </w:rPr>
        <w:t xml:space="preserve"> or a doctorate compared to 48% of cisgender men. Moreover, of the 55% of transgender women that planned to complete an advanced degree, 40% intended to earn a master</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s degree—over six percentage points higher than any other gender identity we surveyed. While prior work does cite higher rates of educational attainment among nonbinary students relative to binary transgender students (Grant et al. 2011), research examining the educational plans among gender minority subgroups is still nascent.</w:t>
      </w:r>
    </w:p>
    <w:p w14:paraId="299EB86B" w14:textId="4FA1E4D0"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A key aspect of college enrollment is one</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s intended </w:t>
      </w:r>
      <w:r w:rsidR="00F536C4" w:rsidRPr="00A67807">
        <w:rPr>
          <w:rFonts w:ascii="Times New Roman" w:hAnsi="Times New Roman" w:cs="Times New Roman"/>
          <w:sz w:val="24"/>
          <w:szCs w:val="24"/>
        </w:rPr>
        <w:t>field of study</w:t>
      </w:r>
      <w:r w:rsidRPr="00A67807">
        <w:rPr>
          <w:rFonts w:ascii="Times New Roman" w:hAnsi="Times New Roman" w:cs="Times New Roman"/>
          <w:sz w:val="24"/>
          <w:szCs w:val="24"/>
        </w:rPr>
        <w:t>, which can have important implications for future earnings given that majors in science, technology, engineering, and mathematics</w:t>
      </w:r>
      <w:r w:rsidR="00F536C4" w:rsidRPr="00A67807">
        <w:rPr>
          <w:rFonts w:ascii="Times New Roman" w:hAnsi="Times New Roman" w:cs="Times New Roman"/>
          <w:sz w:val="24"/>
          <w:szCs w:val="24"/>
        </w:rPr>
        <w:t xml:space="preserve"> (STEM)</w:t>
      </w:r>
      <w:r w:rsidRPr="00A67807">
        <w:rPr>
          <w:rFonts w:ascii="Times New Roman" w:hAnsi="Times New Roman" w:cs="Times New Roman"/>
          <w:sz w:val="24"/>
          <w:szCs w:val="24"/>
        </w:rPr>
        <w:t xml:space="preserve">, health and medicine, </w:t>
      </w:r>
      <w:r w:rsidR="00F536C4" w:rsidRPr="00A67807">
        <w:rPr>
          <w:rFonts w:ascii="Times New Roman" w:hAnsi="Times New Roman" w:cs="Times New Roman"/>
          <w:sz w:val="24"/>
          <w:szCs w:val="24"/>
        </w:rPr>
        <w:t xml:space="preserve">as well as </w:t>
      </w:r>
      <w:r w:rsidRPr="00A67807">
        <w:rPr>
          <w:rFonts w:ascii="Times New Roman" w:hAnsi="Times New Roman" w:cs="Times New Roman"/>
          <w:sz w:val="24"/>
          <w:szCs w:val="24"/>
        </w:rPr>
        <w:t>business often have increased earnings potential compared to majors in the arts and humanities (</w:t>
      </w:r>
      <w:proofErr w:type="spellStart"/>
      <w:r w:rsidRPr="00A67807">
        <w:rPr>
          <w:rFonts w:ascii="Times New Roman" w:hAnsi="Times New Roman" w:cs="Times New Roman"/>
          <w:sz w:val="24"/>
          <w:szCs w:val="24"/>
        </w:rPr>
        <w:t>Hershbein</w:t>
      </w:r>
      <w:proofErr w:type="spellEnd"/>
      <w:r w:rsidRPr="00A67807">
        <w:rPr>
          <w:rFonts w:ascii="Times New Roman" w:hAnsi="Times New Roman" w:cs="Times New Roman"/>
          <w:sz w:val="24"/>
          <w:szCs w:val="24"/>
        </w:rPr>
        <w:t xml:space="preserve">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Kearney 2014). While results reveal that most students in our sample planned to study science or engineering, this differed by gender identity. </w:t>
      </w:r>
      <w:r w:rsidR="00F536C4" w:rsidRPr="00A67807">
        <w:rPr>
          <w:rFonts w:ascii="Times New Roman" w:hAnsi="Times New Roman" w:cs="Times New Roman"/>
          <w:sz w:val="24"/>
          <w:szCs w:val="24"/>
        </w:rPr>
        <w:t>In general</w:t>
      </w:r>
      <w:r w:rsidRPr="00A67807">
        <w:rPr>
          <w:rFonts w:ascii="Times New Roman" w:hAnsi="Times New Roman" w:cs="Times New Roman"/>
          <w:sz w:val="24"/>
          <w:szCs w:val="24"/>
        </w:rPr>
        <w:t xml:space="preserve">, gender minority students were more likely to pursue arts and humanities majors, as gender diverse students (31%), transgender men (28.8%), nonbinary students (25.5%), and transgender women (25%) all indicated this field at much higher rates than its rate overall (11.4%), aligning with previous research (White et al. 2023). </w:t>
      </w:r>
      <w:r w:rsidRPr="00562948">
        <w:rPr>
          <w:rFonts w:ascii="Times New Roman" w:hAnsi="Times New Roman" w:cs="Times New Roman"/>
          <w:sz w:val="24"/>
          <w:szCs w:val="24"/>
        </w:rPr>
        <w:t>Prior studies suggest that, for gender minority students, choices about college major may be tied t</w:t>
      </w:r>
      <w:r w:rsidRPr="00A67807">
        <w:rPr>
          <w:rFonts w:ascii="Times New Roman" w:hAnsi="Times New Roman" w:cs="Times New Roman"/>
          <w:sz w:val="24"/>
          <w:szCs w:val="24"/>
        </w:rPr>
        <w:t xml:space="preserve">o sense of belonging and feelings of safety; for example, students may feel that social science and humanities majors are an affirming space to fully </w:t>
      </w:r>
      <w:r w:rsidR="00F536C4" w:rsidRPr="00A67807">
        <w:rPr>
          <w:rFonts w:ascii="Times New Roman" w:hAnsi="Times New Roman" w:cs="Times New Roman"/>
          <w:sz w:val="24"/>
          <w:szCs w:val="24"/>
        </w:rPr>
        <w:t xml:space="preserve">be </w:t>
      </w:r>
      <w:r w:rsidRPr="00A67807">
        <w:rPr>
          <w:rFonts w:ascii="Times New Roman" w:hAnsi="Times New Roman" w:cs="Times New Roman"/>
          <w:sz w:val="24"/>
          <w:szCs w:val="24"/>
        </w:rPr>
        <w:t>themselves (Garvey et al. 2019; Linley et al. 2018), and recent studies indicate that these fields are often more inclusive than STEM or business (</w:t>
      </w:r>
      <w:r w:rsidRPr="00562948">
        <w:rPr>
          <w:rFonts w:ascii="Times New Roman" w:hAnsi="Times New Roman" w:cs="Times New Roman"/>
          <w:sz w:val="24"/>
          <w:szCs w:val="24"/>
        </w:rPr>
        <w:t>Campbell-Montalvo et al. 2022; Forbes</w:t>
      </w:r>
      <w:r w:rsidR="00DB28AD">
        <w:rPr>
          <w:rFonts w:ascii="Times New Roman" w:hAnsi="Times New Roman" w:cs="Times New Roman"/>
          <w:sz w:val="24"/>
          <w:szCs w:val="24"/>
        </w:rPr>
        <w:t xml:space="preserve"> </w:t>
      </w:r>
      <w:r w:rsidRPr="00562948">
        <w:rPr>
          <w:rFonts w:ascii="Times New Roman" w:hAnsi="Times New Roman" w:cs="Times New Roman"/>
          <w:sz w:val="24"/>
          <w:szCs w:val="24"/>
        </w:rPr>
        <w:t xml:space="preserve">2022; Kersey </w:t>
      </w:r>
      <w:r w:rsidR="00DB28AD">
        <w:rPr>
          <w:rFonts w:ascii="Times New Roman" w:hAnsi="Times New Roman" w:cs="Times New Roman"/>
          <w:sz w:val="24"/>
          <w:szCs w:val="24"/>
        </w:rPr>
        <w:t>and</w:t>
      </w:r>
      <w:r w:rsidRPr="00562948">
        <w:rPr>
          <w:rFonts w:ascii="Times New Roman" w:hAnsi="Times New Roman" w:cs="Times New Roman"/>
          <w:sz w:val="24"/>
          <w:szCs w:val="24"/>
        </w:rPr>
        <w:t xml:space="preserve"> Voigt 2021</w:t>
      </w:r>
      <w:r w:rsidRPr="00A67807">
        <w:rPr>
          <w:rFonts w:ascii="Times New Roman" w:hAnsi="Times New Roman" w:cs="Times New Roman"/>
          <w:sz w:val="24"/>
          <w:szCs w:val="24"/>
        </w:rPr>
        <w:t xml:space="preserve">). However, it is worth noting that results from the present analysis also demonstrate that a higher proportion of transgender women still plan to study engineering in college, while transgender men, nonbinary </w:t>
      </w:r>
      <w:r w:rsidRPr="00A67807">
        <w:rPr>
          <w:rFonts w:ascii="Times New Roman" w:hAnsi="Times New Roman" w:cs="Times New Roman"/>
          <w:sz w:val="24"/>
          <w:szCs w:val="24"/>
        </w:rPr>
        <w:lastRenderedPageBreak/>
        <w:t>students, and gender diverse/questioning students still intend to study natural sciences at increased rates compared to students overall. In this case, gender minority students selected these fields despite the marginalization they may experience.</w:t>
      </w:r>
    </w:p>
    <w:p w14:paraId="5C5BE6D4" w14:textId="2B4ACA74" w:rsidR="00541736" w:rsidRPr="00A67807" w:rsidRDefault="00000000" w:rsidP="00ED51C5">
      <w:pPr>
        <w:spacing w:line="480" w:lineRule="auto"/>
        <w:ind w:firstLine="720"/>
        <w:rPr>
          <w:rFonts w:ascii="Times New Roman" w:hAnsi="Times New Roman" w:cs="Times New Roman"/>
          <w:sz w:val="24"/>
          <w:szCs w:val="24"/>
        </w:rPr>
      </w:pPr>
      <w:proofErr w:type="gramStart"/>
      <w:r w:rsidRPr="00A67807">
        <w:rPr>
          <w:rFonts w:ascii="Times New Roman" w:hAnsi="Times New Roman" w:cs="Times New Roman"/>
          <w:sz w:val="24"/>
          <w:szCs w:val="24"/>
        </w:rPr>
        <w:t>In order to</w:t>
      </w:r>
      <w:proofErr w:type="gramEnd"/>
      <w:r w:rsidRPr="00A67807">
        <w:rPr>
          <w:rFonts w:ascii="Times New Roman" w:hAnsi="Times New Roman" w:cs="Times New Roman"/>
          <w:sz w:val="24"/>
          <w:szCs w:val="24"/>
        </w:rPr>
        <w:t xml:space="preserve"> deepen understanding about the factors that underpin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college plans, we constructed an index for a range of high school experiences, including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academic and social experiences, by gender identity. Broadly, we find a statistically significant difference between the experiences of </w:t>
      </w:r>
      <w:r w:rsidR="00533BED" w:rsidRPr="00A67807">
        <w:rPr>
          <w:rFonts w:ascii="Times New Roman" w:hAnsi="Times New Roman" w:cs="Times New Roman"/>
          <w:sz w:val="24"/>
          <w:szCs w:val="24"/>
        </w:rPr>
        <w:t xml:space="preserve">cisgender students </w:t>
      </w:r>
      <w:r w:rsidRPr="00A67807">
        <w:rPr>
          <w:rFonts w:ascii="Times New Roman" w:hAnsi="Times New Roman" w:cs="Times New Roman"/>
          <w:sz w:val="24"/>
          <w:szCs w:val="24"/>
        </w:rPr>
        <w:t xml:space="preserve">compared to </w:t>
      </w:r>
      <w:r w:rsidR="00533BED" w:rsidRPr="00A67807">
        <w:rPr>
          <w:rFonts w:ascii="Times New Roman" w:hAnsi="Times New Roman" w:cs="Times New Roman"/>
          <w:sz w:val="24"/>
          <w:szCs w:val="24"/>
        </w:rPr>
        <w:t xml:space="preserve">gender minority </w:t>
      </w:r>
      <w:r w:rsidRPr="00A67807">
        <w:rPr>
          <w:rFonts w:ascii="Times New Roman" w:hAnsi="Times New Roman" w:cs="Times New Roman"/>
          <w:sz w:val="24"/>
          <w:szCs w:val="24"/>
        </w:rPr>
        <w:t>students, who report less positive high school experiences overall. This may be associated with gender-related victimization, which gender minority youth often experience in high school (Johns et al. 2019; McBride 2021), particularly transgender students (Hatchel et al. 2018). Given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experiences in high school, we examine concerns they may have about college prior to enrollment. Results from a </w:t>
      </w:r>
      <w:r w:rsidR="00803479" w:rsidRPr="00A67807">
        <w:rPr>
          <w:rFonts w:ascii="Times New Roman" w:hAnsi="Times New Roman" w:cs="Times New Roman"/>
          <w:sz w:val="24"/>
          <w:szCs w:val="24"/>
        </w:rPr>
        <w:t>p</w:t>
      </w:r>
      <w:r w:rsidRPr="00A67807">
        <w:rPr>
          <w:rFonts w:ascii="Times New Roman" w:hAnsi="Times New Roman" w:cs="Times New Roman"/>
          <w:sz w:val="24"/>
          <w:szCs w:val="24"/>
        </w:rPr>
        <w:t xml:space="preserve">rincipal </w:t>
      </w:r>
      <w:r w:rsidR="00803479" w:rsidRPr="00A67807">
        <w:rPr>
          <w:rFonts w:ascii="Times New Roman" w:hAnsi="Times New Roman" w:cs="Times New Roman"/>
          <w:sz w:val="24"/>
          <w:szCs w:val="24"/>
        </w:rPr>
        <w:t>c</w:t>
      </w:r>
      <w:r w:rsidRPr="00A67807">
        <w:rPr>
          <w:rFonts w:ascii="Times New Roman" w:hAnsi="Times New Roman" w:cs="Times New Roman"/>
          <w:sz w:val="24"/>
          <w:szCs w:val="24"/>
        </w:rPr>
        <w:t xml:space="preserve">omponent </w:t>
      </w:r>
      <w:r w:rsidR="00803479" w:rsidRPr="00A67807">
        <w:rPr>
          <w:rFonts w:ascii="Times New Roman" w:hAnsi="Times New Roman" w:cs="Times New Roman"/>
          <w:sz w:val="24"/>
          <w:szCs w:val="24"/>
        </w:rPr>
        <w:t>a</w:t>
      </w:r>
      <w:r w:rsidRPr="00A67807">
        <w:rPr>
          <w:rFonts w:ascii="Times New Roman" w:hAnsi="Times New Roman" w:cs="Times New Roman"/>
          <w:sz w:val="24"/>
          <w:szCs w:val="24"/>
        </w:rPr>
        <w:t xml:space="preserve">nalysis (PCA) indicate that more than half of the total variance in concerns about college can be divided into three dimensions: </w:t>
      </w:r>
      <w:r w:rsidR="00803479" w:rsidRPr="00A67807">
        <w:rPr>
          <w:rFonts w:ascii="Times New Roman" w:hAnsi="Times New Roman" w:cs="Times New Roman"/>
          <w:sz w:val="24"/>
          <w:szCs w:val="24"/>
        </w:rPr>
        <w:t xml:space="preserve">(1) </w:t>
      </w:r>
      <w:r w:rsidRPr="00A67807">
        <w:rPr>
          <w:rFonts w:ascii="Times New Roman" w:hAnsi="Times New Roman" w:cs="Times New Roman"/>
          <w:sz w:val="24"/>
          <w:szCs w:val="24"/>
        </w:rPr>
        <w:t xml:space="preserve">general worries, </w:t>
      </w:r>
      <w:r w:rsidR="00803479" w:rsidRPr="00A67807">
        <w:rPr>
          <w:rFonts w:ascii="Times New Roman" w:hAnsi="Times New Roman" w:cs="Times New Roman"/>
          <w:sz w:val="24"/>
          <w:szCs w:val="24"/>
        </w:rPr>
        <w:t xml:space="preserve">(2) </w:t>
      </w:r>
      <w:r w:rsidRPr="00A67807">
        <w:rPr>
          <w:rFonts w:ascii="Times New Roman" w:hAnsi="Times New Roman" w:cs="Times New Roman"/>
          <w:sz w:val="24"/>
          <w:szCs w:val="24"/>
        </w:rPr>
        <w:t xml:space="preserve">worries about discrimination, and </w:t>
      </w:r>
      <w:r w:rsidR="00803479" w:rsidRPr="00A67807">
        <w:rPr>
          <w:rFonts w:ascii="Times New Roman" w:hAnsi="Times New Roman" w:cs="Times New Roman"/>
          <w:sz w:val="24"/>
          <w:szCs w:val="24"/>
        </w:rPr>
        <w:t xml:space="preserve">(3) </w:t>
      </w:r>
      <w:r w:rsidRPr="00A67807">
        <w:rPr>
          <w:rFonts w:ascii="Times New Roman" w:hAnsi="Times New Roman" w:cs="Times New Roman"/>
          <w:sz w:val="24"/>
          <w:szCs w:val="24"/>
        </w:rPr>
        <w:t>worries about financial burdens (including both tuition and living costs). In terms of general worries, cisgender women indicate a higher level of worry about college compared to cisgender men, while gender minority students overall have higher levels of worry about discrimination. Additionally, among gender minority students, transgender students report higher levels of worry about discrimination compared to nonbinary and gender diverse/questioning students. This increased concern about discrimination, along with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w:t>
      </w:r>
      <w:proofErr w:type="gramStart"/>
      <w:r w:rsidRPr="00A67807">
        <w:rPr>
          <w:rFonts w:ascii="Times New Roman" w:hAnsi="Times New Roman" w:cs="Times New Roman"/>
          <w:sz w:val="24"/>
          <w:szCs w:val="24"/>
        </w:rPr>
        <w:t>less</w:t>
      </w:r>
      <w:proofErr w:type="gramEnd"/>
      <w:r w:rsidRPr="00A67807">
        <w:rPr>
          <w:rFonts w:ascii="Times New Roman" w:hAnsi="Times New Roman" w:cs="Times New Roman"/>
          <w:sz w:val="24"/>
          <w:szCs w:val="24"/>
        </w:rPr>
        <w:t xml:space="preserve"> positive experiences in high school, suggest a potential familiarity with prejudice that may color their concerns about college. However, our findings also indicate that gender minority students—particularly transgender students—plan to enroll in college and complete a four-year degree at higher rates than cisgender students; therefore, despite (or because of) their </w:t>
      </w:r>
      <w:r w:rsidRPr="00A67807">
        <w:rPr>
          <w:rFonts w:ascii="Times New Roman" w:hAnsi="Times New Roman" w:cs="Times New Roman"/>
          <w:sz w:val="24"/>
          <w:szCs w:val="24"/>
        </w:rPr>
        <w:lastRenderedPageBreak/>
        <w:t>worries, students still plan to pursue postsecondary schooling. Moreover, worries about financial burdens do not appear to differ by gender identity, indicating that concerns about tuition and living costs is one shared by all students.</w:t>
      </w:r>
    </w:p>
    <w:p w14:paraId="14C63174" w14:textId="641F22AE"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The concerns identified by PCA reflect the five themes that emerged from our qualitative analysis of gender minority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open-ended responses, including concerns about academics, perceived social challenges, balancing time and priorities, worries about financing college, and navigating newfound independence. Other research has noted similar concerns prior to college enrollment (Mayo et al. 2004; Morton et al. 2018; </w:t>
      </w:r>
      <w:proofErr w:type="spellStart"/>
      <w:r w:rsidRPr="00A67807">
        <w:rPr>
          <w:rFonts w:ascii="Times New Roman" w:hAnsi="Times New Roman" w:cs="Times New Roman"/>
          <w:sz w:val="24"/>
          <w:szCs w:val="24"/>
        </w:rPr>
        <w:t>Stolzenberg</w:t>
      </w:r>
      <w:proofErr w:type="spellEnd"/>
      <w:r w:rsidRPr="00A67807">
        <w:rPr>
          <w:rFonts w:ascii="Times New Roman" w:hAnsi="Times New Roman" w:cs="Times New Roman"/>
          <w:sz w:val="24"/>
          <w:szCs w:val="24"/>
        </w:rPr>
        <w:t xml:space="preserve"> et al. 2020), where worries about academic performance in college often rank first, </w:t>
      </w:r>
      <w:r w:rsidR="00803479" w:rsidRPr="00A67807">
        <w:rPr>
          <w:rFonts w:ascii="Times New Roman" w:hAnsi="Times New Roman" w:cs="Times New Roman"/>
          <w:sz w:val="24"/>
          <w:szCs w:val="24"/>
        </w:rPr>
        <w:t>in alignment with</w:t>
      </w:r>
      <w:r w:rsidRPr="00A67807">
        <w:rPr>
          <w:rFonts w:ascii="Times New Roman" w:hAnsi="Times New Roman" w:cs="Times New Roman"/>
          <w:sz w:val="24"/>
          <w:szCs w:val="24"/>
        </w:rPr>
        <w:t xml:space="preserve"> </w:t>
      </w:r>
      <w:r w:rsidR="00803479" w:rsidRPr="00A67807">
        <w:rPr>
          <w:rFonts w:ascii="Times New Roman" w:hAnsi="Times New Roman" w:cs="Times New Roman"/>
          <w:sz w:val="24"/>
          <w:szCs w:val="24"/>
        </w:rPr>
        <w:t xml:space="preserve">present </w:t>
      </w:r>
      <w:r w:rsidRPr="00A67807">
        <w:rPr>
          <w:rFonts w:ascii="Times New Roman" w:hAnsi="Times New Roman" w:cs="Times New Roman"/>
          <w:sz w:val="24"/>
          <w:szCs w:val="24"/>
        </w:rPr>
        <w:t xml:space="preserve">findings. This suggests that, broadly stated, the concerns of college-bound high school seniors prior to matriculation are universal; however, our analysis reveals important distinctions to these concerns as they relate to gender minority students. For example, as students voiced concerns about the social aspects of college, responses specifically highlighted worries about navigating college as an LGBTQ+ student as well as fears of discrimination and violence, often voiced by transgender students. These fears are not unwarranted, as research finds that college campuses are often inhospitable to transgender students due to the societal genderism (a firm adherence to the gender binary in policy and practice) they reinforce (Marine </w:t>
      </w:r>
      <w:r w:rsidR="00DB28AD">
        <w:rPr>
          <w:rFonts w:ascii="Times New Roman" w:hAnsi="Times New Roman" w:cs="Times New Roman"/>
          <w:sz w:val="24"/>
          <w:szCs w:val="24"/>
        </w:rPr>
        <w:t>and</w:t>
      </w:r>
      <w:r w:rsidRPr="00A67807">
        <w:rPr>
          <w:rFonts w:ascii="Times New Roman" w:hAnsi="Times New Roman" w:cs="Times New Roman"/>
          <w:sz w:val="24"/>
          <w:szCs w:val="24"/>
        </w:rPr>
        <w:t xml:space="preserve"> </w:t>
      </w:r>
      <w:proofErr w:type="spellStart"/>
      <w:r w:rsidRPr="00A67807">
        <w:rPr>
          <w:rFonts w:ascii="Times New Roman" w:hAnsi="Times New Roman" w:cs="Times New Roman"/>
          <w:sz w:val="24"/>
          <w:szCs w:val="24"/>
        </w:rPr>
        <w:t>Nicolazzo</w:t>
      </w:r>
      <w:proofErr w:type="spellEnd"/>
      <w:r w:rsidRPr="00A67807">
        <w:rPr>
          <w:rFonts w:ascii="Times New Roman" w:hAnsi="Times New Roman" w:cs="Times New Roman"/>
          <w:sz w:val="24"/>
          <w:szCs w:val="24"/>
        </w:rPr>
        <w:t xml:space="preserve"> 2014). One student specifically noted that they were worried about seeing other students from their high school, a potential reflection of a less positive high school experience. Moreover, another respondent indicated that, above and beyond </w:t>
      </w:r>
      <w:proofErr w:type="gramStart"/>
      <w:r w:rsidRPr="00A67807">
        <w:rPr>
          <w:rFonts w:ascii="Times New Roman" w:hAnsi="Times New Roman" w:cs="Times New Roman"/>
          <w:sz w:val="24"/>
          <w:szCs w:val="24"/>
        </w:rPr>
        <w:t>all of</w:t>
      </w:r>
      <w:proofErr w:type="gramEnd"/>
      <w:r w:rsidRPr="00A67807">
        <w:rPr>
          <w:rFonts w:ascii="Times New Roman" w:hAnsi="Times New Roman" w:cs="Times New Roman"/>
          <w:sz w:val="24"/>
          <w:szCs w:val="24"/>
        </w:rPr>
        <w:t xml:space="preserve"> the changes and challenges associated with the transition to college, discrimination was what they were most worried about prior to enrollment and they presupposed they would experience it in college due to how they identify. Another dimension of interest was students</w:t>
      </w:r>
      <w:r w:rsidR="000F73A2" w:rsidRPr="00A67807">
        <w:rPr>
          <w:rFonts w:ascii="Times New Roman" w:hAnsi="Times New Roman" w:cs="Times New Roman"/>
          <w:sz w:val="24"/>
          <w:szCs w:val="24"/>
        </w:rPr>
        <w:t>’</w:t>
      </w:r>
      <w:r w:rsidRPr="00A67807">
        <w:rPr>
          <w:rFonts w:ascii="Times New Roman" w:hAnsi="Times New Roman" w:cs="Times New Roman"/>
          <w:sz w:val="24"/>
          <w:szCs w:val="24"/>
        </w:rPr>
        <w:t xml:space="preserve"> concerns about being away from home, with some </w:t>
      </w:r>
      <w:r w:rsidRPr="00A67807">
        <w:rPr>
          <w:rFonts w:ascii="Times New Roman" w:hAnsi="Times New Roman" w:cs="Times New Roman"/>
          <w:sz w:val="24"/>
          <w:szCs w:val="24"/>
        </w:rPr>
        <w:lastRenderedPageBreak/>
        <w:t xml:space="preserve">students </w:t>
      </w:r>
      <w:r w:rsidR="00803479" w:rsidRPr="00A67807">
        <w:rPr>
          <w:rFonts w:ascii="Times New Roman" w:hAnsi="Times New Roman" w:cs="Times New Roman"/>
          <w:sz w:val="24"/>
          <w:szCs w:val="24"/>
        </w:rPr>
        <w:t xml:space="preserve">relaying </w:t>
      </w:r>
      <w:r w:rsidRPr="00A67807">
        <w:rPr>
          <w:rFonts w:ascii="Times New Roman" w:hAnsi="Times New Roman" w:cs="Times New Roman"/>
          <w:sz w:val="24"/>
          <w:szCs w:val="24"/>
        </w:rPr>
        <w:t xml:space="preserve">that they will miss their family while at college, suggesting an affirming family and home environment. </w:t>
      </w:r>
    </w:p>
    <w:p w14:paraId="1CC01BA9" w14:textId="19825524" w:rsidR="00541736" w:rsidRPr="00A67807"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Notably, just as students expressed concerns about academics, the social aspects of college, and independence, these were also </w:t>
      </w:r>
      <w:r w:rsidR="00803479" w:rsidRPr="00A67807">
        <w:rPr>
          <w:rFonts w:ascii="Times New Roman" w:hAnsi="Times New Roman" w:cs="Times New Roman"/>
          <w:sz w:val="24"/>
          <w:szCs w:val="24"/>
        </w:rPr>
        <w:t xml:space="preserve">facets </w:t>
      </w:r>
      <w:r w:rsidRPr="00A67807">
        <w:rPr>
          <w:rFonts w:ascii="Times New Roman" w:hAnsi="Times New Roman" w:cs="Times New Roman"/>
          <w:sz w:val="24"/>
          <w:szCs w:val="24"/>
        </w:rPr>
        <w:t xml:space="preserve">of their upcoming matriculation they were excited to experience. In fact, most students reported being just as excited about academics as they </w:t>
      </w:r>
      <w:r w:rsidR="00803479" w:rsidRPr="00A67807">
        <w:rPr>
          <w:rFonts w:ascii="Times New Roman" w:hAnsi="Times New Roman" w:cs="Times New Roman"/>
          <w:sz w:val="24"/>
          <w:szCs w:val="24"/>
        </w:rPr>
        <w:t xml:space="preserve">were </w:t>
      </w:r>
      <w:r w:rsidRPr="00A67807">
        <w:rPr>
          <w:rFonts w:ascii="Times New Roman" w:hAnsi="Times New Roman" w:cs="Times New Roman"/>
          <w:sz w:val="24"/>
          <w:szCs w:val="24"/>
        </w:rPr>
        <w:t>concern</w:t>
      </w:r>
      <w:r w:rsidR="00803479" w:rsidRPr="00A67807">
        <w:rPr>
          <w:rFonts w:ascii="Times New Roman" w:hAnsi="Times New Roman" w:cs="Times New Roman"/>
          <w:sz w:val="24"/>
          <w:szCs w:val="24"/>
        </w:rPr>
        <w:t>ed</w:t>
      </w:r>
      <w:r w:rsidRPr="00A67807">
        <w:rPr>
          <w:rFonts w:ascii="Times New Roman" w:hAnsi="Times New Roman" w:cs="Times New Roman"/>
          <w:sz w:val="24"/>
          <w:szCs w:val="24"/>
        </w:rPr>
        <w:t>; however, students expressed excitement about academics at largely higher rates, a difference of 24 percentage points. Students also anticipat</w:t>
      </w:r>
      <w:r w:rsidR="00803479" w:rsidRPr="00A67807">
        <w:rPr>
          <w:rFonts w:ascii="Times New Roman" w:hAnsi="Times New Roman" w:cs="Times New Roman"/>
          <w:sz w:val="24"/>
          <w:szCs w:val="24"/>
        </w:rPr>
        <w:t>ed</w:t>
      </w:r>
      <w:r w:rsidRPr="00A67807">
        <w:rPr>
          <w:rFonts w:ascii="Times New Roman" w:hAnsi="Times New Roman" w:cs="Times New Roman"/>
          <w:sz w:val="24"/>
          <w:szCs w:val="24"/>
        </w:rPr>
        <w:t xml:space="preserve"> the communities they hoped to find and the friendships they hoped to build. For some students, this included important institutional resources their college would have available, such as gender-affirming housing and access to health-related supports, which students deeply value (Goldberg et al. 2019). Additionally, gender minority students reported excitement about gaining autonomy and the space and freedom to be themselves while in college. For example, one respondent noted that leaving home and enrolling in college offered them the chance to finally fully live as themselves. Also threaded throughout these responses was a strong desire by some to escape, with gender minority students noting an abusive home life or a hostile community in which they were “constantly harassed”. For these students, despite any concerns they could also have, this forthcoming independence may prove to be immeasurable to their lives and livelihood in college.</w:t>
      </w:r>
    </w:p>
    <w:p w14:paraId="262B8697" w14:textId="3808F715" w:rsidR="00541736" w:rsidRDefault="00000000" w:rsidP="00ED51C5">
      <w:pPr>
        <w:spacing w:line="480" w:lineRule="auto"/>
        <w:ind w:firstLine="720"/>
        <w:rPr>
          <w:rFonts w:ascii="Times New Roman" w:hAnsi="Times New Roman" w:cs="Times New Roman"/>
          <w:sz w:val="24"/>
          <w:szCs w:val="24"/>
        </w:rPr>
      </w:pPr>
      <w:r w:rsidRPr="00A67807">
        <w:rPr>
          <w:rFonts w:ascii="Times New Roman" w:hAnsi="Times New Roman" w:cs="Times New Roman"/>
          <w:sz w:val="24"/>
          <w:szCs w:val="24"/>
        </w:rPr>
        <w:t xml:space="preserve">This analysis is positioned to extend the literature in several ways. First, we provide direct evidence on the experiences of LGBTQ+ students prior to college matriculation, leveraging survey data collected from a large sample of college-bound high school seniors with a special focus on documenting the supports, challenges, and disparities facing gender and sexual minority youth. Additionally, our results contribute more broadly to the discussion of gender identity, as it considers the diversity within and across the binary dichotomy of gender that </w:t>
      </w:r>
      <w:r w:rsidRPr="00A67807">
        <w:rPr>
          <w:rFonts w:ascii="Times New Roman" w:hAnsi="Times New Roman" w:cs="Times New Roman"/>
          <w:sz w:val="24"/>
          <w:szCs w:val="24"/>
        </w:rPr>
        <w:lastRenderedPageBreak/>
        <w:t xml:space="preserve">education research tends to privilege. Moreover, we find that while gender minority students have heightened concerns about discrimination prior to enrolling in college, they still plan to enroll at higher rates than cisgender students—a potential reflection of the resilience of this population in the pursuit of their goals (Meyer 2015). While this work is limited in its ability to clarify the policies and practices that may have supported or hindered gender minority students, research must continue to examine the nuanced identities across gender </w:t>
      </w:r>
      <w:proofErr w:type="gramStart"/>
      <w:r w:rsidRPr="00A67807">
        <w:rPr>
          <w:rFonts w:ascii="Times New Roman" w:hAnsi="Times New Roman" w:cs="Times New Roman"/>
          <w:sz w:val="24"/>
          <w:szCs w:val="24"/>
        </w:rPr>
        <w:t>in order to</w:t>
      </w:r>
      <w:proofErr w:type="gramEnd"/>
      <w:r w:rsidRPr="00A67807">
        <w:rPr>
          <w:rFonts w:ascii="Times New Roman" w:hAnsi="Times New Roman" w:cs="Times New Roman"/>
          <w:sz w:val="24"/>
          <w:szCs w:val="24"/>
        </w:rPr>
        <w:t xml:space="preserve"> better understand and support the educational futures of students with different lived experiences.</w:t>
      </w:r>
    </w:p>
    <w:p w14:paraId="6691352E" w14:textId="77777777" w:rsidR="00D77DEC" w:rsidRDefault="00D77DEC" w:rsidP="00D77DEC">
      <w:pPr>
        <w:spacing w:line="240" w:lineRule="auto"/>
        <w:rPr>
          <w:rFonts w:ascii="Times New Roman" w:hAnsi="Times New Roman" w:cs="Times New Roman"/>
          <w:sz w:val="24"/>
          <w:szCs w:val="24"/>
        </w:rPr>
        <w:sectPr w:rsidR="00D77DEC" w:rsidSect="00A67807">
          <w:pgSz w:w="12240" w:h="15840"/>
          <w:pgMar w:top="1440" w:right="1440" w:bottom="1440" w:left="1440" w:header="720" w:footer="720" w:gutter="0"/>
          <w:pgNumType w:start="1"/>
          <w:cols w:space="720"/>
        </w:sectPr>
      </w:pPr>
    </w:p>
    <w:p w14:paraId="345972AD" w14:textId="1F656039" w:rsidR="00D77DEC" w:rsidRDefault="00D77DEC" w:rsidP="00D77DEC">
      <w:pPr>
        <w:spacing w:line="240" w:lineRule="auto"/>
        <w:jc w:val="center"/>
        <w:rPr>
          <w:rFonts w:ascii="Times New Roman" w:hAnsi="Times New Roman" w:cs="Times New Roman"/>
          <w:b/>
          <w:bCs/>
          <w:sz w:val="24"/>
          <w:szCs w:val="24"/>
        </w:rPr>
      </w:pPr>
      <w:r w:rsidRPr="00D77DEC">
        <w:rPr>
          <w:rFonts w:ascii="Times New Roman" w:hAnsi="Times New Roman" w:cs="Times New Roman"/>
          <w:b/>
          <w:bCs/>
          <w:sz w:val="24"/>
          <w:szCs w:val="24"/>
        </w:rPr>
        <w:lastRenderedPageBreak/>
        <w:t>Notes</w:t>
      </w:r>
    </w:p>
    <w:p w14:paraId="0B79696D" w14:textId="77777777" w:rsidR="00D77DEC" w:rsidRDefault="00D77DEC" w:rsidP="00D77DEC">
      <w:pPr>
        <w:spacing w:line="240" w:lineRule="auto"/>
        <w:jc w:val="center"/>
        <w:rPr>
          <w:rFonts w:ascii="Times New Roman" w:hAnsi="Times New Roman" w:cs="Times New Roman"/>
          <w:b/>
          <w:bCs/>
          <w:sz w:val="24"/>
          <w:szCs w:val="24"/>
        </w:rPr>
      </w:pPr>
    </w:p>
    <w:p w14:paraId="6BD5B08D" w14:textId="159E2B9F" w:rsidR="00D77DEC" w:rsidRPr="00ED51C5" w:rsidRDefault="00ED51C5" w:rsidP="009737CE">
      <w:pPr>
        <w:spacing w:line="480" w:lineRule="auto"/>
        <w:contextualSpacing/>
        <w:rPr>
          <w:rFonts w:ascii="Times New Roman" w:hAnsi="Times New Roman" w:cs="Times New Roman"/>
          <w:sz w:val="24"/>
          <w:szCs w:val="24"/>
        </w:rPr>
      </w:pPr>
      <w:r w:rsidRPr="00ED51C5">
        <w:rPr>
          <w:rFonts w:ascii="Times New Roman" w:hAnsi="Times New Roman" w:cs="Times New Roman"/>
          <w:sz w:val="24"/>
          <w:szCs w:val="24"/>
          <w:vertAlign w:val="superscript"/>
        </w:rPr>
        <w:t>1</w:t>
      </w:r>
      <w:r w:rsidR="00D77DEC" w:rsidRPr="00ED51C5">
        <w:rPr>
          <w:rFonts w:ascii="Times New Roman" w:hAnsi="Times New Roman" w:cs="Times New Roman"/>
          <w:sz w:val="24"/>
          <w:szCs w:val="24"/>
        </w:rPr>
        <w:t xml:space="preserve"> We select components with eigenvalues larger than 1.0, which identifies the first three components. We then construct a worry index for each selected component for every student as a weighted sum of the student’s answers to the battery of questions about college worries with weights from the eigenvector of the component.</w:t>
      </w:r>
    </w:p>
    <w:p w14:paraId="7FE2FACB" w14:textId="77777777" w:rsidR="00D77DEC" w:rsidRPr="00ED51C5" w:rsidRDefault="00D77DEC" w:rsidP="009737CE">
      <w:pPr>
        <w:spacing w:line="480" w:lineRule="auto"/>
        <w:contextualSpacing/>
        <w:rPr>
          <w:rFonts w:ascii="Times New Roman" w:hAnsi="Times New Roman" w:cs="Times New Roman"/>
          <w:sz w:val="24"/>
          <w:szCs w:val="24"/>
        </w:rPr>
      </w:pPr>
      <w:r w:rsidRPr="00ED51C5">
        <w:rPr>
          <w:rFonts w:ascii="Times New Roman" w:hAnsi="Times New Roman" w:cs="Times New Roman"/>
          <w:sz w:val="24"/>
          <w:szCs w:val="24"/>
          <w:vertAlign w:val="superscript"/>
        </w:rPr>
        <w:t>2</w:t>
      </w:r>
      <w:r w:rsidRPr="00ED51C5">
        <w:rPr>
          <w:rFonts w:ascii="Times New Roman" w:hAnsi="Times New Roman" w:cs="Times New Roman"/>
          <w:sz w:val="24"/>
          <w:szCs w:val="24"/>
        </w:rPr>
        <w:t xml:space="preserve"> We check the consistency of student answers to high school experience questions using Cronbach’s alpha (ɑ &gt; 0.7).</w:t>
      </w:r>
    </w:p>
    <w:p w14:paraId="41BC3B67" w14:textId="77777777" w:rsidR="00D77DEC" w:rsidRPr="00ED51C5" w:rsidRDefault="00D77DEC" w:rsidP="009737CE">
      <w:pPr>
        <w:spacing w:line="480" w:lineRule="auto"/>
        <w:contextualSpacing/>
        <w:rPr>
          <w:rFonts w:ascii="Times New Roman" w:hAnsi="Times New Roman" w:cs="Times New Roman"/>
          <w:sz w:val="24"/>
          <w:szCs w:val="24"/>
          <w:highlight w:val="yellow"/>
        </w:rPr>
      </w:pPr>
      <w:r w:rsidRPr="00ED51C5">
        <w:rPr>
          <w:rFonts w:ascii="Times New Roman" w:hAnsi="Times New Roman" w:cs="Times New Roman"/>
          <w:sz w:val="24"/>
          <w:szCs w:val="24"/>
          <w:vertAlign w:val="superscript"/>
        </w:rPr>
        <w:t>3</w:t>
      </w:r>
      <w:r w:rsidRPr="00ED51C5">
        <w:rPr>
          <w:rFonts w:ascii="Times New Roman" w:hAnsi="Times New Roman" w:cs="Times New Roman"/>
          <w:sz w:val="24"/>
          <w:szCs w:val="24"/>
        </w:rPr>
        <w:t xml:space="preserve"> Alternative functional forms for the high school experience variable were also tested.</w:t>
      </w:r>
      <w:r w:rsidRPr="00ED51C5">
        <w:rPr>
          <w:rFonts w:ascii="Times New Roman" w:hAnsi="Times New Roman" w:cs="Times New Roman"/>
          <w:sz w:val="24"/>
          <w:szCs w:val="24"/>
          <w:highlight w:val="yellow"/>
        </w:rPr>
        <w:t xml:space="preserve"> </w:t>
      </w:r>
    </w:p>
    <w:p w14:paraId="6D3FA96B" w14:textId="6CD7E7B7" w:rsidR="00D77DEC" w:rsidRPr="00ED51C5" w:rsidRDefault="00D77DEC" w:rsidP="009737CE">
      <w:pPr>
        <w:spacing w:line="480" w:lineRule="auto"/>
        <w:contextualSpacing/>
        <w:rPr>
          <w:rFonts w:ascii="Times New Roman" w:hAnsi="Times New Roman" w:cs="Times New Roman"/>
          <w:sz w:val="24"/>
          <w:szCs w:val="24"/>
        </w:rPr>
      </w:pPr>
      <w:r w:rsidRPr="00ED51C5">
        <w:rPr>
          <w:rFonts w:ascii="Times New Roman" w:hAnsi="Times New Roman" w:cs="Times New Roman"/>
          <w:sz w:val="24"/>
          <w:szCs w:val="24"/>
          <w:vertAlign w:val="superscript"/>
        </w:rPr>
        <w:t>4</w:t>
      </w:r>
      <w:r w:rsidRPr="00ED51C5">
        <w:rPr>
          <w:rFonts w:ascii="Times New Roman" w:hAnsi="Times New Roman" w:cs="Times New Roman"/>
          <w:sz w:val="24"/>
          <w:szCs w:val="24"/>
        </w:rPr>
        <w:t xml:space="preserve"> In all, our dataset for qualitative analysis includes 354 college-bound high school seniors that identify as transgender, nonbinary, or gender diverse/questioning. The first open-ended question about college concerns received 348 responses, while the second exploring college excitements received 343 responses. </w:t>
      </w:r>
    </w:p>
    <w:p w14:paraId="3E536741" w14:textId="081C67CD" w:rsidR="00D77DEC" w:rsidRPr="00ED51C5" w:rsidRDefault="00D77DEC" w:rsidP="009737CE">
      <w:pPr>
        <w:spacing w:line="480" w:lineRule="auto"/>
        <w:contextualSpacing/>
        <w:rPr>
          <w:rFonts w:ascii="Times New Roman" w:hAnsi="Times New Roman" w:cs="Times New Roman"/>
          <w:sz w:val="24"/>
          <w:szCs w:val="24"/>
        </w:rPr>
      </w:pPr>
      <w:r w:rsidRPr="00ED51C5">
        <w:rPr>
          <w:rFonts w:ascii="Times New Roman" w:hAnsi="Times New Roman" w:cs="Times New Roman"/>
          <w:sz w:val="24"/>
          <w:szCs w:val="24"/>
          <w:vertAlign w:val="superscript"/>
        </w:rPr>
        <w:t>5</w:t>
      </w:r>
      <w:r w:rsidRPr="00ED51C5">
        <w:rPr>
          <w:rFonts w:ascii="Times New Roman" w:hAnsi="Times New Roman" w:cs="Times New Roman"/>
          <w:sz w:val="24"/>
          <w:szCs w:val="24"/>
        </w:rPr>
        <w:t xml:space="preserve"> We received 90 total write-in responses for gender identity. We then excluded those that were incomprehensible, unserious, or malicious. Several write-in responses were also recategorized into cisgender men or cisgender women, such as respondents who selected an assigned sex at birth as male and wrote male as </w:t>
      </w:r>
      <w:r w:rsidR="00562948" w:rsidRPr="00ED51C5">
        <w:rPr>
          <w:rFonts w:ascii="Times New Roman" w:hAnsi="Times New Roman" w:cs="Times New Roman"/>
          <w:sz w:val="24"/>
          <w:szCs w:val="24"/>
        </w:rPr>
        <w:t>a write-in response</w:t>
      </w:r>
      <w:r w:rsidRPr="00ED51C5">
        <w:rPr>
          <w:rFonts w:ascii="Times New Roman" w:hAnsi="Times New Roman" w:cs="Times New Roman"/>
          <w:sz w:val="24"/>
          <w:szCs w:val="24"/>
        </w:rPr>
        <w:t>. In all, 71 respondents selected “other”, 67 of which specified a label. Additionally, 141 respondents selected “prefer not to say”.</w:t>
      </w:r>
    </w:p>
    <w:p w14:paraId="20AD0C58" w14:textId="3FDB558E" w:rsidR="00D77DEC" w:rsidRPr="00ED51C5" w:rsidRDefault="00D77DEC" w:rsidP="009737CE">
      <w:pPr>
        <w:spacing w:line="480" w:lineRule="auto"/>
        <w:contextualSpacing/>
        <w:rPr>
          <w:rFonts w:ascii="Times New Roman" w:hAnsi="Times New Roman" w:cs="Times New Roman"/>
          <w:sz w:val="24"/>
          <w:szCs w:val="24"/>
        </w:rPr>
      </w:pPr>
      <w:r w:rsidRPr="00ED51C5">
        <w:rPr>
          <w:rFonts w:ascii="Times New Roman" w:hAnsi="Times New Roman" w:cs="Times New Roman"/>
          <w:sz w:val="24"/>
          <w:szCs w:val="24"/>
          <w:vertAlign w:val="superscript"/>
        </w:rPr>
        <w:t xml:space="preserve">6 </w:t>
      </w:r>
      <w:r w:rsidRPr="00ED51C5">
        <w:rPr>
          <w:rFonts w:ascii="Times New Roman" w:hAnsi="Times New Roman" w:cs="Times New Roman"/>
          <w:sz w:val="24"/>
          <w:szCs w:val="24"/>
        </w:rPr>
        <w:t xml:space="preserve">We received 239 write-in responses for sexual orientation. The sexual orientation label options listed on the survey included: lesbian or gay, straight (not gay or lesbian), bisexual, asexual, other (feel free to specify), and prefer not to answer. We then excluded those that were incomprehensible, unserious, or malicious and recategorized those that remained into the six sexual orientation categories listed in Table 1. In this case, we combined respondents whose write-in responses only included “bi”, “omni”, and “pan” with those that had selected the </w:t>
      </w:r>
      <w:r w:rsidRPr="00ED51C5">
        <w:rPr>
          <w:rFonts w:ascii="Times New Roman" w:hAnsi="Times New Roman" w:cs="Times New Roman"/>
          <w:sz w:val="24"/>
          <w:szCs w:val="24"/>
        </w:rPr>
        <w:lastRenderedPageBreak/>
        <w:t>provided “bisexual” option to form the category “bisexual/pansexual/omnisexual”. We also merged respondents whose write-in responses only included “ace”, “aro”, and “demi” with respondents who selected the “asexual” label to form the category “asexual/aromantic/demisexual”. Write-in responses that included more than one sexual orientation label, such as “asexual/omnisexual”, were categorized as “other/queer/questioning” in addition to those who selected the option “other.” Finally, write-in responses that included “straight” or “hetero” were recategorized as “straight/heterosexual”.</w:t>
      </w:r>
    </w:p>
    <w:p w14:paraId="29BF5CBE" w14:textId="66E52C66" w:rsidR="00D77DEC" w:rsidRPr="00ED51C5" w:rsidRDefault="00D77DEC" w:rsidP="009737CE">
      <w:pPr>
        <w:spacing w:line="480" w:lineRule="auto"/>
        <w:contextualSpacing/>
        <w:rPr>
          <w:rFonts w:ascii="Times New Roman" w:hAnsi="Times New Roman" w:cs="Times New Roman"/>
          <w:sz w:val="24"/>
          <w:szCs w:val="24"/>
        </w:rPr>
      </w:pPr>
      <w:r w:rsidRPr="00ED51C5">
        <w:rPr>
          <w:rFonts w:ascii="Times New Roman" w:hAnsi="Times New Roman" w:cs="Times New Roman"/>
          <w:sz w:val="24"/>
          <w:szCs w:val="24"/>
          <w:vertAlign w:val="superscript"/>
        </w:rPr>
        <w:t>7</w:t>
      </w:r>
      <w:r w:rsidRPr="00ED51C5">
        <w:rPr>
          <w:rFonts w:ascii="Times New Roman" w:hAnsi="Times New Roman" w:cs="Times New Roman"/>
          <w:sz w:val="24"/>
          <w:szCs w:val="24"/>
        </w:rPr>
        <w:t xml:space="preserve"> The high school experience index was constructed by adding the values of each item. All items range from -2 to 2, with -2 indicating a very negative experience, 2 indicating a very positive experience, and 0 indicating a neutral experience. The construct of the overall high school experience ranges from -12 to 12 and applies to students who reported non-missing values for all six high school experience items. For a list of the survey questions that make up this index, see Appendix Table A2.</w:t>
      </w:r>
    </w:p>
    <w:p w14:paraId="2AC1374B" w14:textId="77777777" w:rsidR="00562948" w:rsidRDefault="00562948" w:rsidP="00D77DEC">
      <w:pPr>
        <w:spacing w:line="240" w:lineRule="auto"/>
        <w:contextualSpacing/>
        <w:rPr>
          <w:rFonts w:ascii="Times New Roman" w:hAnsi="Times New Roman" w:cs="Times New Roman"/>
          <w:sz w:val="24"/>
          <w:szCs w:val="24"/>
        </w:rPr>
        <w:sectPr w:rsidR="00562948" w:rsidSect="00D77DEC">
          <w:pgSz w:w="12240" w:h="15840"/>
          <w:pgMar w:top="1440" w:right="1440" w:bottom="1440" w:left="1440" w:header="720" w:footer="720" w:gutter="0"/>
          <w:cols w:space="720"/>
        </w:sectPr>
      </w:pPr>
    </w:p>
    <w:p w14:paraId="3AC9D3F8" w14:textId="55F1EDA9" w:rsidR="00D77DEC" w:rsidRDefault="00562948" w:rsidP="00562948">
      <w:pPr>
        <w:spacing w:line="240" w:lineRule="auto"/>
        <w:contextualSpacing/>
        <w:jc w:val="center"/>
        <w:rPr>
          <w:rFonts w:ascii="Times New Roman" w:hAnsi="Times New Roman" w:cs="Times New Roman"/>
          <w:sz w:val="24"/>
          <w:szCs w:val="24"/>
        </w:rPr>
      </w:pPr>
      <w:r w:rsidRPr="00562948">
        <w:rPr>
          <w:rFonts w:ascii="Times New Roman" w:hAnsi="Times New Roman" w:cs="Times New Roman"/>
          <w:b/>
          <w:bCs/>
          <w:sz w:val="24"/>
          <w:szCs w:val="24"/>
        </w:rPr>
        <w:lastRenderedPageBreak/>
        <w:t>References</w:t>
      </w:r>
    </w:p>
    <w:p w14:paraId="20429A70" w14:textId="77777777" w:rsidR="004729FA" w:rsidRDefault="004729FA" w:rsidP="00562948">
      <w:pPr>
        <w:spacing w:line="240" w:lineRule="auto"/>
        <w:contextualSpacing/>
        <w:jc w:val="center"/>
        <w:rPr>
          <w:rFonts w:ascii="Times New Roman" w:hAnsi="Times New Roman" w:cs="Times New Roman"/>
          <w:sz w:val="24"/>
          <w:szCs w:val="24"/>
        </w:rPr>
      </w:pPr>
    </w:p>
    <w:p w14:paraId="47173CCC" w14:textId="77777777" w:rsidR="00D518EF" w:rsidRPr="00D518EF" w:rsidRDefault="00D518EF" w:rsidP="007A3DAE">
      <w:pPr>
        <w:spacing w:line="480" w:lineRule="auto"/>
        <w:ind w:left="720" w:hanging="720"/>
        <w:contextualSpacing/>
        <w:rPr>
          <w:rFonts w:ascii="Times New Roman" w:hAnsi="Times New Roman" w:cs="Times New Roman"/>
          <w:sz w:val="24"/>
          <w:szCs w:val="24"/>
        </w:rPr>
      </w:pPr>
      <w:r w:rsidRPr="00D518EF">
        <w:rPr>
          <w:rFonts w:ascii="Times New Roman" w:hAnsi="Times New Roman" w:cs="Times New Roman"/>
          <w:sz w:val="24"/>
          <w:szCs w:val="24"/>
          <w:lang w:val="en-US"/>
        </w:rPr>
        <w:t>Alvarado, Steven Elias, and Brian P. An. 2015. “Race, Friends, and College Readiness: Evidence from the High School Longitudinal Study.” </w:t>
      </w:r>
      <w:r w:rsidRPr="00D518EF">
        <w:rPr>
          <w:rFonts w:ascii="Times New Roman" w:hAnsi="Times New Roman" w:cs="Times New Roman"/>
          <w:i/>
          <w:iCs/>
          <w:sz w:val="24"/>
          <w:szCs w:val="24"/>
          <w:lang w:val="en-US"/>
        </w:rPr>
        <w:t>Race and Social Problems</w:t>
      </w:r>
      <w:r w:rsidRPr="00D518EF">
        <w:rPr>
          <w:rFonts w:ascii="Times New Roman" w:hAnsi="Times New Roman" w:cs="Times New Roman"/>
          <w:sz w:val="24"/>
          <w:szCs w:val="24"/>
          <w:lang w:val="en-US"/>
        </w:rPr>
        <w:t> 7 (2): 150–67. https://doi.org/10.1007/s12552-015-9146-5.</w:t>
      </w:r>
      <w:r w:rsidRPr="00D518EF">
        <w:rPr>
          <w:rFonts w:ascii="Times New Roman" w:hAnsi="Times New Roman" w:cs="Times New Roman"/>
          <w:sz w:val="24"/>
          <w:szCs w:val="24"/>
        </w:rPr>
        <w:t xml:space="preserve"> </w:t>
      </w:r>
    </w:p>
    <w:p w14:paraId="618447D5" w14:textId="0B5AD2A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Aragon, Steven R., V. Paul </w:t>
      </w:r>
      <w:proofErr w:type="spellStart"/>
      <w:r w:rsidRPr="00D518EF">
        <w:rPr>
          <w:rFonts w:ascii="Times New Roman" w:hAnsi="Times New Roman" w:cs="Times New Roman"/>
          <w:sz w:val="24"/>
          <w:szCs w:val="24"/>
          <w:lang w:val="en-US"/>
        </w:rPr>
        <w:t>Poteat</w:t>
      </w:r>
      <w:proofErr w:type="spellEnd"/>
      <w:r w:rsidRPr="00D518EF">
        <w:rPr>
          <w:rFonts w:ascii="Times New Roman" w:hAnsi="Times New Roman" w:cs="Times New Roman"/>
          <w:sz w:val="24"/>
          <w:szCs w:val="24"/>
          <w:lang w:val="en-US"/>
        </w:rPr>
        <w:t xml:space="preserve">, Dorothy L. </w:t>
      </w:r>
      <w:proofErr w:type="spellStart"/>
      <w:r w:rsidRPr="00D518EF">
        <w:rPr>
          <w:rFonts w:ascii="Times New Roman" w:hAnsi="Times New Roman" w:cs="Times New Roman"/>
          <w:sz w:val="24"/>
          <w:szCs w:val="24"/>
          <w:lang w:val="en-US"/>
        </w:rPr>
        <w:t>Espelage</w:t>
      </w:r>
      <w:proofErr w:type="spellEnd"/>
      <w:r w:rsidRPr="00D518EF">
        <w:rPr>
          <w:rFonts w:ascii="Times New Roman" w:hAnsi="Times New Roman" w:cs="Times New Roman"/>
          <w:sz w:val="24"/>
          <w:szCs w:val="24"/>
          <w:lang w:val="en-US"/>
        </w:rPr>
        <w:t>, and Brian W. Koenig. 2014. “The Influence of Peer Victimization on Educational Outcomes for LGBTQ and Non-LGBTQ High School Students.” </w:t>
      </w:r>
      <w:r w:rsidRPr="00D518EF">
        <w:rPr>
          <w:rFonts w:ascii="Times New Roman" w:hAnsi="Times New Roman" w:cs="Times New Roman"/>
          <w:i/>
          <w:iCs/>
          <w:sz w:val="24"/>
          <w:szCs w:val="24"/>
          <w:lang w:val="en-US"/>
        </w:rPr>
        <w:t>Journal of LGBT Youth</w:t>
      </w:r>
      <w:r w:rsidRPr="00D518EF">
        <w:rPr>
          <w:rFonts w:ascii="Times New Roman" w:hAnsi="Times New Roman" w:cs="Times New Roman"/>
          <w:sz w:val="24"/>
          <w:szCs w:val="24"/>
          <w:lang w:val="en-US"/>
        </w:rPr>
        <w:t> 11 (1): 1–19. https://doi.org/10.1080/19361653.2014.840761.</w:t>
      </w:r>
    </w:p>
    <w:p w14:paraId="2AC49B89" w14:textId="5A065AA4"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Austin, Gregory, Thomas Hanson, Nisha Bala, and Cindy Zheng. 2023. “Student Engagement and Well-Being in California, 2019–21: Results of the Eighteenth Biennial State California Healthy Kids Survey, Grades 7, 9, and 11.” </w:t>
      </w:r>
      <w:proofErr w:type="spellStart"/>
      <w:r w:rsidRPr="00D518EF">
        <w:rPr>
          <w:rFonts w:ascii="Times New Roman" w:hAnsi="Times New Roman" w:cs="Times New Roman"/>
          <w:sz w:val="24"/>
          <w:szCs w:val="24"/>
          <w:lang w:val="en-US"/>
        </w:rPr>
        <w:t>WestEd</w:t>
      </w:r>
      <w:proofErr w:type="spellEnd"/>
      <w:r w:rsidRPr="00D518EF">
        <w:rPr>
          <w:rFonts w:ascii="Times New Roman" w:hAnsi="Times New Roman" w:cs="Times New Roman"/>
          <w:sz w:val="24"/>
          <w:szCs w:val="24"/>
          <w:lang w:val="en-US"/>
        </w:rPr>
        <w:t>. https://data.calschls.org/resources/18th_Biennial_State_1921.pdf.</w:t>
      </w:r>
    </w:p>
    <w:p w14:paraId="538F927D" w14:textId="0D65E59F"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Badgett</w:t>
      </w:r>
      <w:proofErr w:type="spellEnd"/>
      <w:r w:rsidRPr="00D518EF">
        <w:rPr>
          <w:rFonts w:ascii="Times New Roman" w:hAnsi="Times New Roman" w:cs="Times New Roman"/>
          <w:sz w:val="24"/>
          <w:szCs w:val="24"/>
          <w:lang w:val="en-US"/>
        </w:rPr>
        <w:t xml:space="preserve">, M.V. Lee, Brad Sears, </w:t>
      </w:r>
      <w:proofErr w:type="spellStart"/>
      <w:r w:rsidRPr="00D518EF">
        <w:rPr>
          <w:rFonts w:ascii="Times New Roman" w:hAnsi="Times New Roman" w:cs="Times New Roman"/>
          <w:sz w:val="24"/>
          <w:szCs w:val="24"/>
          <w:lang w:val="en-US"/>
        </w:rPr>
        <w:t>Holning</w:t>
      </w:r>
      <w:proofErr w:type="spellEnd"/>
      <w:r w:rsidRPr="00D518EF">
        <w:rPr>
          <w:rFonts w:ascii="Times New Roman" w:hAnsi="Times New Roman" w:cs="Times New Roman"/>
          <w:sz w:val="24"/>
          <w:szCs w:val="24"/>
          <w:lang w:val="en-US"/>
        </w:rPr>
        <w:t xml:space="preserve"> Lau, and Deborah Ho. 2009. “Bias in the Workplace: Consistent Evidence of Sexual Orientation and Gender Identity Discrimination 1998–2008.” </w:t>
      </w:r>
      <w:r w:rsidRPr="00D518EF">
        <w:rPr>
          <w:rFonts w:ascii="Times New Roman" w:hAnsi="Times New Roman" w:cs="Times New Roman"/>
          <w:i/>
          <w:iCs/>
          <w:sz w:val="24"/>
          <w:szCs w:val="24"/>
          <w:lang w:val="en-US"/>
        </w:rPr>
        <w:t>Chicago-Kent Law Review</w:t>
      </w:r>
      <w:r w:rsidRPr="00D518EF">
        <w:rPr>
          <w:rFonts w:ascii="Times New Roman" w:hAnsi="Times New Roman" w:cs="Times New Roman"/>
          <w:sz w:val="24"/>
          <w:szCs w:val="24"/>
          <w:lang w:val="en-US"/>
        </w:rPr>
        <w:t> 84 (2): 559–95. https://scholarship.kentlaw.iit.edu/cklawreview/vol84/iss2/7.</w:t>
      </w:r>
    </w:p>
    <w:p w14:paraId="45F39655" w14:textId="7E206633"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Bandura, Albert. 1981. “Self-Referent Thought: A Developmental Analysis of Self-Efficacy.” In </w:t>
      </w:r>
      <w:r w:rsidRPr="00D518EF">
        <w:rPr>
          <w:rFonts w:ascii="Times New Roman" w:hAnsi="Times New Roman" w:cs="Times New Roman"/>
          <w:i/>
          <w:iCs/>
          <w:sz w:val="24"/>
          <w:szCs w:val="24"/>
          <w:lang w:val="en-US"/>
        </w:rPr>
        <w:t>Social Cognitive Development: Frontiers and Possible Futures</w:t>
      </w:r>
      <w:r w:rsidRPr="00D518EF">
        <w:rPr>
          <w:rFonts w:ascii="Times New Roman" w:hAnsi="Times New Roman" w:cs="Times New Roman"/>
          <w:sz w:val="24"/>
          <w:szCs w:val="24"/>
          <w:lang w:val="en-US"/>
        </w:rPr>
        <w:t>, edited by John H Flavell and Lee Ross, 200–239. Cambridge, MA: Cambridge University Press.</w:t>
      </w:r>
    </w:p>
    <w:p w14:paraId="2CDB1B50" w14:textId="0CBBF8C2"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Beemyn</w:t>
      </w:r>
      <w:proofErr w:type="spellEnd"/>
      <w:r w:rsidRPr="00D518EF">
        <w:rPr>
          <w:rFonts w:ascii="Times New Roman" w:hAnsi="Times New Roman" w:cs="Times New Roman"/>
          <w:sz w:val="24"/>
          <w:szCs w:val="24"/>
          <w:lang w:val="en-US"/>
        </w:rPr>
        <w:t>, Genny. 2022. “The Changing Nature of Gender in the 21st Century: How Trans and Nonbinary Students Applying to College Today Self-Identify.” Campus Pride. https://www.campuspride.org/wp-content/uploads/CampusPride_ChangingNatureofGender21stCentury.pdf.</w:t>
      </w:r>
    </w:p>
    <w:p w14:paraId="6CB39D22" w14:textId="7B88BCF4"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lastRenderedPageBreak/>
        <w:t>Bourdieu, Pierre. 1986. “The Forms of Capital.” In </w:t>
      </w:r>
      <w:r w:rsidRPr="00D518EF">
        <w:rPr>
          <w:rFonts w:ascii="Times New Roman" w:hAnsi="Times New Roman" w:cs="Times New Roman"/>
          <w:i/>
          <w:iCs/>
          <w:sz w:val="24"/>
          <w:szCs w:val="24"/>
          <w:lang w:val="en-US"/>
        </w:rPr>
        <w:t>Handbook of Theory and Research for the Sociology of Education</w:t>
      </w:r>
      <w:r w:rsidRPr="00D518EF">
        <w:rPr>
          <w:rFonts w:ascii="Times New Roman" w:hAnsi="Times New Roman" w:cs="Times New Roman"/>
          <w:sz w:val="24"/>
          <w:szCs w:val="24"/>
          <w:lang w:val="en-US"/>
        </w:rPr>
        <w:t>, edited by John G. Richardson, 241–58. New York, NY: Greenwood.</w:t>
      </w:r>
    </w:p>
    <w:p w14:paraId="41A00FB9" w14:textId="0D14F7E0"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Burdge</w:t>
      </w:r>
      <w:proofErr w:type="spellEnd"/>
      <w:r w:rsidRPr="00D518EF">
        <w:rPr>
          <w:rFonts w:ascii="Times New Roman" w:hAnsi="Times New Roman" w:cs="Times New Roman"/>
          <w:sz w:val="24"/>
          <w:szCs w:val="24"/>
          <w:lang w:val="en-US"/>
        </w:rPr>
        <w:t>, B. J. 2007. “Bending Gender, Ending Gender: Theoretical Foundations for Social Work Practice with the Transgender Community.” </w:t>
      </w:r>
      <w:r w:rsidRPr="00D518EF">
        <w:rPr>
          <w:rFonts w:ascii="Times New Roman" w:hAnsi="Times New Roman" w:cs="Times New Roman"/>
          <w:i/>
          <w:iCs/>
          <w:sz w:val="24"/>
          <w:szCs w:val="24"/>
          <w:lang w:val="en-US"/>
        </w:rPr>
        <w:t>Social Work</w:t>
      </w:r>
      <w:r w:rsidRPr="00D518EF">
        <w:rPr>
          <w:rFonts w:ascii="Times New Roman" w:hAnsi="Times New Roman" w:cs="Times New Roman"/>
          <w:sz w:val="24"/>
          <w:szCs w:val="24"/>
          <w:lang w:val="en-US"/>
        </w:rPr>
        <w:t> 52 (3): 243–50. https://doi.org/10.1093/sw/52.3.243.</w:t>
      </w:r>
    </w:p>
    <w:p w14:paraId="3487F51D" w14:textId="6471A282"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Callis</w:t>
      </w:r>
      <w:proofErr w:type="spellEnd"/>
      <w:r w:rsidRPr="00D518EF">
        <w:rPr>
          <w:rFonts w:ascii="Times New Roman" w:hAnsi="Times New Roman" w:cs="Times New Roman"/>
          <w:sz w:val="24"/>
          <w:szCs w:val="24"/>
          <w:lang w:val="en-US"/>
        </w:rPr>
        <w:t xml:space="preserve">, April </w:t>
      </w:r>
      <w:proofErr w:type="spellStart"/>
      <w:r w:rsidRPr="00D518EF">
        <w:rPr>
          <w:rFonts w:ascii="Times New Roman" w:hAnsi="Times New Roman" w:cs="Times New Roman"/>
          <w:sz w:val="24"/>
          <w:szCs w:val="24"/>
          <w:lang w:val="en-US"/>
        </w:rPr>
        <w:t>Scarlette</w:t>
      </w:r>
      <w:proofErr w:type="spellEnd"/>
      <w:r w:rsidRPr="00D518EF">
        <w:rPr>
          <w:rFonts w:ascii="Times New Roman" w:hAnsi="Times New Roman" w:cs="Times New Roman"/>
          <w:sz w:val="24"/>
          <w:szCs w:val="24"/>
          <w:lang w:val="en-US"/>
        </w:rPr>
        <w:t>. 2014. “Bisexual, Pansexual, Queer: Non-Binary Identities and the Sexual Borderlands.” </w:t>
      </w:r>
      <w:r w:rsidRPr="00D518EF">
        <w:rPr>
          <w:rFonts w:ascii="Times New Roman" w:hAnsi="Times New Roman" w:cs="Times New Roman"/>
          <w:i/>
          <w:iCs/>
          <w:sz w:val="24"/>
          <w:szCs w:val="24"/>
          <w:lang w:val="en-US"/>
        </w:rPr>
        <w:t>Sexualities</w:t>
      </w:r>
      <w:r w:rsidRPr="00D518EF">
        <w:rPr>
          <w:rFonts w:ascii="Times New Roman" w:hAnsi="Times New Roman" w:cs="Times New Roman"/>
          <w:sz w:val="24"/>
          <w:szCs w:val="24"/>
          <w:lang w:val="en-US"/>
        </w:rPr>
        <w:t xml:space="preserve"> 17 (1-2): 63–80. </w:t>
      </w:r>
      <w:hyperlink r:id="rId14" w:history="1">
        <w:r w:rsidRPr="00D518EF">
          <w:rPr>
            <w:rStyle w:val="Hyperlink"/>
            <w:rFonts w:ascii="Times New Roman" w:hAnsi="Times New Roman" w:cs="Times New Roman"/>
            <w:sz w:val="24"/>
            <w:szCs w:val="24"/>
            <w:lang w:val="en-US"/>
          </w:rPr>
          <w:t>https://doi.org/10.1177/1363460713511094</w:t>
        </w:r>
      </w:hyperlink>
      <w:r w:rsidRPr="00D518EF">
        <w:rPr>
          <w:rFonts w:ascii="Times New Roman" w:hAnsi="Times New Roman" w:cs="Times New Roman"/>
          <w:sz w:val="24"/>
          <w:szCs w:val="24"/>
          <w:lang w:val="en-US"/>
        </w:rPr>
        <w:t>.</w:t>
      </w:r>
    </w:p>
    <w:p w14:paraId="5ED32942" w14:textId="65B988C1"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Campbell-Montalvo, Rebecca, Mya </w:t>
      </w:r>
      <w:proofErr w:type="spellStart"/>
      <w:r w:rsidRPr="00D518EF">
        <w:rPr>
          <w:rFonts w:ascii="Times New Roman" w:hAnsi="Times New Roman" w:cs="Times New Roman"/>
          <w:sz w:val="24"/>
          <w:szCs w:val="24"/>
          <w:lang w:val="en-US"/>
        </w:rPr>
        <w:t>Malaykhan</w:t>
      </w:r>
      <w:proofErr w:type="spellEnd"/>
      <w:r w:rsidRPr="00D518EF">
        <w:rPr>
          <w:rFonts w:ascii="Times New Roman" w:hAnsi="Times New Roman" w:cs="Times New Roman"/>
          <w:sz w:val="24"/>
          <w:szCs w:val="24"/>
          <w:lang w:val="en-US"/>
        </w:rPr>
        <w:t xml:space="preserve">, Chrystal A. S. Smith, Michelle Hughes Miller, Ellen </w:t>
      </w:r>
      <w:proofErr w:type="spellStart"/>
      <w:r w:rsidRPr="00D518EF">
        <w:rPr>
          <w:rFonts w:ascii="Times New Roman" w:hAnsi="Times New Roman" w:cs="Times New Roman"/>
          <w:sz w:val="24"/>
          <w:szCs w:val="24"/>
          <w:lang w:val="en-US"/>
        </w:rPr>
        <w:t>Puccia</w:t>
      </w:r>
      <w:proofErr w:type="spellEnd"/>
      <w:r w:rsidRPr="00D518EF">
        <w:rPr>
          <w:rFonts w:ascii="Times New Roman" w:hAnsi="Times New Roman" w:cs="Times New Roman"/>
          <w:sz w:val="24"/>
          <w:szCs w:val="24"/>
          <w:lang w:val="en-US"/>
        </w:rPr>
        <w:t xml:space="preserve">, </w:t>
      </w:r>
      <w:proofErr w:type="spellStart"/>
      <w:r w:rsidRPr="00D518EF">
        <w:rPr>
          <w:rFonts w:ascii="Times New Roman" w:hAnsi="Times New Roman" w:cs="Times New Roman"/>
          <w:sz w:val="24"/>
          <w:szCs w:val="24"/>
          <w:lang w:val="en-US"/>
        </w:rPr>
        <w:t>Maralee</w:t>
      </w:r>
      <w:proofErr w:type="spellEnd"/>
      <w:r w:rsidRPr="00D518EF">
        <w:rPr>
          <w:rFonts w:ascii="Times New Roman" w:hAnsi="Times New Roman" w:cs="Times New Roman"/>
          <w:sz w:val="24"/>
          <w:szCs w:val="24"/>
          <w:lang w:val="en-US"/>
        </w:rPr>
        <w:t xml:space="preserve"> Mayberry, John </w:t>
      </w:r>
      <w:proofErr w:type="spellStart"/>
      <w:r w:rsidRPr="00D518EF">
        <w:rPr>
          <w:rFonts w:ascii="Times New Roman" w:hAnsi="Times New Roman" w:cs="Times New Roman"/>
          <w:sz w:val="24"/>
          <w:szCs w:val="24"/>
          <w:lang w:val="en-US"/>
        </w:rPr>
        <w:t>Skvoretz</w:t>
      </w:r>
      <w:proofErr w:type="spellEnd"/>
      <w:r w:rsidRPr="00D518EF">
        <w:rPr>
          <w:rFonts w:ascii="Times New Roman" w:hAnsi="Times New Roman" w:cs="Times New Roman"/>
          <w:sz w:val="24"/>
          <w:szCs w:val="24"/>
          <w:lang w:val="en-US"/>
        </w:rPr>
        <w:t xml:space="preserve">, and </w:t>
      </w:r>
      <w:proofErr w:type="spellStart"/>
      <w:r w:rsidRPr="00D518EF">
        <w:rPr>
          <w:rFonts w:ascii="Times New Roman" w:hAnsi="Times New Roman" w:cs="Times New Roman"/>
          <w:sz w:val="24"/>
          <w:szCs w:val="24"/>
          <w:lang w:val="en-US"/>
        </w:rPr>
        <w:t>Hesborn</w:t>
      </w:r>
      <w:proofErr w:type="spellEnd"/>
      <w:r w:rsidRPr="00D518EF">
        <w:rPr>
          <w:rFonts w:ascii="Times New Roman" w:hAnsi="Times New Roman" w:cs="Times New Roman"/>
          <w:sz w:val="24"/>
          <w:szCs w:val="24"/>
          <w:lang w:val="en-US"/>
        </w:rPr>
        <w:t xml:space="preserve"> Wao. 2022. “Sexual and Gender Minority Undergraduates’ Relationships and Strategies for Managing Fit in STEM.” Edited by Amy Michelle </w:t>
      </w:r>
      <w:proofErr w:type="spellStart"/>
      <w:r w:rsidRPr="00D518EF">
        <w:rPr>
          <w:rFonts w:ascii="Times New Roman" w:hAnsi="Times New Roman" w:cs="Times New Roman"/>
          <w:sz w:val="24"/>
          <w:szCs w:val="24"/>
          <w:lang w:val="en-US"/>
        </w:rPr>
        <w:t>DeBaets</w:t>
      </w:r>
      <w:proofErr w:type="spellEnd"/>
      <w:r w:rsidRPr="00D518EF">
        <w:rPr>
          <w:rFonts w:ascii="Times New Roman" w:hAnsi="Times New Roman" w:cs="Times New Roman"/>
          <w:sz w:val="24"/>
          <w:szCs w:val="24"/>
          <w:lang w:val="en-US"/>
        </w:rPr>
        <w:t>. </w:t>
      </w:r>
      <w:r w:rsidRPr="00D518EF">
        <w:rPr>
          <w:rFonts w:ascii="Times New Roman" w:hAnsi="Times New Roman" w:cs="Times New Roman"/>
          <w:i/>
          <w:iCs/>
          <w:sz w:val="24"/>
          <w:szCs w:val="24"/>
          <w:lang w:val="en-US"/>
        </w:rPr>
        <w:t>PLOS ONE</w:t>
      </w:r>
      <w:r w:rsidRPr="00D518EF">
        <w:rPr>
          <w:rFonts w:ascii="Times New Roman" w:hAnsi="Times New Roman" w:cs="Times New Roman"/>
          <w:sz w:val="24"/>
          <w:szCs w:val="24"/>
          <w:lang w:val="en-US"/>
        </w:rPr>
        <w:t> 17 (3): e0263561. https://doi.org/10.1371/journal.pone.0263561.</w:t>
      </w:r>
    </w:p>
    <w:p w14:paraId="65E2AD01" w14:textId="3C71589C"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‌Casillas, Alex, Steve Robbins, Jeff Allen, Yi-Lung Kuo, Mary Ann Hanson, and Cynthia </w:t>
      </w:r>
      <w:proofErr w:type="spellStart"/>
      <w:r w:rsidRPr="00D518EF">
        <w:rPr>
          <w:rFonts w:ascii="Times New Roman" w:hAnsi="Times New Roman" w:cs="Times New Roman"/>
          <w:sz w:val="24"/>
          <w:szCs w:val="24"/>
          <w:lang w:val="en-US"/>
        </w:rPr>
        <w:t>Schmeiser</w:t>
      </w:r>
      <w:proofErr w:type="spellEnd"/>
      <w:r w:rsidRPr="00D518EF">
        <w:rPr>
          <w:rFonts w:ascii="Times New Roman" w:hAnsi="Times New Roman" w:cs="Times New Roman"/>
          <w:sz w:val="24"/>
          <w:szCs w:val="24"/>
          <w:lang w:val="en-US"/>
        </w:rPr>
        <w:t>. 2012. “Predicting Early Academic Failure in High School from Prior Academic Achievement, Psychosocial Characteristics, and Behavior.” </w:t>
      </w:r>
      <w:r w:rsidRPr="00D518EF">
        <w:rPr>
          <w:rFonts w:ascii="Times New Roman" w:hAnsi="Times New Roman" w:cs="Times New Roman"/>
          <w:i/>
          <w:iCs/>
          <w:sz w:val="24"/>
          <w:szCs w:val="24"/>
          <w:lang w:val="en-US"/>
        </w:rPr>
        <w:t>Journal of Educational Psychology</w:t>
      </w:r>
      <w:r w:rsidRPr="00D518EF">
        <w:rPr>
          <w:rFonts w:ascii="Times New Roman" w:hAnsi="Times New Roman" w:cs="Times New Roman"/>
          <w:sz w:val="24"/>
          <w:szCs w:val="24"/>
          <w:lang w:val="en-US"/>
        </w:rPr>
        <w:t> 104 (2): 407–20. https://doi.org/10.1037/a0027180.</w:t>
      </w:r>
    </w:p>
    <w:p w14:paraId="4B51F11A" w14:textId="7777777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Chan, Roy. 2016. “Understanding the Purpose of Higher Education: An Analysis of the Economic and Social Benefits for Completing a </w:t>
      </w:r>
      <w:proofErr w:type="gramStart"/>
      <w:r w:rsidRPr="00D518EF">
        <w:rPr>
          <w:rFonts w:ascii="Times New Roman" w:hAnsi="Times New Roman" w:cs="Times New Roman"/>
          <w:sz w:val="24"/>
          <w:szCs w:val="24"/>
          <w:lang w:val="en-US"/>
        </w:rPr>
        <w:t>College</w:t>
      </w:r>
      <w:proofErr w:type="gramEnd"/>
      <w:r w:rsidRPr="00D518EF">
        <w:rPr>
          <w:rFonts w:ascii="Times New Roman" w:hAnsi="Times New Roman" w:cs="Times New Roman"/>
          <w:sz w:val="24"/>
          <w:szCs w:val="24"/>
          <w:lang w:val="en-US"/>
        </w:rPr>
        <w:t xml:space="preserve"> Degree.” </w:t>
      </w:r>
      <w:r w:rsidRPr="00D518EF">
        <w:rPr>
          <w:rFonts w:ascii="Times New Roman" w:hAnsi="Times New Roman" w:cs="Times New Roman"/>
          <w:i/>
          <w:iCs/>
          <w:sz w:val="24"/>
          <w:szCs w:val="24"/>
          <w:lang w:val="en-US"/>
        </w:rPr>
        <w:t>Journal of Education Policy, Planning and Administration</w:t>
      </w:r>
      <w:r w:rsidRPr="00D518EF">
        <w:rPr>
          <w:rFonts w:ascii="Times New Roman" w:hAnsi="Times New Roman" w:cs="Times New Roman"/>
          <w:sz w:val="24"/>
          <w:szCs w:val="24"/>
          <w:lang w:val="en-US"/>
        </w:rPr>
        <w:t> 6 (5): 1–40. https://scholar.harvard.edu/sites/scholar.harvard.edu/files/roychan/files/chan_r._y._2016._understanding_the_purpose_aim_function_of_higher_education._jeppa_65_1-40.pdf.</w:t>
      </w:r>
    </w:p>
    <w:p w14:paraId="219B4D43" w14:textId="1FF8DE80"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lastRenderedPageBreak/>
        <w:t xml:space="preserve">Choi, Kate H., R. Kelly Raley, Chandra Muller, and Catherine Riegle-Crumb. 2008. “Class Composition: Socioeconomic Characteristics of </w:t>
      </w:r>
      <w:proofErr w:type="spellStart"/>
      <w:r w:rsidRPr="00D518EF">
        <w:rPr>
          <w:rFonts w:ascii="Times New Roman" w:hAnsi="Times New Roman" w:cs="Times New Roman"/>
          <w:sz w:val="24"/>
          <w:szCs w:val="24"/>
          <w:lang w:val="en-US"/>
        </w:rPr>
        <w:t>Coursemates</w:t>
      </w:r>
      <w:proofErr w:type="spellEnd"/>
      <w:r w:rsidRPr="00D518EF">
        <w:rPr>
          <w:rFonts w:ascii="Times New Roman" w:hAnsi="Times New Roman" w:cs="Times New Roman"/>
          <w:sz w:val="24"/>
          <w:szCs w:val="24"/>
          <w:lang w:val="en-US"/>
        </w:rPr>
        <w:t xml:space="preserve"> and College Enrollment*.” </w:t>
      </w:r>
      <w:r w:rsidRPr="00D518EF">
        <w:rPr>
          <w:rFonts w:ascii="Times New Roman" w:hAnsi="Times New Roman" w:cs="Times New Roman"/>
          <w:i/>
          <w:iCs/>
          <w:sz w:val="24"/>
          <w:szCs w:val="24"/>
          <w:lang w:val="en-US"/>
        </w:rPr>
        <w:t>Social Science Quarterly</w:t>
      </w:r>
      <w:r w:rsidRPr="00D518EF">
        <w:rPr>
          <w:rFonts w:ascii="Times New Roman" w:hAnsi="Times New Roman" w:cs="Times New Roman"/>
          <w:sz w:val="24"/>
          <w:szCs w:val="24"/>
          <w:lang w:val="en-US"/>
        </w:rPr>
        <w:t> 89 (4): 846–66. https://doi.org/10.1111/j.1540-6237.2008.00587.x.</w:t>
      </w:r>
    </w:p>
    <w:p w14:paraId="5DEFBC82" w14:textId="1432EB2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Cohen, Geoffrey </w:t>
      </w:r>
      <w:proofErr w:type="gramStart"/>
      <w:r w:rsidRPr="00D518EF">
        <w:rPr>
          <w:rFonts w:ascii="Times New Roman" w:hAnsi="Times New Roman" w:cs="Times New Roman"/>
          <w:sz w:val="24"/>
          <w:szCs w:val="24"/>
          <w:lang w:val="en-US"/>
        </w:rPr>
        <w:t>L. ,</w:t>
      </w:r>
      <w:proofErr w:type="gramEnd"/>
      <w:r w:rsidRPr="00D518EF">
        <w:rPr>
          <w:rFonts w:ascii="Times New Roman" w:hAnsi="Times New Roman" w:cs="Times New Roman"/>
          <w:sz w:val="24"/>
          <w:szCs w:val="24"/>
          <w:lang w:val="en-US"/>
        </w:rPr>
        <w:t xml:space="preserve"> Julio Garcia, Valerie Purdie-</w:t>
      </w:r>
      <w:proofErr w:type="spellStart"/>
      <w:r w:rsidRPr="00D518EF">
        <w:rPr>
          <w:rFonts w:ascii="Times New Roman" w:hAnsi="Times New Roman" w:cs="Times New Roman"/>
          <w:sz w:val="24"/>
          <w:szCs w:val="24"/>
          <w:lang w:val="en-US"/>
        </w:rPr>
        <w:t>Vaughns</w:t>
      </w:r>
      <w:proofErr w:type="spellEnd"/>
      <w:r w:rsidRPr="00D518EF">
        <w:rPr>
          <w:rFonts w:ascii="Times New Roman" w:hAnsi="Times New Roman" w:cs="Times New Roman"/>
          <w:sz w:val="24"/>
          <w:szCs w:val="24"/>
          <w:lang w:val="en-US"/>
        </w:rPr>
        <w:t xml:space="preserve">, Nancy </w:t>
      </w:r>
      <w:proofErr w:type="spellStart"/>
      <w:r w:rsidRPr="00D518EF">
        <w:rPr>
          <w:rFonts w:ascii="Times New Roman" w:hAnsi="Times New Roman" w:cs="Times New Roman"/>
          <w:sz w:val="24"/>
          <w:szCs w:val="24"/>
          <w:lang w:val="en-US"/>
        </w:rPr>
        <w:t>Apfel</w:t>
      </w:r>
      <w:proofErr w:type="spellEnd"/>
      <w:r w:rsidRPr="00D518EF">
        <w:rPr>
          <w:rFonts w:ascii="Times New Roman" w:hAnsi="Times New Roman" w:cs="Times New Roman"/>
          <w:sz w:val="24"/>
          <w:szCs w:val="24"/>
          <w:lang w:val="en-US"/>
        </w:rPr>
        <w:t xml:space="preserve">, and Patricia </w:t>
      </w:r>
      <w:proofErr w:type="spellStart"/>
      <w:r w:rsidRPr="00D518EF">
        <w:rPr>
          <w:rFonts w:ascii="Times New Roman" w:hAnsi="Times New Roman" w:cs="Times New Roman"/>
          <w:sz w:val="24"/>
          <w:szCs w:val="24"/>
          <w:lang w:val="en-US"/>
        </w:rPr>
        <w:t>Brzustoski</w:t>
      </w:r>
      <w:proofErr w:type="spellEnd"/>
      <w:r w:rsidRPr="00D518EF">
        <w:rPr>
          <w:rFonts w:ascii="Times New Roman" w:hAnsi="Times New Roman" w:cs="Times New Roman"/>
          <w:sz w:val="24"/>
          <w:szCs w:val="24"/>
          <w:lang w:val="en-US"/>
        </w:rPr>
        <w:t>. 2009. “Recursive Processes in Self-Affirmation: Intervening to Close the Minority Achievement Gap.” </w:t>
      </w:r>
      <w:r w:rsidRPr="00D518EF">
        <w:rPr>
          <w:rFonts w:ascii="Times New Roman" w:hAnsi="Times New Roman" w:cs="Times New Roman"/>
          <w:i/>
          <w:iCs/>
          <w:sz w:val="24"/>
          <w:szCs w:val="24"/>
          <w:lang w:val="en-US"/>
        </w:rPr>
        <w:t>Science</w:t>
      </w:r>
      <w:r w:rsidRPr="00D518EF">
        <w:rPr>
          <w:rFonts w:ascii="Times New Roman" w:hAnsi="Times New Roman" w:cs="Times New Roman"/>
          <w:sz w:val="24"/>
          <w:szCs w:val="24"/>
          <w:lang w:val="en-US"/>
        </w:rPr>
        <w:t> 324 (5925): 400–403. https://doi.org/10.1126/science.1170769.</w:t>
      </w:r>
    </w:p>
    <w:p w14:paraId="511FB7C5" w14:textId="79D54F6C"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Davidson, Megan. 2007. “Seeking Refuge under the Umbrella: Inclusion, Exclusion, and Organizing within the Category Transgender.” </w:t>
      </w:r>
      <w:r w:rsidRPr="00D518EF">
        <w:rPr>
          <w:rFonts w:ascii="Times New Roman" w:hAnsi="Times New Roman" w:cs="Times New Roman"/>
          <w:i/>
          <w:iCs/>
          <w:sz w:val="24"/>
          <w:szCs w:val="24"/>
          <w:lang w:val="en-US"/>
        </w:rPr>
        <w:t>Sexuality Research and Social Policy</w:t>
      </w:r>
      <w:r w:rsidRPr="00D518EF">
        <w:rPr>
          <w:rFonts w:ascii="Times New Roman" w:hAnsi="Times New Roman" w:cs="Times New Roman"/>
          <w:sz w:val="24"/>
          <w:szCs w:val="24"/>
          <w:lang w:val="en-US"/>
        </w:rPr>
        <w:t> 4 (4): 60–80. https://doi.org/10.1525/srsp.2007.4.4.60.</w:t>
      </w:r>
    </w:p>
    <w:p w14:paraId="48D9D3A9" w14:textId="5B946199"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DesJardins</w:t>
      </w:r>
      <w:proofErr w:type="spellEnd"/>
      <w:r w:rsidRPr="00D518EF">
        <w:rPr>
          <w:rFonts w:ascii="Times New Roman" w:hAnsi="Times New Roman" w:cs="Times New Roman"/>
          <w:sz w:val="24"/>
          <w:szCs w:val="24"/>
          <w:lang w:val="en-US"/>
        </w:rPr>
        <w:t xml:space="preserve">, Stephen L., Robert K. </w:t>
      </w:r>
      <w:proofErr w:type="spellStart"/>
      <w:r w:rsidRPr="00D518EF">
        <w:rPr>
          <w:rFonts w:ascii="Times New Roman" w:hAnsi="Times New Roman" w:cs="Times New Roman"/>
          <w:sz w:val="24"/>
          <w:szCs w:val="24"/>
          <w:lang w:val="en-US"/>
        </w:rPr>
        <w:t>Toutkoushian</w:t>
      </w:r>
      <w:proofErr w:type="spellEnd"/>
      <w:r w:rsidRPr="00D518EF">
        <w:rPr>
          <w:rFonts w:ascii="Times New Roman" w:hAnsi="Times New Roman" w:cs="Times New Roman"/>
          <w:sz w:val="24"/>
          <w:szCs w:val="24"/>
          <w:lang w:val="en-US"/>
        </w:rPr>
        <w:t xml:space="preserve">, Donald </w:t>
      </w:r>
      <w:proofErr w:type="spellStart"/>
      <w:r w:rsidRPr="00D518EF">
        <w:rPr>
          <w:rFonts w:ascii="Times New Roman" w:hAnsi="Times New Roman" w:cs="Times New Roman"/>
          <w:sz w:val="24"/>
          <w:szCs w:val="24"/>
          <w:lang w:val="en-US"/>
        </w:rPr>
        <w:t>Hossler</w:t>
      </w:r>
      <w:proofErr w:type="spellEnd"/>
      <w:r w:rsidRPr="00D518EF">
        <w:rPr>
          <w:rFonts w:ascii="Times New Roman" w:hAnsi="Times New Roman" w:cs="Times New Roman"/>
          <w:sz w:val="24"/>
          <w:szCs w:val="24"/>
          <w:lang w:val="en-US"/>
        </w:rPr>
        <w:t>, and Jin Chen. 2019. “Time May Change Me: Examining How Aspirations for College Evolve during High School.” </w:t>
      </w:r>
      <w:r w:rsidRPr="00D518EF">
        <w:rPr>
          <w:rFonts w:ascii="Times New Roman" w:hAnsi="Times New Roman" w:cs="Times New Roman"/>
          <w:i/>
          <w:iCs/>
          <w:sz w:val="24"/>
          <w:szCs w:val="24"/>
          <w:lang w:val="en-US"/>
        </w:rPr>
        <w:t>The Review of Higher Education</w:t>
      </w:r>
      <w:r w:rsidRPr="00D518EF">
        <w:rPr>
          <w:rFonts w:ascii="Times New Roman" w:hAnsi="Times New Roman" w:cs="Times New Roman"/>
          <w:sz w:val="24"/>
          <w:szCs w:val="24"/>
          <w:lang w:val="en-US"/>
        </w:rPr>
        <w:t> 43 (1): 263–94. https://doi.org/10.1353/rhe.2019.0096.</w:t>
      </w:r>
    </w:p>
    <w:p w14:paraId="6799E517" w14:textId="192DD020"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Diamond, Lisa M. 2008. “Female Bisexuality from Adolescence to Adulthood: Results from a 10-Year Longitudinal Study.” </w:t>
      </w:r>
      <w:r w:rsidRPr="00D518EF">
        <w:rPr>
          <w:rFonts w:ascii="Times New Roman" w:hAnsi="Times New Roman" w:cs="Times New Roman"/>
          <w:i/>
          <w:iCs/>
          <w:sz w:val="24"/>
          <w:szCs w:val="24"/>
          <w:lang w:val="en-US"/>
        </w:rPr>
        <w:t>Developmental Psychology</w:t>
      </w:r>
      <w:r w:rsidRPr="00D518EF">
        <w:rPr>
          <w:rFonts w:ascii="Times New Roman" w:hAnsi="Times New Roman" w:cs="Times New Roman"/>
          <w:sz w:val="24"/>
          <w:szCs w:val="24"/>
          <w:lang w:val="en-US"/>
        </w:rPr>
        <w:t> 44 (1): 5–14. https://doi.org/10.1037/0012-1649.44.1.5.</w:t>
      </w:r>
    </w:p>
    <w:p w14:paraId="15F69660" w14:textId="397056A4"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DiFulvio</w:t>
      </w:r>
      <w:proofErr w:type="spellEnd"/>
      <w:r w:rsidRPr="00D518EF">
        <w:rPr>
          <w:rFonts w:ascii="Times New Roman" w:hAnsi="Times New Roman" w:cs="Times New Roman"/>
          <w:sz w:val="24"/>
          <w:szCs w:val="24"/>
          <w:lang w:val="en-US"/>
        </w:rPr>
        <w:t>, Gloria T. 2011. “Sexual Minority Youth, Social Connection and Resilience: From Personal Struggle to Collective Identity.” </w:t>
      </w:r>
      <w:r w:rsidRPr="00D518EF">
        <w:rPr>
          <w:rFonts w:ascii="Times New Roman" w:hAnsi="Times New Roman" w:cs="Times New Roman"/>
          <w:i/>
          <w:iCs/>
          <w:sz w:val="24"/>
          <w:szCs w:val="24"/>
          <w:lang w:val="en-US"/>
        </w:rPr>
        <w:t xml:space="preserve">Social Science </w:t>
      </w:r>
      <w:r w:rsidR="00DB28AD">
        <w:rPr>
          <w:rFonts w:ascii="Times New Roman" w:hAnsi="Times New Roman" w:cs="Times New Roman"/>
          <w:i/>
          <w:iCs/>
          <w:sz w:val="24"/>
          <w:szCs w:val="24"/>
          <w:lang w:val="en-US"/>
        </w:rPr>
        <w:t>and</w:t>
      </w:r>
      <w:r w:rsidRPr="00D518EF">
        <w:rPr>
          <w:rFonts w:ascii="Times New Roman" w:hAnsi="Times New Roman" w:cs="Times New Roman"/>
          <w:i/>
          <w:iCs/>
          <w:sz w:val="24"/>
          <w:szCs w:val="24"/>
          <w:lang w:val="en-US"/>
        </w:rPr>
        <w:t xml:space="preserve"> Medicine</w:t>
      </w:r>
      <w:r w:rsidRPr="00D518EF">
        <w:rPr>
          <w:rFonts w:ascii="Times New Roman" w:hAnsi="Times New Roman" w:cs="Times New Roman"/>
          <w:sz w:val="24"/>
          <w:szCs w:val="24"/>
          <w:lang w:val="en-US"/>
        </w:rPr>
        <w:t> 72 (10): 1611–17. https://doi.org/10.1016/j.socscimed.2011.02.045.</w:t>
      </w:r>
    </w:p>
    <w:p w14:paraId="2FF38D62" w14:textId="176C0888"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lastRenderedPageBreak/>
        <w:t xml:space="preserve">Eccles, </w:t>
      </w:r>
      <w:proofErr w:type="spellStart"/>
      <w:r w:rsidRPr="00D518EF">
        <w:rPr>
          <w:rFonts w:ascii="Times New Roman" w:hAnsi="Times New Roman" w:cs="Times New Roman"/>
          <w:sz w:val="24"/>
          <w:szCs w:val="24"/>
          <w:lang w:val="en-US"/>
        </w:rPr>
        <w:t>Jacquelynne</w:t>
      </w:r>
      <w:proofErr w:type="spellEnd"/>
      <w:r w:rsidRPr="00D518EF">
        <w:rPr>
          <w:rFonts w:ascii="Times New Roman" w:hAnsi="Times New Roman" w:cs="Times New Roman"/>
          <w:sz w:val="24"/>
          <w:szCs w:val="24"/>
          <w:lang w:val="en-US"/>
        </w:rPr>
        <w:t xml:space="preserve"> S., and Robert W. </w:t>
      </w:r>
      <w:proofErr w:type="spellStart"/>
      <w:r w:rsidRPr="00D518EF">
        <w:rPr>
          <w:rFonts w:ascii="Times New Roman" w:hAnsi="Times New Roman" w:cs="Times New Roman"/>
          <w:sz w:val="24"/>
          <w:szCs w:val="24"/>
          <w:lang w:val="en-US"/>
        </w:rPr>
        <w:t>Roeser</w:t>
      </w:r>
      <w:proofErr w:type="spellEnd"/>
      <w:r w:rsidRPr="00D518EF">
        <w:rPr>
          <w:rFonts w:ascii="Times New Roman" w:hAnsi="Times New Roman" w:cs="Times New Roman"/>
          <w:sz w:val="24"/>
          <w:szCs w:val="24"/>
          <w:lang w:val="en-US"/>
        </w:rPr>
        <w:t>. 2011. “Schools as Developmental Contexts during Adolescence.” </w:t>
      </w:r>
      <w:r w:rsidRPr="00D518EF">
        <w:rPr>
          <w:rFonts w:ascii="Times New Roman" w:hAnsi="Times New Roman" w:cs="Times New Roman"/>
          <w:i/>
          <w:iCs/>
          <w:sz w:val="24"/>
          <w:szCs w:val="24"/>
          <w:lang w:val="en-US"/>
        </w:rPr>
        <w:t>Journal of Research on Adolescence</w:t>
      </w:r>
      <w:r w:rsidRPr="00D518EF">
        <w:rPr>
          <w:rFonts w:ascii="Times New Roman" w:hAnsi="Times New Roman" w:cs="Times New Roman"/>
          <w:sz w:val="24"/>
          <w:szCs w:val="24"/>
          <w:lang w:val="en-US"/>
        </w:rPr>
        <w:t> 21 (1): 225–41. https://doi.org/10.1111/j.1532-7795.2010.00725.x.</w:t>
      </w:r>
    </w:p>
    <w:p w14:paraId="2D83BE65" w14:textId="7CD6DC6B"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Egan, Susan K., and David G. Perry. 2001. “Gender Identity: A Multidimensional Analysis with Implications for Psychosocial Adjustment.” </w:t>
      </w:r>
      <w:r w:rsidRPr="00D518EF">
        <w:rPr>
          <w:rFonts w:ascii="Times New Roman" w:hAnsi="Times New Roman" w:cs="Times New Roman"/>
          <w:i/>
          <w:iCs/>
          <w:sz w:val="24"/>
          <w:szCs w:val="24"/>
          <w:lang w:val="en-US"/>
        </w:rPr>
        <w:t>Developmental Psychology</w:t>
      </w:r>
      <w:r w:rsidRPr="00D518EF">
        <w:rPr>
          <w:rFonts w:ascii="Times New Roman" w:hAnsi="Times New Roman" w:cs="Times New Roman"/>
          <w:sz w:val="24"/>
          <w:szCs w:val="24"/>
          <w:lang w:val="en-US"/>
        </w:rPr>
        <w:t> 37 (4): 451–63. https://doi.org/10.1037/0012-1649.37.4.451.</w:t>
      </w:r>
    </w:p>
    <w:p w14:paraId="322C01B5" w14:textId="0A562B01"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Feldman, Steven, Ryan J. Watson, and Connor </w:t>
      </w:r>
      <w:proofErr w:type="spellStart"/>
      <w:r w:rsidRPr="00D518EF">
        <w:rPr>
          <w:rFonts w:ascii="Times New Roman" w:hAnsi="Times New Roman" w:cs="Times New Roman"/>
          <w:sz w:val="24"/>
          <w:szCs w:val="24"/>
          <w:lang w:val="en-US"/>
        </w:rPr>
        <w:t>Gallik</w:t>
      </w:r>
      <w:proofErr w:type="spellEnd"/>
      <w:r w:rsidRPr="00D518EF">
        <w:rPr>
          <w:rFonts w:ascii="Times New Roman" w:hAnsi="Times New Roman" w:cs="Times New Roman"/>
          <w:sz w:val="24"/>
          <w:szCs w:val="24"/>
          <w:lang w:val="en-US"/>
        </w:rPr>
        <w:t>. 2020. “College Aspirations, Gender Sexuality Alliances, and Teacher Support among Diverse LGBTQ Youth.” </w:t>
      </w:r>
      <w:r w:rsidRPr="00D518EF">
        <w:rPr>
          <w:rFonts w:ascii="Times New Roman" w:hAnsi="Times New Roman" w:cs="Times New Roman"/>
          <w:i/>
          <w:iCs/>
          <w:sz w:val="24"/>
          <w:szCs w:val="24"/>
          <w:lang w:val="en-US"/>
        </w:rPr>
        <w:t>Educational Review</w:t>
      </w:r>
      <w:r w:rsidRPr="00D518EF">
        <w:rPr>
          <w:rFonts w:ascii="Times New Roman" w:hAnsi="Times New Roman" w:cs="Times New Roman"/>
          <w:sz w:val="24"/>
          <w:szCs w:val="24"/>
          <w:lang w:val="en-US"/>
        </w:rPr>
        <w:t> 74 (2): 281–97. https://doi.org/10.1080/00131911.2020.1816907.</w:t>
      </w:r>
    </w:p>
    <w:p w14:paraId="5D4A4E80" w14:textId="7777777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Fletcher, Jason M. 2015. “Social Interactions and College Enrollment: A Combined School Fixed Effects/Instrumental Variables Approach.” </w:t>
      </w:r>
      <w:r w:rsidRPr="00D518EF">
        <w:rPr>
          <w:rFonts w:ascii="Times New Roman" w:hAnsi="Times New Roman" w:cs="Times New Roman"/>
          <w:i/>
          <w:iCs/>
          <w:sz w:val="24"/>
          <w:szCs w:val="24"/>
          <w:lang w:val="en-US"/>
        </w:rPr>
        <w:t>Social Science Research</w:t>
      </w:r>
      <w:r w:rsidRPr="00D518EF">
        <w:rPr>
          <w:rFonts w:ascii="Times New Roman" w:hAnsi="Times New Roman" w:cs="Times New Roman"/>
          <w:sz w:val="24"/>
          <w:szCs w:val="24"/>
          <w:lang w:val="en-US"/>
        </w:rPr>
        <w:t> 52 (July): 494–507. https://doi.org/10.1016/j.ssresearch.2015.03.004.</w:t>
      </w:r>
    </w:p>
    <w:p w14:paraId="06B264DD" w14:textId="27FBBBB3"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Forbes, </w:t>
      </w:r>
      <w:proofErr w:type="spellStart"/>
      <w:r w:rsidRPr="00D518EF">
        <w:rPr>
          <w:rFonts w:ascii="Times New Roman" w:hAnsi="Times New Roman" w:cs="Times New Roman"/>
          <w:sz w:val="24"/>
          <w:szCs w:val="24"/>
          <w:lang w:val="en-US"/>
        </w:rPr>
        <w:t>TehQuin</w:t>
      </w:r>
      <w:proofErr w:type="spellEnd"/>
      <w:r w:rsidRPr="00D518EF">
        <w:rPr>
          <w:rFonts w:ascii="Times New Roman" w:hAnsi="Times New Roman" w:cs="Times New Roman"/>
          <w:sz w:val="24"/>
          <w:szCs w:val="24"/>
          <w:lang w:val="en-US"/>
        </w:rPr>
        <w:t xml:space="preserve"> D. 2020. “Queer-Free </w:t>
      </w:r>
      <w:proofErr w:type="gramStart"/>
      <w:r w:rsidRPr="00D518EF">
        <w:rPr>
          <w:rFonts w:ascii="Times New Roman" w:hAnsi="Times New Roman" w:cs="Times New Roman"/>
          <w:sz w:val="24"/>
          <w:szCs w:val="24"/>
          <w:lang w:val="en-US"/>
        </w:rPr>
        <w:t>Majors?:</w:t>
      </w:r>
      <w:proofErr w:type="gramEnd"/>
      <w:r w:rsidRPr="00D518EF">
        <w:rPr>
          <w:rFonts w:ascii="Times New Roman" w:hAnsi="Times New Roman" w:cs="Times New Roman"/>
          <w:sz w:val="24"/>
          <w:szCs w:val="24"/>
          <w:lang w:val="en-US"/>
        </w:rPr>
        <w:t xml:space="preserve"> LGBTQ + College Students’ Accounts of Chilly and Warm Academic Disciplines.” </w:t>
      </w:r>
      <w:r w:rsidRPr="00D518EF">
        <w:rPr>
          <w:rFonts w:ascii="Times New Roman" w:hAnsi="Times New Roman" w:cs="Times New Roman"/>
          <w:i/>
          <w:iCs/>
          <w:sz w:val="24"/>
          <w:szCs w:val="24"/>
          <w:lang w:val="en-US"/>
        </w:rPr>
        <w:t>Journal of LGBT Youth</w:t>
      </w:r>
      <w:r w:rsidRPr="00D518EF">
        <w:rPr>
          <w:rFonts w:ascii="Times New Roman" w:hAnsi="Times New Roman" w:cs="Times New Roman"/>
          <w:sz w:val="24"/>
          <w:szCs w:val="24"/>
          <w:lang w:val="en-US"/>
        </w:rPr>
        <w:t> 19 (3): 1–20. https://doi.org/10.1080/19361653.2020.1813673.</w:t>
      </w:r>
    </w:p>
    <w:p w14:paraId="04D41608" w14:textId="1E7B4955"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Fotopoulou</w:t>
      </w:r>
      <w:proofErr w:type="spellEnd"/>
      <w:r w:rsidRPr="00D518EF">
        <w:rPr>
          <w:rFonts w:ascii="Times New Roman" w:hAnsi="Times New Roman" w:cs="Times New Roman"/>
          <w:sz w:val="24"/>
          <w:szCs w:val="24"/>
          <w:lang w:val="en-US"/>
        </w:rPr>
        <w:t xml:space="preserve">, </w:t>
      </w:r>
      <w:proofErr w:type="spellStart"/>
      <w:r w:rsidRPr="00D518EF">
        <w:rPr>
          <w:rFonts w:ascii="Times New Roman" w:hAnsi="Times New Roman" w:cs="Times New Roman"/>
          <w:sz w:val="24"/>
          <w:szCs w:val="24"/>
          <w:lang w:val="en-US"/>
        </w:rPr>
        <w:t>Aristea</w:t>
      </w:r>
      <w:proofErr w:type="spellEnd"/>
      <w:r w:rsidRPr="00D518EF">
        <w:rPr>
          <w:rFonts w:ascii="Times New Roman" w:hAnsi="Times New Roman" w:cs="Times New Roman"/>
          <w:sz w:val="24"/>
          <w:szCs w:val="24"/>
          <w:lang w:val="en-US"/>
        </w:rPr>
        <w:t>. 2012. “Intersectionality Queer Studies and Hybridity: Methodological Frameworks for Social Research.” </w:t>
      </w:r>
      <w:r w:rsidRPr="00D518EF">
        <w:rPr>
          <w:rFonts w:ascii="Times New Roman" w:hAnsi="Times New Roman" w:cs="Times New Roman"/>
          <w:i/>
          <w:iCs/>
          <w:sz w:val="24"/>
          <w:szCs w:val="24"/>
          <w:lang w:val="en-US"/>
        </w:rPr>
        <w:t>Journal of International Women’s Studies</w:t>
      </w:r>
      <w:r w:rsidRPr="00D518EF">
        <w:rPr>
          <w:rFonts w:ascii="Times New Roman" w:hAnsi="Times New Roman" w:cs="Times New Roman"/>
          <w:sz w:val="24"/>
          <w:szCs w:val="24"/>
          <w:lang w:val="en-US"/>
        </w:rPr>
        <w:t> 13 (2): 19–32. https://vc.bridgew.edu/jiws/vol13/iss2/3.</w:t>
      </w:r>
    </w:p>
    <w:p w14:paraId="575DD6AB" w14:textId="2680E086"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Galupo</w:t>
      </w:r>
      <w:proofErr w:type="spellEnd"/>
      <w:r w:rsidRPr="00D518EF">
        <w:rPr>
          <w:rFonts w:ascii="Times New Roman" w:hAnsi="Times New Roman" w:cs="Times New Roman"/>
          <w:sz w:val="24"/>
          <w:szCs w:val="24"/>
          <w:lang w:val="en-US"/>
        </w:rPr>
        <w:t>, M. Paz, Renae C. Mitchell, and Kyle S. Davis. 2015. “Sexual Minority Self-Identification: Multiple Identities and Complexity.” </w:t>
      </w:r>
      <w:r w:rsidRPr="00D518EF">
        <w:rPr>
          <w:rFonts w:ascii="Times New Roman" w:hAnsi="Times New Roman" w:cs="Times New Roman"/>
          <w:i/>
          <w:iCs/>
          <w:sz w:val="24"/>
          <w:szCs w:val="24"/>
          <w:lang w:val="en-US"/>
        </w:rPr>
        <w:t>Psychology of Sexual Orientation and Gender Diversity</w:t>
      </w:r>
      <w:r w:rsidRPr="00D518EF">
        <w:rPr>
          <w:rFonts w:ascii="Times New Roman" w:hAnsi="Times New Roman" w:cs="Times New Roman"/>
          <w:sz w:val="24"/>
          <w:szCs w:val="24"/>
          <w:lang w:val="en-US"/>
        </w:rPr>
        <w:t> 2 (4): 355–64. https://doi.org/10.1037/sgd0000131.</w:t>
      </w:r>
    </w:p>
    <w:p w14:paraId="46014CF1" w14:textId="56633F5F"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Garvey, Jason C., Steve D. Mobley, Kiara S. Summerville, and Gretchen T. Moore. 2018. “Queer and Trans* Students of Color: Navigating Identity Disclosure and College </w:t>
      </w:r>
      <w:r w:rsidRPr="00D518EF">
        <w:rPr>
          <w:rFonts w:ascii="Times New Roman" w:hAnsi="Times New Roman" w:cs="Times New Roman"/>
          <w:sz w:val="24"/>
          <w:szCs w:val="24"/>
          <w:lang w:val="en-US"/>
        </w:rPr>
        <w:lastRenderedPageBreak/>
        <w:t>Contexts.” </w:t>
      </w:r>
      <w:r w:rsidRPr="00D518EF">
        <w:rPr>
          <w:rFonts w:ascii="Times New Roman" w:hAnsi="Times New Roman" w:cs="Times New Roman"/>
          <w:i/>
          <w:iCs/>
          <w:sz w:val="24"/>
          <w:szCs w:val="24"/>
          <w:lang w:val="en-US"/>
        </w:rPr>
        <w:t>The Journal of Higher Education</w:t>
      </w:r>
      <w:r w:rsidRPr="00D518EF">
        <w:rPr>
          <w:rFonts w:ascii="Times New Roman" w:hAnsi="Times New Roman" w:cs="Times New Roman"/>
          <w:sz w:val="24"/>
          <w:szCs w:val="24"/>
          <w:lang w:val="en-US"/>
        </w:rPr>
        <w:t> 90 (1): 150–78. https://doi.org/10.1080/00221546.2018.1449081.</w:t>
      </w:r>
    </w:p>
    <w:p w14:paraId="3AF185D4" w14:textId="15BB6B51"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Gauthier, Jane, Kevin Medina, and Carly </w:t>
      </w:r>
      <w:proofErr w:type="spellStart"/>
      <w:r w:rsidRPr="00D518EF">
        <w:rPr>
          <w:rFonts w:ascii="Times New Roman" w:hAnsi="Times New Roman" w:cs="Times New Roman"/>
          <w:sz w:val="24"/>
          <w:szCs w:val="24"/>
          <w:lang w:val="en-US"/>
        </w:rPr>
        <w:t>Dierkhising</w:t>
      </w:r>
      <w:proofErr w:type="spellEnd"/>
      <w:r w:rsidRPr="00D518EF">
        <w:rPr>
          <w:rFonts w:ascii="Times New Roman" w:hAnsi="Times New Roman" w:cs="Times New Roman"/>
          <w:sz w:val="24"/>
          <w:szCs w:val="24"/>
          <w:lang w:val="en-US"/>
        </w:rPr>
        <w:t>. 2021. “Analysis of Hate Crimes in Transgender Communities.” </w:t>
      </w:r>
      <w:r w:rsidRPr="00D518EF">
        <w:rPr>
          <w:rFonts w:ascii="Times New Roman" w:hAnsi="Times New Roman" w:cs="Times New Roman"/>
          <w:i/>
          <w:iCs/>
          <w:sz w:val="24"/>
          <w:szCs w:val="24"/>
          <w:lang w:val="en-US"/>
        </w:rPr>
        <w:t>Journal of Hate Studies</w:t>
      </w:r>
      <w:r w:rsidRPr="00D518EF">
        <w:rPr>
          <w:rFonts w:ascii="Times New Roman" w:hAnsi="Times New Roman" w:cs="Times New Roman"/>
          <w:sz w:val="24"/>
          <w:szCs w:val="24"/>
          <w:lang w:val="en-US"/>
        </w:rPr>
        <w:t> 17 (2): 4. https://doi.org/10.33972/jhs.158.</w:t>
      </w:r>
    </w:p>
    <w:p w14:paraId="5EA7EC68" w14:textId="662AB012"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Gershenson</w:t>
      </w:r>
      <w:proofErr w:type="spellEnd"/>
      <w:r w:rsidRPr="00D518EF">
        <w:rPr>
          <w:rFonts w:ascii="Times New Roman" w:hAnsi="Times New Roman" w:cs="Times New Roman"/>
          <w:sz w:val="24"/>
          <w:szCs w:val="24"/>
          <w:lang w:val="en-US"/>
        </w:rPr>
        <w:t>, Seth, Stephen B. Holt, and Nicholas W. Papageorge. 2016. “Who Believes in Me? The Effect of Student–Teacher Demographic Match on Teacher Expectations.” </w:t>
      </w:r>
      <w:r w:rsidRPr="00D518EF">
        <w:rPr>
          <w:rFonts w:ascii="Times New Roman" w:hAnsi="Times New Roman" w:cs="Times New Roman"/>
          <w:i/>
          <w:iCs/>
          <w:sz w:val="24"/>
          <w:szCs w:val="24"/>
          <w:lang w:val="en-US"/>
        </w:rPr>
        <w:t>Economics of Education Review</w:t>
      </w:r>
      <w:r w:rsidRPr="00D518EF">
        <w:rPr>
          <w:rFonts w:ascii="Times New Roman" w:hAnsi="Times New Roman" w:cs="Times New Roman"/>
          <w:sz w:val="24"/>
          <w:szCs w:val="24"/>
          <w:lang w:val="en-US"/>
        </w:rPr>
        <w:t> 52 (June): 209–24. https://doi.org/10.1016/j.econedurev.2016.03.002.</w:t>
      </w:r>
    </w:p>
    <w:p w14:paraId="6B253C2D" w14:textId="4D3381EC"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Glavinic</w:t>
      </w:r>
      <w:proofErr w:type="spellEnd"/>
      <w:r w:rsidRPr="00D518EF">
        <w:rPr>
          <w:rFonts w:ascii="Times New Roman" w:hAnsi="Times New Roman" w:cs="Times New Roman"/>
          <w:sz w:val="24"/>
          <w:szCs w:val="24"/>
          <w:lang w:val="en-US"/>
        </w:rPr>
        <w:t xml:space="preserve">, </w:t>
      </w:r>
      <w:proofErr w:type="spellStart"/>
      <w:r w:rsidRPr="00D518EF">
        <w:rPr>
          <w:rFonts w:ascii="Times New Roman" w:hAnsi="Times New Roman" w:cs="Times New Roman"/>
          <w:sz w:val="24"/>
          <w:szCs w:val="24"/>
          <w:lang w:val="en-US"/>
        </w:rPr>
        <w:t>Tonei</w:t>
      </w:r>
      <w:proofErr w:type="spellEnd"/>
      <w:r w:rsidRPr="00D518EF">
        <w:rPr>
          <w:rFonts w:ascii="Times New Roman" w:hAnsi="Times New Roman" w:cs="Times New Roman"/>
          <w:sz w:val="24"/>
          <w:szCs w:val="24"/>
          <w:lang w:val="en-US"/>
        </w:rPr>
        <w:t>. 2010. “Research Shows Lack of Support for Transgender and Gender-Nonconforming Youth in U.S. School Systems.” </w:t>
      </w:r>
      <w:r w:rsidRPr="00D518EF">
        <w:rPr>
          <w:rFonts w:ascii="Times New Roman" w:hAnsi="Times New Roman" w:cs="Times New Roman"/>
          <w:i/>
          <w:iCs/>
          <w:sz w:val="24"/>
          <w:szCs w:val="24"/>
          <w:lang w:val="en-US"/>
        </w:rPr>
        <w:t>Inquiries Journal</w:t>
      </w:r>
      <w:r w:rsidRPr="00D518EF">
        <w:rPr>
          <w:rFonts w:ascii="Times New Roman" w:hAnsi="Times New Roman" w:cs="Times New Roman"/>
          <w:sz w:val="24"/>
          <w:szCs w:val="24"/>
          <w:lang w:val="en-US"/>
        </w:rPr>
        <w:t> 2 (01). http://www.inquiriesjournal.com/articles/135/research-shows-lack-of-support-for-transgender-and-gender-nonconforming-youth-in-us-school-systems.</w:t>
      </w:r>
    </w:p>
    <w:p w14:paraId="0E8287DB" w14:textId="08050B7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Glover, Jenna A., Renee V. </w:t>
      </w:r>
      <w:proofErr w:type="spellStart"/>
      <w:r w:rsidRPr="00D518EF">
        <w:rPr>
          <w:rFonts w:ascii="Times New Roman" w:hAnsi="Times New Roman" w:cs="Times New Roman"/>
          <w:sz w:val="24"/>
          <w:szCs w:val="24"/>
          <w:lang w:val="en-US"/>
        </w:rPr>
        <w:t>Galliher</w:t>
      </w:r>
      <w:proofErr w:type="spellEnd"/>
      <w:r w:rsidRPr="00D518EF">
        <w:rPr>
          <w:rFonts w:ascii="Times New Roman" w:hAnsi="Times New Roman" w:cs="Times New Roman"/>
          <w:sz w:val="24"/>
          <w:szCs w:val="24"/>
          <w:lang w:val="en-US"/>
        </w:rPr>
        <w:t xml:space="preserve">, and Trenton G. </w:t>
      </w:r>
      <w:proofErr w:type="spellStart"/>
      <w:r w:rsidRPr="00D518EF">
        <w:rPr>
          <w:rFonts w:ascii="Times New Roman" w:hAnsi="Times New Roman" w:cs="Times New Roman"/>
          <w:sz w:val="24"/>
          <w:szCs w:val="24"/>
          <w:lang w:val="en-US"/>
        </w:rPr>
        <w:t>Lamere</w:t>
      </w:r>
      <w:proofErr w:type="spellEnd"/>
      <w:r w:rsidRPr="00D518EF">
        <w:rPr>
          <w:rFonts w:ascii="Times New Roman" w:hAnsi="Times New Roman" w:cs="Times New Roman"/>
          <w:sz w:val="24"/>
          <w:szCs w:val="24"/>
          <w:lang w:val="en-US"/>
        </w:rPr>
        <w:t>. 2009. “Identity Development and Exploration among Sexual Minority Adolescents: Examination of a Multidimensional Model.” </w:t>
      </w:r>
      <w:r w:rsidRPr="00D518EF">
        <w:rPr>
          <w:rFonts w:ascii="Times New Roman" w:hAnsi="Times New Roman" w:cs="Times New Roman"/>
          <w:i/>
          <w:iCs/>
          <w:sz w:val="24"/>
          <w:szCs w:val="24"/>
          <w:lang w:val="en-US"/>
        </w:rPr>
        <w:t>Journal of Homosexuality</w:t>
      </w:r>
      <w:r w:rsidRPr="00D518EF">
        <w:rPr>
          <w:rFonts w:ascii="Times New Roman" w:hAnsi="Times New Roman" w:cs="Times New Roman"/>
          <w:sz w:val="24"/>
          <w:szCs w:val="24"/>
          <w:lang w:val="en-US"/>
        </w:rPr>
        <w:t> 56 (1): 77–101. https://doi.org/10.1080/00918360802551555.</w:t>
      </w:r>
    </w:p>
    <w:p w14:paraId="40A299A0" w14:textId="5C30160C"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Goldberg, Abbie E., Genny </w:t>
      </w:r>
      <w:proofErr w:type="spellStart"/>
      <w:r w:rsidRPr="00D518EF">
        <w:rPr>
          <w:rFonts w:ascii="Times New Roman" w:hAnsi="Times New Roman" w:cs="Times New Roman"/>
          <w:sz w:val="24"/>
          <w:szCs w:val="24"/>
          <w:lang w:val="en-US"/>
        </w:rPr>
        <w:t>Beemyn</w:t>
      </w:r>
      <w:proofErr w:type="spellEnd"/>
      <w:r w:rsidRPr="00D518EF">
        <w:rPr>
          <w:rFonts w:ascii="Times New Roman" w:hAnsi="Times New Roman" w:cs="Times New Roman"/>
          <w:sz w:val="24"/>
          <w:szCs w:val="24"/>
          <w:lang w:val="en-US"/>
        </w:rPr>
        <w:t xml:space="preserve">, and </w:t>
      </w:r>
      <w:proofErr w:type="spellStart"/>
      <w:r w:rsidRPr="00D518EF">
        <w:rPr>
          <w:rFonts w:ascii="Times New Roman" w:hAnsi="Times New Roman" w:cs="Times New Roman"/>
          <w:sz w:val="24"/>
          <w:szCs w:val="24"/>
          <w:lang w:val="en-US"/>
        </w:rPr>
        <w:t>JuliAnna</w:t>
      </w:r>
      <w:proofErr w:type="spellEnd"/>
      <w:r w:rsidRPr="00D518EF">
        <w:rPr>
          <w:rFonts w:ascii="Times New Roman" w:hAnsi="Times New Roman" w:cs="Times New Roman"/>
          <w:sz w:val="24"/>
          <w:szCs w:val="24"/>
          <w:lang w:val="en-US"/>
        </w:rPr>
        <w:t xml:space="preserve"> Z. Smith. 2018. “What Is Needed, What Is Valued: Trans Students’ Perspectives on Trans-Inclusive Policies and Practices in Higher Education.” </w:t>
      </w:r>
      <w:r w:rsidRPr="00D518EF">
        <w:rPr>
          <w:rFonts w:ascii="Times New Roman" w:hAnsi="Times New Roman" w:cs="Times New Roman"/>
          <w:i/>
          <w:iCs/>
          <w:sz w:val="24"/>
          <w:szCs w:val="24"/>
          <w:lang w:val="en-US"/>
        </w:rPr>
        <w:t>Journal of Educational and Psychological Consultation</w:t>
      </w:r>
      <w:r w:rsidRPr="00D518EF">
        <w:rPr>
          <w:rFonts w:ascii="Times New Roman" w:hAnsi="Times New Roman" w:cs="Times New Roman"/>
          <w:sz w:val="24"/>
          <w:szCs w:val="24"/>
          <w:lang w:val="en-US"/>
        </w:rPr>
        <w:t> 29 (1): 27–67. https://doi.org/10.1080/10474412.2018.1480376.</w:t>
      </w:r>
    </w:p>
    <w:p w14:paraId="38EC6A63" w14:textId="68E4805E"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Goldberg, Abbie E., and Katherine A. </w:t>
      </w:r>
      <w:proofErr w:type="spellStart"/>
      <w:r w:rsidRPr="00D518EF">
        <w:rPr>
          <w:rFonts w:ascii="Times New Roman" w:hAnsi="Times New Roman" w:cs="Times New Roman"/>
          <w:sz w:val="24"/>
          <w:szCs w:val="24"/>
          <w:lang w:val="en-US"/>
        </w:rPr>
        <w:t>Kuvalanka</w:t>
      </w:r>
      <w:proofErr w:type="spellEnd"/>
      <w:r w:rsidRPr="00D518EF">
        <w:rPr>
          <w:rFonts w:ascii="Times New Roman" w:hAnsi="Times New Roman" w:cs="Times New Roman"/>
          <w:sz w:val="24"/>
          <w:szCs w:val="24"/>
          <w:lang w:val="en-US"/>
        </w:rPr>
        <w:t xml:space="preserve">. 2018. “Navigating Identity Development and Community Belonging When ‘There Are Only Two Boxes to Check’: An Exploratory </w:t>
      </w:r>
      <w:r w:rsidRPr="00D518EF">
        <w:rPr>
          <w:rFonts w:ascii="Times New Roman" w:hAnsi="Times New Roman" w:cs="Times New Roman"/>
          <w:sz w:val="24"/>
          <w:szCs w:val="24"/>
          <w:lang w:val="en-US"/>
        </w:rPr>
        <w:lastRenderedPageBreak/>
        <w:t>Study of Nonbinary Trans College Students.” </w:t>
      </w:r>
      <w:r w:rsidRPr="00D518EF">
        <w:rPr>
          <w:rFonts w:ascii="Times New Roman" w:hAnsi="Times New Roman" w:cs="Times New Roman"/>
          <w:i/>
          <w:iCs/>
          <w:sz w:val="24"/>
          <w:szCs w:val="24"/>
          <w:lang w:val="en-US"/>
        </w:rPr>
        <w:t>Journal of LGBT Youth</w:t>
      </w:r>
      <w:r w:rsidRPr="00D518EF">
        <w:rPr>
          <w:rFonts w:ascii="Times New Roman" w:hAnsi="Times New Roman" w:cs="Times New Roman"/>
          <w:sz w:val="24"/>
          <w:szCs w:val="24"/>
          <w:lang w:val="en-US"/>
        </w:rPr>
        <w:t> 15 (2): 106–31. https://doi.org/10.1080/19361653.2018.1429979.</w:t>
      </w:r>
    </w:p>
    <w:p w14:paraId="60BA3AF2" w14:textId="061B1803"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Gong, </w:t>
      </w:r>
      <w:proofErr w:type="spellStart"/>
      <w:r w:rsidRPr="00D518EF">
        <w:rPr>
          <w:rFonts w:ascii="Times New Roman" w:hAnsi="Times New Roman" w:cs="Times New Roman"/>
          <w:sz w:val="24"/>
          <w:szCs w:val="24"/>
          <w:lang w:val="en-US"/>
        </w:rPr>
        <w:t>Hee</w:t>
      </w:r>
      <w:proofErr w:type="spellEnd"/>
      <w:r w:rsidRPr="00D518EF">
        <w:rPr>
          <w:rFonts w:ascii="Times New Roman" w:hAnsi="Times New Roman" w:cs="Times New Roman"/>
          <w:sz w:val="24"/>
          <w:szCs w:val="24"/>
          <w:lang w:val="en-US"/>
        </w:rPr>
        <w:t xml:space="preserve"> Jung, and Robert K. </w:t>
      </w:r>
      <w:proofErr w:type="spellStart"/>
      <w:r w:rsidRPr="00D518EF">
        <w:rPr>
          <w:rFonts w:ascii="Times New Roman" w:hAnsi="Times New Roman" w:cs="Times New Roman"/>
          <w:sz w:val="24"/>
          <w:szCs w:val="24"/>
          <w:lang w:val="en-US"/>
        </w:rPr>
        <w:t>Toutkoushian</w:t>
      </w:r>
      <w:proofErr w:type="spellEnd"/>
      <w:r w:rsidRPr="00D518EF">
        <w:rPr>
          <w:rFonts w:ascii="Times New Roman" w:hAnsi="Times New Roman" w:cs="Times New Roman"/>
          <w:sz w:val="24"/>
          <w:szCs w:val="24"/>
          <w:lang w:val="en-US"/>
        </w:rPr>
        <w:t>. 2024. “High School Students’ Expectations and College Aspirations: Causes and Consequences.” </w:t>
      </w:r>
      <w:r w:rsidRPr="00D518EF">
        <w:rPr>
          <w:rFonts w:ascii="Times New Roman" w:hAnsi="Times New Roman" w:cs="Times New Roman"/>
          <w:i/>
          <w:iCs/>
          <w:sz w:val="24"/>
          <w:szCs w:val="24"/>
          <w:lang w:val="en-US"/>
        </w:rPr>
        <w:t>Educational Policy</w:t>
      </w:r>
      <w:r w:rsidRPr="00D518EF">
        <w:rPr>
          <w:rFonts w:ascii="Times New Roman" w:hAnsi="Times New Roman" w:cs="Times New Roman"/>
          <w:sz w:val="24"/>
          <w:szCs w:val="24"/>
          <w:lang w:val="en-US"/>
        </w:rPr>
        <w:t> 38 (1): 254–81. https://doi.org/10.1177/08959048231153600.</w:t>
      </w:r>
    </w:p>
    <w:p w14:paraId="63742DBA" w14:textId="1491491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Grant, Jaime M., Lisa A. </w:t>
      </w:r>
      <w:proofErr w:type="spellStart"/>
      <w:r w:rsidRPr="00D518EF">
        <w:rPr>
          <w:rFonts w:ascii="Times New Roman" w:hAnsi="Times New Roman" w:cs="Times New Roman"/>
          <w:sz w:val="24"/>
          <w:szCs w:val="24"/>
          <w:lang w:val="en-US"/>
        </w:rPr>
        <w:t>Mottet</w:t>
      </w:r>
      <w:proofErr w:type="spellEnd"/>
      <w:r w:rsidRPr="00D518EF">
        <w:rPr>
          <w:rFonts w:ascii="Times New Roman" w:hAnsi="Times New Roman" w:cs="Times New Roman"/>
          <w:sz w:val="24"/>
          <w:szCs w:val="24"/>
          <w:lang w:val="en-US"/>
        </w:rPr>
        <w:t>, and Justin Tanis. 2011. “Injustice at Every Turn a Report of the National Transgender Discrimination Survey.” Washington, DC: National Center for Transgender Equality and the National Gay and Lesbian Task Force. https://transequality.org/sites/default/files/docs/resources/NTDS_Report.pdf.</w:t>
      </w:r>
    </w:p>
    <w:p w14:paraId="7B0B3446" w14:textId="4AA65B8A"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Greytak</w:t>
      </w:r>
      <w:proofErr w:type="spellEnd"/>
      <w:r w:rsidRPr="00D518EF">
        <w:rPr>
          <w:rFonts w:ascii="Times New Roman" w:hAnsi="Times New Roman" w:cs="Times New Roman"/>
          <w:sz w:val="24"/>
          <w:szCs w:val="24"/>
          <w:lang w:val="en-US"/>
        </w:rPr>
        <w:t xml:space="preserve">, Emily A., Joseph G. </w:t>
      </w:r>
      <w:proofErr w:type="spellStart"/>
      <w:r w:rsidRPr="00D518EF">
        <w:rPr>
          <w:rFonts w:ascii="Times New Roman" w:hAnsi="Times New Roman" w:cs="Times New Roman"/>
          <w:sz w:val="24"/>
          <w:szCs w:val="24"/>
          <w:lang w:val="en-US"/>
        </w:rPr>
        <w:t>Kosciw</w:t>
      </w:r>
      <w:proofErr w:type="spellEnd"/>
      <w:r w:rsidRPr="00D518EF">
        <w:rPr>
          <w:rFonts w:ascii="Times New Roman" w:hAnsi="Times New Roman" w:cs="Times New Roman"/>
          <w:sz w:val="24"/>
          <w:szCs w:val="24"/>
          <w:lang w:val="en-US"/>
        </w:rPr>
        <w:t>, and Elizabeth M. Diaz. 2009. “Harsh Realities</w:t>
      </w:r>
      <w:r w:rsidR="008F6670">
        <w:rPr>
          <w:rFonts w:ascii="Times New Roman" w:hAnsi="Times New Roman" w:cs="Times New Roman"/>
          <w:sz w:val="24"/>
          <w:szCs w:val="24"/>
          <w:lang w:val="en-US"/>
        </w:rPr>
        <w:t>:</w:t>
      </w:r>
      <w:r w:rsidRPr="00D518EF">
        <w:rPr>
          <w:rFonts w:ascii="Times New Roman" w:hAnsi="Times New Roman" w:cs="Times New Roman"/>
          <w:sz w:val="24"/>
          <w:szCs w:val="24"/>
          <w:lang w:val="en-US"/>
        </w:rPr>
        <w:t xml:space="preserve"> </w:t>
      </w:r>
      <w:r w:rsidR="008F6670">
        <w:rPr>
          <w:rFonts w:ascii="Times New Roman" w:hAnsi="Times New Roman" w:cs="Times New Roman"/>
          <w:sz w:val="24"/>
          <w:szCs w:val="24"/>
          <w:lang w:val="en-US"/>
        </w:rPr>
        <w:t>T</w:t>
      </w:r>
      <w:r w:rsidRPr="00D518EF">
        <w:rPr>
          <w:rFonts w:ascii="Times New Roman" w:hAnsi="Times New Roman" w:cs="Times New Roman"/>
          <w:sz w:val="24"/>
          <w:szCs w:val="24"/>
          <w:lang w:val="en-US"/>
        </w:rPr>
        <w:t>he Experiences of Transgender Youth in Our Nation’s Schools.” New York: Gay, Lesbian and Straight Education Network. https://www.glsen.org/sites/default/files/2020-01/Harsh_Realities_The_Experiences_of_Transgender_Youth_2009.pdf.</w:t>
      </w:r>
    </w:p>
    <w:p w14:paraId="77E15D5C" w14:textId="66407DB5"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Hammack, Phillip L., Sam D. Hughes, Julianne M. Atwood, Elliot M. Cohen, and Richard C. Clark. 2021. “Gender and Sexual Identity in Adolescence: A Mixed-Methods Study of Labeling in Diverse Community Settings.” </w:t>
      </w:r>
      <w:r w:rsidRPr="00D518EF">
        <w:rPr>
          <w:rFonts w:ascii="Times New Roman" w:hAnsi="Times New Roman" w:cs="Times New Roman"/>
          <w:i/>
          <w:iCs/>
          <w:sz w:val="24"/>
          <w:szCs w:val="24"/>
          <w:lang w:val="en-US"/>
        </w:rPr>
        <w:t>Journal of Adolescent Research</w:t>
      </w:r>
      <w:r w:rsidRPr="00D518EF">
        <w:rPr>
          <w:rFonts w:ascii="Times New Roman" w:hAnsi="Times New Roman" w:cs="Times New Roman"/>
          <w:sz w:val="24"/>
          <w:szCs w:val="24"/>
          <w:lang w:val="en-US"/>
        </w:rPr>
        <w:t> 37 (2): 167–220. https://doi.org/10.1177/07435584211000315.</w:t>
      </w:r>
    </w:p>
    <w:p w14:paraId="1BC77D0C" w14:textId="12EE574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Hanson, Thomas, Gary Zhang, Rebecca </w:t>
      </w:r>
      <w:proofErr w:type="spellStart"/>
      <w:r w:rsidRPr="00D518EF">
        <w:rPr>
          <w:rFonts w:ascii="Times New Roman" w:hAnsi="Times New Roman" w:cs="Times New Roman"/>
          <w:sz w:val="24"/>
          <w:szCs w:val="24"/>
          <w:lang w:val="en-US"/>
        </w:rPr>
        <w:t>Cerna</w:t>
      </w:r>
      <w:proofErr w:type="spellEnd"/>
      <w:r w:rsidRPr="00D518EF">
        <w:rPr>
          <w:rFonts w:ascii="Times New Roman" w:hAnsi="Times New Roman" w:cs="Times New Roman"/>
          <w:sz w:val="24"/>
          <w:szCs w:val="24"/>
          <w:lang w:val="en-US"/>
        </w:rPr>
        <w:t xml:space="preserve">, Alexis Stern, and Greg Austin. 2019. “Understanding the Experiences of LGBTQ Students in California.” San Francisco, CA: </w:t>
      </w:r>
      <w:proofErr w:type="spellStart"/>
      <w:r w:rsidRPr="00D518EF">
        <w:rPr>
          <w:rFonts w:ascii="Times New Roman" w:hAnsi="Times New Roman" w:cs="Times New Roman"/>
          <w:sz w:val="24"/>
          <w:szCs w:val="24"/>
          <w:lang w:val="en-US"/>
        </w:rPr>
        <w:t>WestEd</w:t>
      </w:r>
      <w:proofErr w:type="spellEnd"/>
      <w:r w:rsidRPr="00D518EF">
        <w:rPr>
          <w:rFonts w:ascii="Times New Roman" w:hAnsi="Times New Roman" w:cs="Times New Roman"/>
          <w:sz w:val="24"/>
          <w:szCs w:val="24"/>
          <w:lang w:val="en-US"/>
        </w:rPr>
        <w:t>. https://files.eric.ed.gov/fulltext/ED601909.pdf.</w:t>
      </w:r>
    </w:p>
    <w:p w14:paraId="4F14FB1E" w14:textId="4A48CF13"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Hatchel, Tyler, Alberto </w:t>
      </w:r>
      <w:proofErr w:type="spellStart"/>
      <w:r w:rsidRPr="00D518EF">
        <w:rPr>
          <w:rFonts w:ascii="Times New Roman" w:hAnsi="Times New Roman" w:cs="Times New Roman"/>
          <w:sz w:val="24"/>
          <w:szCs w:val="24"/>
          <w:lang w:val="en-US"/>
        </w:rPr>
        <w:t>Valido</w:t>
      </w:r>
      <w:proofErr w:type="spellEnd"/>
      <w:r w:rsidRPr="00D518EF">
        <w:rPr>
          <w:rFonts w:ascii="Times New Roman" w:hAnsi="Times New Roman" w:cs="Times New Roman"/>
          <w:sz w:val="24"/>
          <w:szCs w:val="24"/>
          <w:lang w:val="en-US"/>
        </w:rPr>
        <w:t xml:space="preserve">, Kris T. De Pedro, </w:t>
      </w:r>
      <w:proofErr w:type="spellStart"/>
      <w:r w:rsidRPr="00D518EF">
        <w:rPr>
          <w:rFonts w:ascii="Times New Roman" w:hAnsi="Times New Roman" w:cs="Times New Roman"/>
          <w:sz w:val="24"/>
          <w:szCs w:val="24"/>
          <w:lang w:val="en-US"/>
        </w:rPr>
        <w:t>Yuanhong</w:t>
      </w:r>
      <w:proofErr w:type="spellEnd"/>
      <w:r w:rsidRPr="00D518EF">
        <w:rPr>
          <w:rFonts w:ascii="Times New Roman" w:hAnsi="Times New Roman" w:cs="Times New Roman"/>
          <w:sz w:val="24"/>
          <w:szCs w:val="24"/>
          <w:lang w:val="en-US"/>
        </w:rPr>
        <w:t xml:space="preserve"> Huang, and Dorothy L. </w:t>
      </w:r>
      <w:proofErr w:type="spellStart"/>
      <w:r w:rsidRPr="00D518EF">
        <w:rPr>
          <w:rFonts w:ascii="Times New Roman" w:hAnsi="Times New Roman" w:cs="Times New Roman"/>
          <w:sz w:val="24"/>
          <w:szCs w:val="24"/>
          <w:lang w:val="en-US"/>
        </w:rPr>
        <w:t>Espelage</w:t>
      </w:r>
      <w:proofErr w:type="spellEnd"/>
      <w:r w:rsidRPr="00D518EF">
        <w:rPr>
          <w:rFonts w:ascii="Times New Roman" w:hAnsi="Times New Roman" w:cs="Times New Roman"/>
          <w:sz w:val="24"/>
          <w:szCs w:val="24"/>
          <w:lang w:val="en-US"/>
        </w:rPr>
        <w:t xml:space="preserve">. 2018. “Minority Stress among Transgender Adolescents: The Role of Peer Victimization, </w:t>
      </w:r>
      <w:r w:rsidRPr="00D518EF">
        <w:rPr>
          <w:rFonts w:ascii="Times New Roman" w:hAnsi="Times New Roman" w:cs="Times New Roman"/>
          <w:sz w:val="24"/>
          <w:szCs w:val="24"/>
          <w:lang w:val="en-US"/>
        </w:rPr>
        <w:lastRenderedPageBreak/>
        <w:t>School Belonging, and Ethnicity.” </w:t>
      </w:r>
      <w:r w:rsidRPr="00D518EF">
        <w:rPr>
          <w:rFonts w:ascii="Times New Roman" w:hAnsi="Times New Roman" w:cs="Times New Roman"/>
          <w:i/>
          <w:iCs/>
          <w:sz w:val="24"/>
          <w:szCs w:val="24"/>
          <w:lang w:val="en-US"/>
        </w:rPr>
        <w:t>Journal of Child and Family Studies</w:t>
      </w:r>
      <w:r w:rsidRPr="00D518EF">
        <w:rPr>
          <w:rFonts w:ascii="Times New Roman" w:hAnsi="Times New Roman" w:cs="Times New Roman"/>
          <w:sz w:val="24"/>
          <w:szCs w:val="24"/>
          <w:lang w:val="en-US"/>
        </w:rPr>
        <w:t> 28 (9): 2467–76. https://doi.org/10.1007/s10826-018-1168-3.</w:t>
      </w:r>
    </w:p>
    <w:p w14:paraId="72F28BDB" w14:textId="4B9980E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Hattie, John. 2009. </w:t>
      </w:r>
      <w:r w:rsidRPr="00D518EF">
        <w:rPr>
          <w:rFonts w:ascii="Times New Roman" w:hAnsi="Times New Roman" w:cs="Times New Roman"/>
          <w:i/>
          <w:iCs/>
          <w:sz w:val="24"/>
          <w:szCs w:val="24"/>
          <w:lang w:val="en-US"/>
        </w:rPr>
        <w:t>Visible Learning: A Synthesis of over 800 Meta-Analyses Relating to Achievement</w:t>
      </w:r>
      <w:r w:rsidRPr="00D518EF">
        <w:rPr>
          <w:rFonts w:ascii="Times New Roman" w:hAnsi="Times New Roman" w:cs="Times New Roman"/>
          <w:sz w:val="24"/>
          <w:szCs w:val="24"/>
          <w:lang w:val="en-US"/>
        </w:rPr>
        <w:t>. London: Routledge.</w:t>
      </w:r>
    </w:p>
    <w:p w14:paraId="5DEC4838" w14:textId="57290248"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Haverkamp</w:t>
      </w:r>
      <w:proofErr w:type="spellEnd"/>
      <w:r w:rsidRPr="00D518EF">
        <w:rPr>
          <w:rFonts w:ascii="Times New Roman" w:hAnsi="Times New Roman" w:cs="Times New Roman"/>
          <w:sz w:val="24"/>
          <w:szCs w:val="24"/>
          <w:lang w:val="en-US"/>
        </w:rPr>
        <w:t xml:space="preserve">, Andrea, Finn Johnson, Michelle K. Bothwell, </w:t>
      </w:r>
      <w:proofErr w:type="spellStart"/>
      <w:r w:rsidRPr="00D518EF">
        <w:rPr>
          <w:rFonts w:ascii="Times New Roman" w:hAnsi="Times New Roman" w:cs="Times New Roman"/>
          <w:sz w:val="24"/>
          <w:szCs w:val="24"/>
          <w:lang w:val="en-US"/>
        </w:rPr>
        <w:t>Qwo</w:t>
      </w:r>
      <w:proofErr w:type="spellEnd"/>
      <w:r w:rsidRPr="00D518EF">
        <w:rPr>
          <w:rFonts w:ascii="Times New Roman" w:hAnsi="Times New Roman" w:cs="Times New Roman"/>
          <w:sz w:val="24"/>
          <w:szCs w:val="24"/>
          <w:lang w:val="en-US"/>
        </w:rPr>
        <w:t>-Li Driskill, and Devlin Montfort. 2023. “Attack Helicopters and White Supremacy: Interpreting Malicious Responses to an Online Questionnaire about Transgender Undergraduate Engineering and Computer Science Student Experiences.” </w:t>
      </w:r>
      <w:r w:rsidRPr="00D518EF">
        <w:rPr>
          <w:rFonts w:ascii="Times New Roman" w:hAnsi="Times New Roman" w:cs="Times New Roman"/>
          <w:i/>
          <w:iCs/>
          <w:sz w:val="24"/>
          <w:szCs w:val="24"/>
          <w:lang w:val="en-US"/>
        </w:rPr>
        <w:t>Bulletin of Applied Transgender Studies</w:t>
      </w:r>
      <w:r w:rsidRPr="00D518EF">
        <w:rPr>
          <w:rFonts w:ascii="Times New Roman" w:hAnsi="Times New Roman" w:cs="Times New Roman"/>
          <w:sz w:val="24"/>
          <w:szCs w:val="24"/>
          <w:lang w:val="en-US"/>
        </w:rPr>
        <w:t> 2 (1-2): 67–94. https://doi.org/10.57814/qd1y-9b22.</w:t>
      </w:r>
    </w:p>
    <w:p w14:paraId="4C9B6954" w14:textId="2C48478A"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Heck, Nicholas C., Lauri M. Lindquist, Greg R. </w:t>
      </w:r>
      <w:proofErr w:type="spellStart"/>
      <w:r w:rsidRPr="00D518EF">
        <w:rPr>
          <w:rFonts w:ascii="Times New Roman" w:hAnsi="Times New Roman" w:cs="Times New Roman"/>
          <w:sz w:val="24"/>
          <w:szCs w:val="24"/>
          <w:lang w:val="en-US"/>
        </w:rPr>
        <w:t>Machek</w:t>
      </w:r>
      <w:proofErr w:type="spellEnd"/>
      <w:r w:rsidRPr="00D518EF">
        <w:rPr>
          <w:rFonts w:ascii="Times New Roman" w:hAnsi="Times New Roman" w:cs="Times New Roman"/>
          <w:sz w:val="24"/>
          <w:szCs w:val="24"/>
          <w:lang w:val="en-US"/>
        </w:rPr>
        <w:t>, and Bryan N. Cochran. 2014. “School Belonging, School Victimization, and the Mental Health of LGBT Young Adults: Implications for School Psychologists.” </w:t>
      </w:r>
      <w:r w:rsidRPr="00D518EF">
        <w:rPr>
          <w:rFonts w:ascii="Times New Roman" w:hAnsi="Times New Roman" w:cs="Times New Roman"/>
          <w:i/>
          <w:iCs/>
          <w:sz w:val="24"/>
          <w:szCs w:val="24"/>
          <w:lang w:val="en-US"/>
        </w:rPr>
        <w:t>School Psychology Forum</w:t>
      </w:r>
      <w:r w:rsidRPr="00D518EF">
        <w:rPr>
          <w:rFonts w:ascii="Times New Roman" w:hAnsi="Times New Roman" w:cs="Times New Roman"/>
          <w:sz w:val="24"/>
          <w:szCs w:val="24"/>
          <w:lang w:val="en-US"/>
        </w:rPr>
        <w:t> 8 (1): 28–37. https://www.researchgate.net/publication/262837227_School_Belonging_School_Victimization_and_the_Mental_Health_of_LGBT_Young_Adults_Implications_for_school_Psychologists.</w:t>
      </w:r>
    </w:p>
    <w:p w14:paraId="0124A552" w14:textId="06817B14"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Hendricks, Michael L., and Rylan J. Testa. 2012. “A Conceptual Framework for Clinical Work with Transgender and Gender Nonconforming Clients: An Adaptation of the Minority Stress Model.” </w:t>
      </w:r>
      <w:r w:rsidRPr="00D518EF">
        <w:rPr>
          <w:rFonts w:ascii="Times New Roman" w:hAnsi="Times New Roman" w:cs="Times New Roman"/>
          <w:i/>
          <w:iCs/>
          <w:sz w:val="24"/>
          <w:szCs w:val="24"/>
          <w:lang w:val="en-US"/>
        </w:rPr>
        <w:t>Professional Psychology: Research and Practice</w:t>
      </w:r>
      <w:r w:rsidRPr="00D518EF">
        <w:rPr>
          <w:rFonts w:ascii="Times New Roman" w:hAnsi="Times New Roman" w:cs="Times New Roman"/>
          <w:sz w:val="24"/>
          <w:szCs w:val="24"/>
          <w:lang w:val="en-US"/>
        </w:rPr>
        <w:t>43 (5): 460–67. https://doi.org/10.1037/a0029597.</w:t>
      </w:r>
    </w:p>
    <w:p w14:paraId="75E6DA2E" w14:textId="3CAA88BB"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Hershbein</w:t>
      </w:r>
      <w:proofErr w:type="spellEnd"/>
      <w:r w:rsidRPr="00D518EF">
        <w:rPr>
          <w:rFonts w:ascii="Times New Roman" w:hAnsi="Times New Roman" w:cs="Times New Roman"/>
          <w:sz w:val="24"/>
          <w:szCs w:val="24"/>
          <w:lang w:val="en-US"/>
        </w:rPr>
        <w:t>, Brad, and Melissa Kearney. 2014. “Major Decisions: What Graduates Earn Over Their Lifetimes.” The Hamilton Project. http://www.hamiltonproject.org/assets/legacy/files/downloads_and_links/Major_Decisions_Lifetime__Earnings_by_Major.pdf.</w:t>
      </w:r>
    </w:p>
    <w:p w14:paraId="0D13051C" w14:textId="7777777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lastRenderedPageBreak/>
        <w:t>Hill, Lori Diane. 2008. “School Strategies and the ‘College-Linking’ Process: Reconsidering the Effects of High Schools on College Enrollment.” </w:t>
      </w:r>
      <w:r w:rsidRPr="00D518EF">
        <w:rPr>
          <w:rFonts w:ascii="Times New Roman" w:hAnsi="Times New Roman" w:cs="Times New Roman"/>
          <w:i/>
          <w:iCs/>
          <w:sz w:val="24"/>
          <w:szCs w:val="24"/>
          <w:lang w:val="en-US"/>
        </w:rPr>
        <w:t>Sociology of Education</w:t>
      </w:r>
      <w:r w:rsidRPr="00D518EF">
        <w:rPr>
          <w:rFonts w:ascii="Times New Roman" w:hAnsi="Times New Roman" w:cs="Times New Roman"/>
          <w:sz w:val="24"/>
          <w:szCs w:val="24"/>
          <w:lang w:val="en-US"/>
        </w:rPr>
        <w:t> 81 (1): 53–76. https://doi.org/10.1177/003804070808100103.</w:t>
      </w:r>
    </w:p>
    <w:p w14:paraId="7C346C7B" w14:textId="7777777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Horowitz, Juliana </w:t>
      </w:r>
      <w:proofErr w:type="spellStart"/>
      <w:r w:rsidRPr="00D518EF">
        <w:rPr>
          <w:rFonts w:ascii="Times New Roman" w:hAnsi="Times New Roman" w:cs="Times New Roman"/>
          <w:sz w:val="24"/>
          <w:szCs w:val="24"/>
          <w:lang w:val="en-US"/>
        </w:rPr>
        <w:t>Menasce</w:t>
      </w:r>
      <w:proofErr w:type="spellEnd"/>
      <w:r w:rsidRPr="00D518EF">
        <w:rPr>
          <w:rFonts w:ascii="Times New Roman" w:hAnsi="Times New Roman" w:cs="Times New Roman"/>
          <w:sz w:val="24"/>
          <w:szCs w:val="24"/>
          <w:lang w:val="en-US"/>
        </w:rPr>
        <w:t>, and Nikki Graf. 2019. “Most U.S. Teens See Anxiety and Depression as a Major Problem among Their Peers.” Pew Research Center. https://www.pewresearch.org/wp-content/uploads/sites/20/2019/02/Pew-Research-Center_Teens-report_full-2.pdf.</w:t>
      </w:r>
    </w:p>
    <w:p w14:paraId="6D53F251" w14:textId="2CE60C0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Hunter, Jessica, Catherine Butler, and Kate Cooper. 2021. “Gender Minority Stress in Trans and Gender Diverse Adolescents and Young People.” </w:t>
      </w:r>
      <w:r w:rsidRPr="00D518EF">
        <w:rPr>
          <w:rFonts w:ascii="Times New Roman" w:hAnsi="Times New Roman" w:cs="Times New Roman"/>
          <w:i/>
          <w:iCs/>
          <w:sz w:val="24"/>
          <w:szCs w:val="24"/>
          <w:lang w:val="en-US"/>
        </w:rPr>
        <w:t>Clinical Child Psychology and Psychiatry</w:t>
      </w:r>
      <w:r w:rsidRPr="00D518EF">
        <w:rPr>
          <w:rFonts w:ascii="Times New Roman" w:hAnsi="Times New Roman" w:cs="Times New Roman"/>
          <w:sz w:val="24"/>
          <w:szCs w:val="24"/>
          <w:lang w:val="en-US"/>
        </w:rPr>
        <w:t> 26 (4): 1182–95. https://doi.org/10.1177/13591045211033187.</w:t>
      </w:r>
    </w:p>
    <w:p w14:paraId="082F1A3D" w14:textId="7777777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James, Sandy </w:t>
      </w:r>
      <w:proofErr w:type="gramStart"/>
      <w:r w:rsidRPr="00D518EF">
        <w:rPr>
          <w:rFonts w:ascii="Times New Roman" w:hAnsi="Times New Roman" w:cs="Times New Roman"/>
          <w:sz w:val="24"/>
          <w:szCs w:val="24"/>
          <w:lang w:val="en-US"/>
        </w:rPr>
        <w:t>E. ,</w:t>
      </w:r>
      <w:proofErr w:type="gramEnd"/>
      <w:r w:rsidRPr="00D518EF">
        <w:rPr>
          <w:rFonts w:ascii="Times New Roman" w:hAnsi="Times New Roman" w:cs="Times New Roman"/>
          <w:sz w:val="24"/>
          <w:szCs w:val="24"/>
          <w:lang w:val="en-US"/>
        </w:rPr>
        <w:t xml:space="preserve"> Jody L. Herman, Laura E. </w:t>
      </w:r>
      <w:proofErr w:type="spellStart"/>
      <w:r w:rsidRPr="00D518EF">
        <w:rPr>
          <w:rFonts w:ascii="Times New Roman" w:hAnsi="Times New Roman" w:cs="Times New Roman"/>
          <w:sz w:val="24"/>
          <w:szCs w:val="24"/>
          <w:lang w:val="en-US"/>
        </w:rPr>
        <w:t>Durso</w:t>
      </w:r>
      <w:proofErr w:type="spellEnd"/>
      <w:r w:rsidRPr="00D518EF">
        <w:rPr>
          <w:rFonts w:ascii="Times New Roman" w:hAnsi="Times New Roman" w:cs="Times New Roman"/>
          <w:sz w:val="24"/>
          <w:szCs w:val="24"/>
          <w:lang w:val="en-US"/>
        </w:rPr>
        <w:t>, and Rodrigo Heng-</w:t>
      </w:r>
      <w:proofErr w:type="spellStart"/>
      <w:r w:rsidRPr="00D518EF">
        <w:rPr>
          <w:rFonts w:ascii="Times New Roman" w:hAnsi="Times New Roman" w:cs="Times New Roman"/>
          <w:sz w:val="24"/>
          <w:szCs w:val="24"/>
          <w:lang w:val="en-US"/>
        </w:rPr>
        <w:t>Lehtinen</w:t>
      </w:r>
      <w:proofErr w:type="spellEnd"/>
      <w:r w:rsidRPr="00D518EF">
        <w:rPr>
          <w:rFonts w:ascii="Times New Roman" w:hAnsi="Times New Roman" w:cs="Times New Roman"/>
          <w:sz w:val="24"/>
          <w:szCs w:val="24"/>
          <w:lang w:val="en-US"/>
        </w:rPr>
        <w:t>. 2024. “Early Insights: A Report of the 2022 U.S. Transgender Survey.” Washington, DC: National Center for Transgender Equality. https://transequality.org/sites/default/files/2024-02/2022%20USTS%20Early%20Insights%20Report_FINAL.pdf.</w:t>
      </w:r>
    </w:p>
    <w:p w14:paraId="120E5ACC" w14:textId="098A12B1"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Johns, Michelle M., Richard Lowry, Jack </w:t>
      </w:r>
      <w:proofErr w:type="spellStart"/>
      <w:r w:rsidRPr="00D518EF">
        <w:rPr>
          <w:rFonts w:ascii="Times New Roman" w:hAnsi="Times New Roman" w:cs="Times New Roman"/>
          <w:sz w:val="24"/>
          <w:szCs w:val="24"/>
          <w:lang w:val="en-US"/>
        </w:rPr>
        <w:t>Andrzejewski</w:t>
      </w:r>
      <w:proofErr w:type="spellEnd"/>
      <w:r w:rsidRPr="00D518EF">
        <w:rPr>
          <w:rFonts w:ascii="Times New Roman" w:hAnsi="Times New Roman" w:cs="Times New Roman"/>
          <w:sz w:val="24"/>
          <w:szCs w:val="24"/>
          <w:lang w:val="en-US"/>
        </w:rPr>
        <w:t xml:space="preserve">, Lisa C. Barrios, </w:t>
      </w:r>
      <w:proofErr w:type="spellStart"/>
      <w:r w:rsidRPr="00D518EF">
        <w:rPr>
          <w:rFonts w:ascii="Times New Roman" w:hAnsi="Times New Roman" w:cs="Times New Roman"/>
          <w:sz w:val="24"/>
          <w:szCs w:val="24"/>
          <w:lang w:val="en-US"/>
        </w:rPr>
        <w:t>Zewditu</w:t>
      </w:r>
      <w:proofErr w:type="spellEnd"/>
      <w:r w:rsidRPr="00D518EF">
        <w:rPr>
          <w:rFonts w:ascii="Times New Roman" w:hAnsi="Times New Roman" w:cs="Times New Roman"/>
          <w:sz w:val="24"/>
          <w:szCs w:val="24"/>
          <w:lang w:val="en-US"/>
        </w:rPr>
        <w:t xml:space="preserve"> </w:t>
      </w:r>
      <w:proofErr w:type="spellStart"/>
      <w:r w:rsidRPr="00D518EF">
        <w:rPr>
          <w:rFonts w:ascii="Times New Roman" w:hAnsi="Times New Roman" w:cs="Times New Roman"/>
          <w:sz w:val="24"/>
          <w:szCs w:val="24"/>
          <w:lang w:val="en-US"/>
        </w:rPr>
        <w:t>Demissie</w:t>
      </w:r>
      <w:proofErr w:type="spellEnd"/>
      <w:r w:rsidRPr="00D518EF">
        <w:rPr>
          <w:rFonts w:ascii="Times New Roman" w:hAnsi="Times New Roman" w:cs="Times New Roman"/>
          <w:sz w:val="24"/>
          <w:szCs w:val="24"/>
          <w:lang w:val="en-US"/>
        </w:rPr>
        <w:t xml:space="preserve">, Timothy McManus, Catherine N. </w:t>
      </w:r>
      <w:proofErr w:type="spellStart"/>
      <w:r w:rsidRPr="00D518EF">
        <w:rPr>
          <w:rFonts w:ascii="Times New Roman" w:hAnsi="Times New Roman" w:cs="Times New Roman"/>
          <w:sz w:val="24"/>
          <w:szCs w:val="24"/>
          <w:lang w:val="en-US"/>
        </w:rPr>
        <w:t>Rasberry</w:t>
      </w:r>
      <w:proofErr w:type="spellEnd"/>
      <w:r w:rsidRPr="00D518EF">
        <w:rPr>
          <w:rFonts w:ascii="Times New Roman" w:hAnsi="Times New Roman" w:cs="Times New Roman"/>
          <w:sz w:val="24"/>
          <w:szCs w:val="24"/>
          <w:lang w:val="en-US"/>
        </w:rPr>
        <w:t>, Leah Robin, and J. Michael Underwood. 2019. “Transgender Identity and Experiences of Violence Victimization, Substance Use, Suicide Risk, and Sexual Risk Behaviors among High School Students — 19 States and Large Urban School Districts, 2017.” </w:t>
      </w:r>
      <w:r w:rsidRPr="00D518EF">
        <w:rPr>
          <w:rFonts w:ascii="Times New Roman" w:hAnsi="Times New Roman" w:cs="Times New Roman"/>
          <w:i/>
          <w:iCs/>
          <w:sz w:val="24"/>
          <w:szCs w:val="24"/>
          <w:lang w:val="en-US"/>
        </w:rPr>
        <w:t>MMWR. Morbidity and Mortality Weekly Report</w:t>
      </w:r>
      <w:r w:rsidRPr="00D518EF">
        <w:rPr>
          <w:rFonts w:ascii="Times New Roman" w:hAnsi="Times New Roman" w:cs="Times New Roman"/>
          <w:sz w:val="24"/>
          <w:szCs w:val="24"/>
          <w:lang w:val="en-US"/>
        </w:rPr>
        <w:t> 68 (3): 67–71. https://doi.org/10.15585/mmwr.mm6803a3.</w:t>
      </w:r>
    </w:p>
    <w:p w14:paraId="4BBE0645" w14:textId="27AEE2A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Kersey, Elizabeth, and Matthew Voigt. 2021. “Finding Community and Overcoming Barriers: Experiences of Queer and Transgender Postsecondary Students in Mathematics and Other </w:t>
      </w:r>
      <w:r w:rsidRPr="00D518EF">
        <w:rPr>
          <w:rFonts w:ascii="Times New Roman" w:hAnsi="Times New Roman" w:cs="Times New Roman"/>
          <w:sz w:val="24"/>
          <w:szCs w:val="24"/>
          <w:lang w:val="en-US"/>
        </w:rPr>
        <w:lastRenderedPageBreak/>
        <w:t>STEM Fields.” </w:t>
      </w:r>
      <w:r w:rsidRPr="00D518EF">
        <w:rPr>
          <w:rFonts w:ascii="Times New Roman" w:hAnsi="Times New Roman" w:cs="Times New Roman"/>
          <w:i/>
          <w:iCs/>
          <w:sz w:val="24"/>
          <w:szCs w:val="24"/>
          <w:lang w:val="en-US"/>
        </w:rPr>
        <w:t>Mathematics Education Research Journal</w:t>
      </w:r>
      <w:r w:rsidRPr="00D518EF">
        <w:rPr>
          <w:rFonts w:ascii="Times New Roman" w:hAnsi="Times New Roman" w:cs="Times New Roman"/>
          <w:sz w:val="24"/>
          <w:szCs w:val="24"/>
          <w:lang w:val="en-US"/>
        </w:rPr>
        <w:t>33 (4): 733–56. https://doi.org/10.1007/s13394-020-00356-5.</w:t>
      </w:r>
    </w:p>
    <w:p w14:paraId="54036DD1" w14:textId="791B6C9B"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Khattab, Nabil. 2015. “Students’ Aspirations, Expectations and School Achievement: What Really Matters?” </w:t>
      </w:r>
      <w:r w:rsidRPr="00D518EF">
        <w:rPr>
          <w:rFonts w:ascii="Times New Roman" w:hAnsi="Times New Roman" w:cs="Times New Roman"/>
          <w:i/>
          <w:iCs/>
          <w:sz w:val="24"/>
          <w:szCs w:val="24"/>
          <w:lang w:val="en-US"/>
        </w:rPr>
        <w:t>British Educational Research Journal</w:t>
      </w:r>
      <w:r w:rsidRPr="00D518EF">
        <w:rPr>
          <w:rFonts w:ascii="Times New Roman" w:hAnsi="Times New Roman" w:cs="Times New Roman"/>
          <w:sz w:val="24"/>
          <w:szCs w:val="24"/>
          <w:lang w:val="en-US"/>
        </w:rPr>
        <w:t> 41 (5): 731–48. https://doi.org/10.1002/berj.3171.</w:t>
      </w:r>
    </w:p>
    <w:p w14:paraId="614325EA" w14:textId="7D39C633" w:rsidR="007A3DAE"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Kless</w:t>
      </w:r>
      <w:proofErr w:type="spellEnd"/>
      <w:r w:rsidRPr="00D518EF">
        <w:rPr>
          <w:rFonts w:ascii="Times New Roman" w:hAnsi="Times New Roman" w:cs="Times New Roman"/>
          <w:sz w:val="24"/>
          <w:szCs w:val="24"/>
          <w:lang w:val="en-US"/>
        </w:rPr>
        <w:t xml:space="preserve">, </w:t>
      </w:r>
      <w:proofErr w:type="spellStart"/>
      <w:r w:rsidRPr="00D518EF">
        <w:rPr>
          <w:rFonts w:ascii="Times New Roman" w:hAnsi="Times New Roman" w:cs="Times New Roman"/>
          <w:sz w:val="24"/>
          <w:szCs w:val="24"/>
          <w:lang w:val="en-US"/>
        </w:rPr>
        <w:t>Lambrina</w:t>
      </w:r>
      <w:proofErr w:type="spellEnd"/>
      <w:r w:rsidRPr="00D518EF">
        <w:rPr>
          <w:rFonts w:ascii="Times New Roman" w:hAnsi="Times New Roman" w:cs="Times New Roman"/>
          <w:sz w:val="24"/>
          <w:szCs w:val="24"/>
          <w:lang w:val="en-US"/>
        </w:rPr>
        <w:t xml:space="preserve">, James </w:t>
      </w:r>
      <w:proofErr w:type="spellStart"/>
      <w:r w:rsidRPr="00D518EF">
        <w:rPr>
          <w:rFonts w:ascii="Times New Roman" w:hAnsi="Times New Roman" w:cs="Times New Roman"/>
          <w:sz w:val="24"/>
          <w:szCs w:val="24"/>
          <w:lang w:val="en-US"/>
        </w:rPr>
        <w:t>Soland</w:t>
      </w:r>
      <w:proofErr w:type="spellEnd"/>
      <w:r w:rsidRPr="00D518EF">
        <w:rPr>
          <w:rFonts w:ascii="Times New Roman" w:hAnsi="Times New Roman" w:cs="Times New Roman"/>
          <w:sz w:val="24"/>
          <w:szCs w:val="24"/>
          <w:lang w:val="en-US"/>
        </w:rPr>
        <w:t>, and Maribel Santiago. 2013. “Analyzing Evidence of College Readiness: A Tri-Level Empirical and Conceptual Framework | John Gardner Center for Youth and Their Communities.” Stanford, CA: John W. Gardner Center for Youth and Their Communities.</w:t>
      </w:r>
      <w:r w:rsidR="007A3DAE">
        <w:rPr>
          <w:rFonts w:ascii="Times New Roman" w:hAnsi="Times New Roman" w:cs="Times New Roman"/>
          <w:sz w:val="24"/>
          <w:szCs w:val="24"/>
          <w:lang w:val="en-US"/>
        </w:rPr>
        <w:t xml:space="preserve"> </w:t>
      </w:r>
      <w:r w:rsidR="007A3DAE" w:rsidRPr="00D518EF">
        <w:rPr>
          <w:rFonts w:ascii="Times New Roman" w:hAnsi="Times New Roman" w:cs="Times New Roman"/>
          <w:sz w:val="24"/>
          <w:szCs w:val="24"/>
          <w:lang w:val="en-US"/>
        </w:rPr>
        <w:t>https://gardnercenter.stanford.edu/sites/g/files/sbiybj24036/</w:t>
      </w:r>
    </w:p>
    <w:p w14:paraId="2298C238" w14:textId="6B957F57" w:rsidR="00D518EF" w:rsidRPr="00D518EF" w:rsidRDefault="00D518EF" w:rsidP="007A3DAE">
      <w:pPr>
        <w:spacing w:line="480" w:lineRule="auto"/>
        <w:ind w:left="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files/media/file/college_readiness_literature_review.pdf.</w:t>
      </w:r>
    </w:p>
    <w:p w14:paraId="60001C84" w14:textId="2C7585EB" w:rsid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Kosciw</w:t>
      </w:r>
      <w:proofErr w:type="spellEnd"/>
      <w:r w:rsidRPr="00D518EF">
        <w:rPr>
          <w:rFonts w:ascii="Times New Roman" w:hAnsi="Times New Roman" w:cs="Times New Roman"/>
          <w:sz w:val="24"/>
          <w:szCs w:val="24"/>
          <w:lang w:val="en-US"/>
        </w:rPr>
        <w:t xml:space="preserve">, Joseph G., Caitlin M. Clark, and </w:t>
      </w:r>
      <w:proofErr w:type="spellStart"/>
      <w:r w:rsidRPr="00D518EF">
        <w:rPr>
          <w:rFonts w:ascii="Times New Roman" w:hAnsi="Times New Roman" w:cs="Times New Roman"/>
          <w:sz w:val="24"/>
          <w:szCs w:val="24"/>
          <w:lang w:val="en-US"/>
        </w:rPr>
        <w:t>Leesh</w:t>
      </w:r>
      <w:proofErr w:type="spellEnd"/>
      <w:r w:rsidRPr="00D518EF">
        <w:rPr>
          <w:rFonts w:ascii="Times New Roman" w:hAnsi="Times New Roman" w:cs="Times New Roman"/>
          <w:sz w:val="24"/>
          <w:szCs w:val="24"/>
          <w:lang w:val="en-US"/>
        </w:rPr>
        <w:t xml:space="preserve"> Menard. 2022. “The 2021 National School Climate Survey the Experiences of LGBTQ+ Youth in Our Nation’s Schools.” New York: GLSEN. https://www.glsen.org/sites/default/files/2022-10/NSCS-2021-Full-Report.pdf.</w:t>
      </w:r>
    </w:p>
    <w:p w14:paraId="45EDAE7B" w14:textId="5F23159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Kurlaender, Michal, Sherrie Reed, and Alexandria Hurtt. 2019. “Improving College Readiness: A Research Summary and Implications for Practice.” Policy Analysis for California Education. https://edpolicyinca.org/sites/default/files/R_Kurlaender_Aug19_01.pdf.</w:t>
      </w:r>
    </w:p>
    <w:p w14:paraId="4A4B8C89" w14:textId="7F52EBE9"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Lapointe, Alicia Anne. 2017. “‘It’s Not Pans, It’s People’: Student and Teacher Perspectives on Bisexuality and Pansexuality.” </w:t>
      </w:r>
      <w:r w:rsidRPr="00D518EF">
        <w:rPr>
          <w:rFonts w:ascii="Times New Roman" w:hAnsi="Times New Roman" w:cs="Times New Roman"/>
          <w:i/>
          <w:iCs/>
          <w:sz w:val="24"/>
          <w:szCs w:val="24"/>
          <w:lang w:val="en-US"/>
        </w:rPr>
        <w:t>Journal of Bisexuality</w:t>
      </w:r>
      <w:r w:rsidRPr="00D518EF">
        <w:rPr>
          <w:rFonts w:ascii="Times New Roman" w:hAnsi="Times New Roman" w:cs="Times New Roman"/>
          <w:sz w:val="24"/>
          <w:szCs w:val="24"/>
          <w:lang w:val="en-US"/>
        </w:rPr>
        <w:t> 17 (1): 88–107. https://doi.org/10.1080/15299716.2016.1196157.</w:t>
      </w:r>
    </w:p>
    <w:p w14:paraId="4F5B342B" w14:textId="1BCE484F"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Lazowski</w:t>
      </w:r>
      <w:proofErr w:type="spellEnd"/>
      <w:r w:rsidRPr="00D518EF">
        <w:rPr>
          <w:rFonts w:ascii="Times New Roman" w:hAnsi="Times New Roman" w:cs="Times New Roman"/>
          <w:sz w:val="24"/>
          <w:szCs w:val="24"/>
          <w:lang w:val="en-US"/>
        </w:rPr>
        <w:t xml:space="preserve">, Rory A., and Chris S. </w:t>
      </w:r>
      <w:proofErr w:type="spellStart"/>
      <w:r w:rsidRPr="00D518EF">
        <w:rPr>
          <w:rFonts w:ascii="Times New Roman" w:hAnsi="Times New Roman" w:cs="Times New Roman"/>
          <w:sz w:val="24"/>
          <w:szCs w:val="24"/>
          <w:lang w:val="en-US"/>
        </w:rPr>
        <w:t>Hulleman</w:t>
      </w:r>
      <w:proofErr w:type="spellEnd"/>
      <w:r w:rsidRPr="00D518EF">
        <w:rPr>
          <w:rFonts w:ascii="Times New Roman" w:hAnsi="Times New Roman" w:cs="Times New Roman"/>
          <w:sz w:val="24"/>
          <w:szCs w:val="24"/>
          <w:lang w:val="en-US"/>
        </w:rPr>
        <w:t>. 2016. “Motivation Interventions in Education.” </w:t>
      </w:r>
      <w:r w:rsidRPr="00D518EF">
        <w:rPr>
          <w:rFonts w:ascii="Times New Roman" w:hAnsi="Times New Roman" w:cs="Times New Roman"/>
          <w:i/>
          <w:iCs/>
          <w:sz w:val="24"/>
          <w:szCs w:val="24"/>
          <w:lang w:val="en-US"/>
        </w:rPr>
        <w:t>Review of Educational Research</w:t>
      </w:r>
      <w:r w:rsidRPr="00D518EF">
        <w:rPr>
          <w:rFonts w:ascii="Times New Roman" w:hAnsi="Times New Roman" w:cs="Times New Roman"/>
          <w:sz w:val="24"/>
          <w:szCs w:val="24"/>
          <w:lang w:val="en-US"/>
        </w:rPr>
        <w:t> 86 (2): 602–40. https://doi.org/10.3102/0034654315617832.</w:t>
      </w:r>
    </w:p>
    <w:p w14:paraId="27B49E54" w14:textId="77777777" w:rsidR="00D518EF" w:rsidRDefault="00D518EF" w:rsidP="007A3DAE">
      <w:pPr>
        <w:spacing w:line="480" w:lineRule="auto"/>
        <w:ind w:left="720" w:hanging="720"/>
        <w:contextualSpacing/>
        <w:rPr>
          <w:rFonts w:ascii="Times New Roman" w:hAnsi="Times New Roman" w:cs="Times New Roman"/>
          <w:sz w:val="24"/>
          <w:szCs w:val="24"/>
          <w:lang w:val="en-US"/>
        </w:rPr>
      </w:pPr>
    </w:p>
    <w:p w14:paraId="78ED2BA3" w14:textId="732D30C3"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Linley, Jodi L., Kristen A. </w:t>
      </w:r>
      <w:proofErr w:type="spellStart"/>
      <w:r w:rsidRPr="00D518EF">
        <w:rPr>
          <w:rFonts w:ascii="Times New Roman" w:hAnsi="Times New Roman" w:cs="Times New Roman"/>
          <w:sz w:val="24"/>
          <w:szCs w:val="24"/>
          <w:lang w:val="en-US"/>
        </w:rPr>
        <w:t>Renn</w:t>
      </w:r>
      <w:proofErr w:type="spellEnd"/>
      <w:r w:rsidRPr="00D518EF">
        <w:rPr>
          <w:rFonts w:ascii="Times New Roman" w:hAnsi="Times New Roman" w:cs="Times New Roman"/>
          <w:sz w:val="24"/>
          <w:szCs w:val="24"/>
          <w:lang w:val="en-US"/>
        </w:rPr>
        <w:t>, and Michael R. Woodford. 2018. “Examining the Ecological Systems of LGBTQ STEM Majors.” </w:t>
      </w:r>
      <w:r w:rsidRPr="00D518EF">
        <w:rPr>
          <w:rFonts w:ascii="Times New Roman" w:hAnsi="Times New Roman" w:cs="Times New Roman"/>
          <w:i/>
          <w:iCs/>
          <w:sz w:val="24"/>
          <w:szCs w:val="24"/>
          <w:lang w:val="en-US"/>
        </w:rPr>
        <w:t>Journal of Women and Minorities in Science and Engineering</w:t>
      </w:r>
      <w:r w:rsidRPr="00D518EF">
        <w:rPr>
          <w:rFonts w:ascii="Times New Roman" w:hAnsi="Times New Roman" w:cs="Times New Roman"/>
          <w:sz w:val="24"/>
          <w:szCs w:val="24"/>
          <w:lang w:val="en-US"/>
        </w:rPr>
        <w:t> 24 (1): 1–16. https://doi.org/10.1615/jwomenminorscieneng.2017018836.</w:t>
      </w:r>
    </w:p>
    <w:p w14:paraId="3DAFFA23" w14:textId="572ACF29"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Luh</w:t>
      </w:r>
      <w:proofErr w:type="spellEnd"/>
      <w:r w:rsidRPr="00D518EF">
        <w:rPr>
          <w:rFonts w:ascii="Times New Roman" w:hAnsi="Times New Roman" w:cs="Times New Roman"/>
          <w:sz w:val="24"/>
          <w:szCs w:val="24"/>
          <w:lang w:val="en-US"/>
        </w:rPr>
        <w:t xml:space="preserve">, Hao-Jan, Johanna </w:t>
      </w:r>
      <w:proofErr w:type="spellStart"/>
      <w:r w:rsidRPr="00D518EF">
        <w:rPr>
          <w:rFonts w:ascii="Times New Roman" w:hAnsi="Times New Roman" w:cs="Times New Roman"/>
          <w:sz w:val="24"/>
          <w:szCs w:val="24"/>
          <w:lang w:val="en-US"/>
        </w:rPr>
        <w:t>deLeyer-Tiarks</w:t>
      </w:r>
      <w:proofErr w:type="spellEnd"/>
      <w:r w:rsidRPr="00D518EF">
        <w:rPr>
          <w:rFonts w:ascii="Times New Roman" w:hAnsi="Times New Roman" w:cs="Times New Roman"/>
          <w:sz w:val="24"/>
          <w:szCs w:val="24"/>
          <w:lang w:val="en-US"/>
        </w:rPr>
        <w:t xml:space="preserve">, Hailey Wojcik, and Francis </w:t>
      </w:r>
      <w:proofErr w:type="spellStart"/>
      <w:r w:rsidRPr="00D518EF">
        <w:rPr>
          <w:rFonts w:ascii="Times New Roman" w:hAnsi="Times New Roman" w:cs="Times New Roman"/>
          <w:sz w:val="24"/>
          <w:szCs w:val="24"/>
          <w:lang w:val="en-US"/>
        </w:rPr>
        <w:t>Mandracchia</w:t>
      </w:r>
      <w:proofErr w:type="spellEnd"/>
      <w:r w:rsidRPr="00D518EF">
        <w:rPr>
          <w:rFonts w:ascii="Times New Roman" w:hAnsi="Times New Roman" w:cs="Times New Roman"/>
          <w:sz w:val="24"/>
          <w:szCs w:val="24"/>
          <w:lang w:val="en-US"/>
        </w:rPr>
        <w:t>. 2023. “Preparing LGBTQ Youth for the High School to College Transition: A Multidimensional Approach.” </w:t>
      </w:r>
      <w:r w:rsidRPr="00D518EF">
        <w:rPr>
          <w:rFonts w:ascii="Times New Roman" w:hAnsi="Times New Roman" w:cs="Times New Roman"/>
          <w:i/>
          <w:iCs/>
          <w:sz w:val="24"/>
          <w:szCs w:val="24"/>
          <w:lang w:val="en-US"/>
        </w:rPr>
        <w:t>Journal of LGBT Youth</w:t>
      </w:r>
      <w:r w:rsidRPr="00D518EF">
        <w:rPr>
          <w:rFonts w:ascii="Times New Roman" w:hAnsi="Times New Roman" w:cs="Times New Roman"/>
          <w:sz w:val="24"/>
          <w:szCs w:val="24"/>
          <w:lang w:val="en-US"/>
        </w:rPr>
        <w:t>, 1–20. https://doi.org/10.1080/19361653.2023.2264830.</w:t>
      </w:r>
    </w:p>
    <w:p w14:paraId="231BD62D" w14:textId="413553D2"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Lynn, Marvin, Jennifer Nicole Bacon, Tommy L. Totten, Thurman L. Bridges, and Michael Jennings. 2010. “Examining Teachers’ Beliefs about African American Male Students in a Low-Performing High School in an African American School District.” </w:t>
      </w:r>
      <w:r w:rsidRPr="00D518EF">
        <w:rPr>
          <w:rFonts w:ascii="Times New Roman" w:hAnsi="Times New Roman" w:cs="Times New Roman"/>
          <w:i/>
          <w:iCs/>
          <w:sz w:val="24"/>
          <w:szCs w:val="24"/>
          <w:lang w:val="en-US"/>
        </w:rPr>
        <w:t>Teachers College Record: The Voice of Scholarship in Education</w:t>
      </w:r>
      <w:r w:rsidRPr="00D518EF">
        <w:rPr>
          <w:rFonts w:ascii="Times New Roman" w:hAnsi="Times New Roman" w:cs="Times New Roman"/>
          <w:sz w:val="24"/>
          <w:szCs w:val="24"/>
          <w:lang w:val="en-US"/>
        </w:rPr>
        <w:t> 112 (1): 289–330. https://doi.org/10.1177/016146811011200106.</w:t>
      </w:r>
    </w:p>
    <w:p w14:paraId="7DF43E6E" w14:textId="0B1B2892"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Ma, Jennifer, </w:t>
      </w:r>
      <w:proofErr w:type="spellStart"/>
      <w:r w:rsidRPr="00D518EF">
        <w:rPr>
          <w:rFonts w:ascii="Times New Roman" w:hAnsi="Times New Roman" w:cs="Times New Roman"/>
          <w:sz w:val="24"/>
          <w:szCs w:val="24"/>
          <w:lang w:val="en-US"/>
        </w:rPr>
        <w:t>Matea</w:t>
      </w:r>
      <w:proofErr w:type="spellEnd"/>
      <w:r w:rsidRPr="00D518EF">
        <w:rPr>
          <w:rFonts w:ascii="Times New Roman" w:hAnsi="Times New Roman" w:cs="Times New Roman"/>
          <w:sz w:val="24"/>
          <w:szCs w:val="24"/>
          <w:lang w:val="en-US"/>
        </w:rPr>
        <w:t xml:space="preserve"> Pender, and Meredith Welch. 2019. “The Benefits of Higher Education for Individuals and Society.” New York: College Board. https://research.collegeboard.org/media/pdf/education-pays-2019-full-report.pdf.</w:t>
      </w:r>
    </w:p>
    <w:p w14:paraId="1E0C0A1C" w14:textId="36AAD84E"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Marine, Susan B., and Z </w:t>
      </w:r>
      <w:proofErr w:type="spellStart"/>
      <w:r w:rsidRPr="00D518EF">
        <w:rPr>
          <w:rFonts w:ascii="Times New Roman" w:hAnsi="Times New Roman" w:cs="Times New Roman"/>
          <w:sz w:val="24"/>
          <w:szCs w:val="24"/>
          <w:lang w:val="en-US"/>
        </w:rPr>
        <w:t>Nicolazzo</w:t>
      </w:r>
      <w:proofErr w:type="spellEnd"/>
      <w:r w:rsidRPr="00D518EF">
        <w:rPr>
          <w:rFonts w:ascii="Times New Roman" w:hAnsi="Times New Roman" w:cs="Times New Roman"/>
          <w:sz w:val="24"/>
          <w:szCs w:val="24"/>
          <w:lang w:val="en-US"/>
        </w:rPr>
        <w:t>. 2014. “Names That Matter: Exploring the Tensions of Campus LGBTQ Centers and Trans* Inclusion.” </w:t>
      </w:r>
      <w:r w:rsidRPr="00D518EF">
        <w:rPr>
          <w:rFonts w:ascii="Times New Roman" w:hAnsi="Times New Roman" w:cs="Times New Roman"/>
          <w:i/>
          <w:iCs/>
          <w:sz w:val="24"/>
          <w:szCs w:val="24"/>
          <w:lang w:val="en-US"/>
        </w:rPr>
        <w:t>Journal of Diversity in Higher Education</w:t>
      </w:r>
      <w:r w:rsidRPr="00D518EF">
        <w:rPr>
          <w:rFonts w:ascii="Times New Roman" w:hAnsi="Times New Roman" w:cs="Times New Roman"/>
          <w:sz w:val="24"/>
          <w:szCs w:val="24"/>
          <w:lang w:val="en-US"/>
        </w:rPr>
        <w:t> 7 (4): 265–81. https://doi.org/10.1037/a0037990.</w:t>
      </w:r>
    </w:p>
    <w:p w14:paraId="4EEC894C" w14:textId="4CA52F10"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Mayo, Donna T., Marilyn M. Helms, and Henry M. </w:t>
      </w:r>
      <w:proofErr w:type="spellStart"/>
      <w:r w:rsidRPr="00D518EF">
        <w:rPr>
          <w:rFonts w:ascii="Times New Roman" w:hAnsi="Times New Roman" w:cs="Times New Roman"/>
          <w:sz w:val="24"/>
          <w:szCs w:val="24"/>
          <w:lang w:val="en-US"/>
        </w:rPr>
        <w:t>Codjoe</w:t>
      </w:r>
      <w:proofErr w:type="spellEnd"/>
      <w:r w:rsidRPr="00D518EF">
        <w:rPr>
          <w:rFonts w:ascii="Times New Roman" w:hAnsi="Times New Roman" w:cs="Times New Roman"/>
          <w:sz w:val="24"/>
          <w:szCs w:val="24"/>
          <w:lang w:val="en-US"/>
        </w:rPr>
        <w:t>. 2004. “Reasons to Remain in College: A Comparison of High School and College Students.” </w:t>
      </w:r>
      <w:r w:rsidRPr="00D518EF">
        <w:rPr>
          <w:rFonts w:ascii="Times New Roman" w:hAnsi="Times New Roman" w:cs="Times New Roman"/>
          <w:i/>
          <w:iCs/>
          <w:sz w:val="24"/>
          <w:szCs w:val="24"/>
          <w:lang w:val="en-US"/>
        </w:rPr>
        <w:t>International Journal of Educational Management</w:t>
      </w:r>
      <w:r w:rsidRPr="00D518EF">
        <w:rPr>
          <w:rFonts w:ascii="Times New Roman" w:hAnsi="Times New Roman" w:cs="Times New Roman"/>
          <w:sz w:val="24"/>
          <w:szCs w:val="24"/>
          <w:lang w:val="en-US"/>
        </w:rPr>
        <w:t> 18 (6): 360–67. https://doi.org/10.1108/09513540410554013.</w:t>
      </w:r>
    </w:p>
    <w:p w14:paraId="635BFA21" w14:textId="02F51566"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lastRenderedPageBreak/>
        <w:t>McBride, Ruari-Santiago. 2020. “A Literature Review of the Secondary School Experiences of Trans Youth.” </w:t>
      </w:r>
      <w:r w:rsidRPr="00D518EF">
        <w:rPr>
          <w:rFonts w:ascii="Times New Roman" w:hAnsi="Times New Roman" w:cs="Times New Roman"/>
          <w:i/>
          <w:iCs/>
          <w:sz w:val="24"/>
          <w:szCs w:val="24"/>
          <w:lang w:val="en-US"/>
        </w:rPr>
        <w:t>Journal of LGBT Youth</w:t>
      </w:r>
      <w:r w:rsidRPr="00D518EF">
        <w:rPr>
          <w:rFonts w:ascii="Times New Roman" w:hAnsi="Times New Roman" w:cs="Times New Roman"/>
          <w:sz w:val="24"/>
          <w:szCs w:val="24"/>
          <w:lang w:val="en-US"/>
        </w:rPr>
        <w:t> 18 (2): 1–32.</w:t>
      </w:r>
      <w:r w:rsidR="007A3DAE">
        <w:rPr>
          <w:rFonts w:ascii="Times New Roman" w:hAnsi="Times New Roman" w:cs="Times New Roman"/>
          <w:sz w:val="24"/>
          <w:szCs w:val="24"/>
          <w:lang w:val="en-US"/>
        </w:rPr>
        <w:t xml:space="preserve"> </w:t>
      </w:r>
      <w:r w:rsidRPr="00D518EF">
        <w:rPr>
          <w:rFonts w:ascii="Times New Roman" w:hAnsi="Times New Roman" w:cs="Times New Roman"/>
          <w:sz w:val="24"/>
          <w:szCs w:val="24"/>
          <w:lang w:val="en-US"/>
        </w:rPr>
        <w:t>https://doi.org/10.1080/19361653.2020.1727815.</w:t>
      </w:r>
    </w:p>
    <w:p w14:paraId="5A97B5CE" w14:textId="26C0B330"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Means, Barbara, </w:t>
      </w:r>
      <w:proofErr w:type="spellStart"/>
      <w:r w:rsidRPr="00D518EF">
        <w:rPr>
          <w:rFonts w:ascii="Times New Roman" w:hAnsi="Times New Roman" w:cs="Times New Roman"/>
          <w:sz w:val="24"/>
          <w:szCs w:val="24"/>
          <w:lang w:val="en-US"/>
        </w:rPr>
        <w:t>Haiwen</w:t>
      </w:r>
      <w:proofErr w:type="spellEnd"/>
      <w:r w:rsidRPr="00D518EF">
        <w:rPr>
          <w:rFonts w:ascii="Times New Roman" w:hAnsi="Times New Roman" w:cs="Times New Roman"/>
          <w:sz w:val="24"/>
          <w:szCs w:val="24"/>
          <w:lang w:val="en-US"/>
        </w:rPr>
        <w:t xml:space="preserve"> Wang, Viki Young, Vanessa L. Peters, and Sharon J. Lynch. 2016. “STEM-Focused High Schools as a Strategy for Enhancing Readiness for Postsecondary STEM Programs.” </w:t>
      </w:r>
      <w:r w:rsidRPr="00D518EF">
        <w:rPr>
          <w:rFonts w:ascii="Times New Roman" w:hAnsi="Times New Roman" w:cs="Times New Roman"/>
          <w:i/>
          <w:iCs/>
          <w:sz w:val="24"/>
          <w:szCs w:val="24"/>
          <w:lang w:val="en-US"/>
        </w:rPr>
        <w:t>Journal of Research in Science Teaching</w:t>
      </w:r>
      <w:r w:rsidRPr="00D518EF">
        <w:rPr>
          <w:rFonts w:ascii="Times New Roman" w:hAnsi="Times New Roman" w:cs="Times New Roman"/>
          <w:sz w:val="24"/>
          <w:szCs w:val="24"/>
          <w:lang w:val="en-US"/>
        </w:rPr>
        <w:t> 53 (5): 709–36. https://doi.org/10.1002/tea.21313.</w:t>
      </w:r>
    </w:p>
    <w:p w14:paraId="0926764F" w14:textId="24B2364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Meyer, Ilan H. 2003. “Prejudice, Social Stress, and Mental Health in Lesbian, Gay, and Bisexual Populations: Conceptual Issues and Research Evidence.” </w:t>
      </w:r>
      <w:r w:rsidRPr="00D518EF">
        <w:rPr>
          <w:rFonts w:ascii="Times New Roman" w:hAnsi="Times New Roman" w:cs="Times New Roman"/>
          <w:i/>
          <w:iCs/>
          <w:sz w:val="24"/>
          <w:szCs w:val="24"/>
          <w:lang w:val="en-US"/>
        </w:rPr>
        <w:t>Psychological Bulletin</w:t>
      </w:r>
      <w:r w:rsidRPr="00D518EF">
        <w:rPr>
          <w:rFonts w:ascii="Times New Roman" w:hAnsi="Times New Roman" w:cs="Times New Roman"/>
          <w:sz w:val="24"/>
          <w:szCs w:val="24"/>
          <w:lang w:val="en-US"/>
        </w:rPr>
        <w:t> 129 (5): 674–97. https://doi.org/10.1037/0033-2909.129.5.674.</w:t>
      </w:r>
    </w:p>
    <w:p w14:paraId="23955957" w14:textId="3AD83904"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Meyer, Ilan H. 2015. “Resilience in the Study of Minority Stress and Health of Sexual and Gender Minorities.” </w:t>
      </w:r>
      <w:r w:rsidRPr="00D518EF">
        <w:rPr>
          <w:rFonts w:ascii="Times New Roman" w:hAnsi="Times New Roman" w:cs="Times New Roman"/>
          <w:i/>
          <w:iCs/>
          <w:sz w:val="24"/>
          <w:szCs w:val="24"/>
          <w:lang w:val="en-US"/>
        </w:rPr>
        <w:t>Psychology of Sexual Orientation and Gender Diversity</w:t>
      </w:r>
      <w:r w:rsidRPr="00D518EF">
        <w:rPr>
          <w:rFonts w:ascii="Times New Roman" w:hAnsi="Times New Roman" w:cs="Times New Roman"/>
          <w:sz w:val="24"/>
          <w:szCs w:val="24"/>
          <w:lang w:val="en-US"/>
        </w:rPr>
        <w:t> 2 (3): 209–13. https://doi.org/10.1037/sgd0000132.</w:t>
      </w:r>
    </w:p>
    <w:p w14:paraId="339131A1" w14:textId="4857346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Morandini, James S., Alexander </w:t>
      </w:r>
      <w:proofErr w:type="spellStart"/>
      <w:r w:rsidRPr="00D518EF">
        <w:rPr>
          <w:rFonts w:ascii="Times New Roman" w:hAnsi="Times New Roman" w:cs="Times New Roman"/>
          <w:sz w:val="24"/>
          <w:szCs w:val="24"/>
          <w:lang w:val="en-US"/>
        </w:rPr>
        <w:t>Blaszczynski</w:t>
      </w:r>
      <w:proofErr w:type="spellEnd"/>
      <w:r w:rsidRPr="00D518EF">
        <w:rPr>
          <w:rFonts w:ascii="Times New Roman" w:hAnsi="Times New Roman" w:cs="Times New Roman"/>
          <w:sz w:val="24"/>
          <w:szCs w:val="24"/>
          <w:lang w:val="en-US"/>
        </w:rPr>
        <w:t>, and Ilan Dar-Nimrod. 2016. “Who Adopts Queer and Pansexual Sexual Identities?” </w:t>
      </w:r>
      <w:r w:rsidRPr="00D518EF">
        <w:rPr>
          <w:rFonts w:ascii="Times New Roman" w:hAnsi="Times New Roman" w:cs="Times New Roman"/>
          <w:i/>
          <w:iCs/>
          <w:sz w:val="24"/>
          <w:szCs w:val="24"/>
          <w:lang w:val="en-US"/>
        </w:rPr>
        <w:t>The Journal of Sex Research</w:t>
      </w:r>
      <w:r w:rsidRPr="00D518EF">
        <w:rPr>
          <w:rFonts w:ascii="Times New Roman" w:hAnsi="Times New Roman" w:cs="Times New Roman"/>
          <w:sz w:val="24"/>
          <w:szCs w:val="24"/>
          <w:lang w:val="en-US"/>
        </w:rPr>
        <w:t> 54 (7): 911–22. https://doi.org/10.1080/00224499.2016.1249332.</w:t>
      </w:r>
    </w:p>
    <w:p w14:paraId="6429AADA" w14:textId="23D22ED6"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Morgan, Elizabeth M. 2013. “Contemporary Issues in Sexual Orientation and Identity Development in Emerging Adulthood.” </w:t>
      </w:r>
      <w:r w:rsidRPr="00D518EF">
        <w:rPr>
          <w:rFonts w:ascii="Times New Roman" w:hAnsi="Times New Roman" w:cs="Times New Roman"/>
          <w:i/>
          <w:iCs/>
          <w:sz w:val="24"/>
          <w:szCs w:val="24"/>
          <w:lang w:val="en-US"/>
        </w:rPr>
        <w:t>Emerging Adulthood</w:t>
      </w:r>
      <w:r w:rsidRPr="00D518EF">
        <w:rPr>
          <w:rFonts w:ascii="Times New Roman" w:hAnsi="Times New Roman" w:cs="Times New Roman"/>
          <w:sz w:val="24"/>
          <w:szCs w:val="24"/>
          <w:lang w:val="en-US"/>
        </w:rPr>
        <w:t> 1 (1): 52–66. https://doi.org/10.1177/2167696812469187.</w:t>
      </w:r>
    </w:p>
    <w:p w14:paraId="2D8C6455" w14:textId="40CEBFC5"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Morton, Terrell R., Nestor A. Ramirez, Judith L. </w:t>
      </w:r>
      <w:proofErr w:type="spellStart"/>
      <w:r w:rsidRPr="00D518EF">
        <w:rPr>
          <w:rFonts w:ascii="Times New Roman" w:hAnsi="Times New Roman" w:cs="Times New Roman"/>
          <w:sz w:val="24"/>
          <w:szCs w:val="24"/>
          <w:lang w:val="en-US"/>
        </w:rPr>
        <w:t>Meece</w:t>
      </w:r>
      <w:proofErr w:type="spellEnd"/>
      <w:r w:rsidRPr="00D518EF">
        <w:rPr>
          <w:rFonts w:ascii="Times New Roman" w:hAnsi="Times New Roman" w:cs="Times New Roman"/>
          <w:sz w:val="24"/>
          <w:szCs w:val="24"/>
          <w:lang w:val="en-US"/>
        </w:rPr>
        <w:t xml:space="preserve">, Cynthia Demetriou, and Abigail T. </w:t>
      </w:r>
      <w:proofErr w:type="spellStart"/>
      <w:r w:rsidRPr="00D518EF">
        <w:rPr>
          <w:rFonts w:ascii="Times New Roman" w:hAnsi="Times New Roman" w:cs="Times New Roman"/>
          <w:sz w:val="24"/>
          <w:szCs w:val="24"/>
          <w:lang w:val="en-US"/>
        </w:rPr>
        <w:t>Panter</w:t>
      </w:r>
      <w:proofErr w:type="spellEnd"/>
      <w:r w:rsidRPr="00D518EF">
        <w:rPr>
          <w:rFonts w:ascii="Times New Roman" w:hAnsi="Times New Roman" w:cs="Times New Roman"/>
          <w:sz w:val="24"/>
          <w:szCs w:val="24"/>
          <w:lang w:val="en-US"/>
        </w:rPr>
        <w:t>. 2018. “Perceived Barriers, Anxieties, and Fears in Prospective College Students from Rural High Schools.” </w:t>
      </w:r>
      <w:r w:rsidRPr="00D518EF">
        <w:rPr>
          <w:rFonts w:ascii="Times New Roman" w:hAnsi="Times New Roman" w:cs="Times New Roman"/>
          <w:i/>
          <w:iCs/>
          <w:sz w:val="24"/>
          <w:szCs w:val="24"/>
          <w:lang w:val="en-US"/>
        </w:rPr>
        <w:t>The High School Journal</w:t>
      </w:r>
      <w:r w:rsidRPr="00D518EF">
        <w:rPr>
          <w:rFonts w:ascii="Times New Roman" w:hAnsi="Times New Roman" w:cs="Times New Roman"/>
          <w:sz w:val="24"/>
          <w:szCs w:val="24"/>
          <w:lang w:val="en-US"/>
        </w:rPr>
        <w:t> 101 (3): 155–76. https://www.jstor.org/stable/90024241.</w:t>
      </w:r>
    </w:p>
    <w:p w14:paraId="1289B9B1" w14:textId="77777777" w:rsidR="00D518EF" w:rsidRDefault="00D518EF" w:rsidP="007A3DAE">
      <w:pPr>
        <w:spacing w:line="480" w:lineRule="auto"/>
        <w:ind w:left="720" w:hanging="720"/>
        <w:contextualSpacing/>
        <w:rPr>
          <w:rFonts w:ascii="Times New Roman" w:hAnsi="Times New Roman" w:cs="Times New Roman"/>
          <w:sz w:val="24"/>
          <w:szCs w:val="24"/>
          <w:lang w:val="en-US"/>
        </w:rPr>
      </w:pPr>
    </w:p>
    <w:p w14:paraId="7DF1E35F" w14:textId="4A3C9E17"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Nishina</w:t>
      </w:r>
      <w:proofErr w:type="spellEnd"/>
      <w:r w:rsidRPr="00D518EF">
        <w:rPr>
          <w:rFonts w:ascii="Times New Roman" w:hAnsi="Times New Roman" w:cs="Times New Roman"/>
          <w:sz w:val="24"/>
          <w:szCs w:val="24"/>
          <w:lang w:val="en-US"/>
        </w:rPr>
        <w:t xml:space="preserve">, Adrienne, and </w:t>
      </w:r>
      <w:proofErr w:type="spellStart"/>
      <w:r w:rsidRPr="00D518EF">
        <w:rPr>
          <w:rFonts w:ascii="Times New Roman" w:hAnsi="Times New Roman" w:cs="Times New Roman"/>
          <w:sz w:val="24"/>
          <w:szCs w:val="24"/>
          <w:lang w:val="en-US"/>
        </w:rPr>
        <w:t>Jaana</w:t>
      </w:r>
      <w:proofErr w:type="spellEnd"/>
      <w:r w:rsidRPr="00D518EF">
        <w:rPr>
          <w:rFonts w:ascii="Times New Roman" w:hAnsi="Times New Roman" w:cs="Times New Roman"/>
          <w:sz w:val="24"/>
          <w:szCs w:val="24"/>
          <w:lang w:val="en-US"/>
        </w:rPr>
        <w:t xml:space="preserve"> Juvonen. 2005. “Daily Reports of Witnessing and Experiencing Peer Harassment in Middle School.” </w:t>
      </w:r>
      <w:r w:rsidRPr="00D518EF">
        <w:rPr>
          <w:rFonts w:ascii="Times New Roman" w:hAnsi="Times New Roman" w:cs="Times New Roman"/>
          <w:i/>
          <w:iCs/>
          <w:sz w:val="24"/>
          <w:szCs w:val="24"/>
          <w:lang w:val="en-US"/>
        </w:rPr>
        <w:t>Child Development</w:t>
      </w:r>
      <w:r w:rsidRPr="00D518EF">
        <w:rPr>
          <w:rFonts w:ascii="Times New Roman" w:hAnsi="Times New Roman" w:cs="Times New Roman"/>
          <w:sz w:val="24"/>
          <w:szCs w:val="24"/>
          <w:lang w:val="en-US"/>
        </w:rPr>
        <w:t> 76 (2): 435–50. https://doi.org/10.1111/j.1467-8624.2005.00855.x.</w:t>
      </w:r>
    </w:p>
    <w:p w14:paraId="43ACB331" w14:textId="48A56CE7"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Osterman, Karen F. 2000. “Students’ Need for Belonging in the School Community.” </w:t>
      </w:r>
      <w:r w:rsidRPr="00D518EF">
        <w:rPr>
          <w:rFonts w:ascii="Times New Roman" w:hAnsi="Times New Roman" w:cs="Times New Roman"/>
          <w:i/>
          <w:iCs/>
          <w:sz w:val="24"/>
          <w:szCs w:val="24"/>
          <w:lang w:val="en-US"/>
        </w:rPr>
        <w:t>Review of Educational Research</w:t>
      </w:r>
      <w:r w:rsidRPr="00D518EF">
        <w:rPr>
          <w:rFonts w:ascii="Times New Roman" w:hAnsi="Times New Roman" w:cs="Times New Roman"/>
          <w:sz w:val="24"/>
          <w:szCs w:val="24"/>
          <w:lang w:val="en-US"/>
        </w:rPr>
        <w:t> 70 (3): 323–67. https://doi.org/10.2307/1170786.</w:t>
      </w:r>
    </w:p>
    <w:p w14:paraId="5363260F" w14:textId="471A1ADA"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Perez, Nicole, and Susan P. Farruggia. 2021. “Pathways to Early Departure from College: The Interrelated and Precarious Role of Finances among Black and Latinx Students.” </w:t>
      </w:r>
      <w:r w:rsidRPr="00D518EF">
        <w:rPr>
          <w:rFonts w:ascii="Times New Roman" w:hAnsi="Times New Roman" w:cs="Times New Roman"/>
          <w:i/>
          <w:iCs/>
          <w:sz w:val="24"/>
          <w:szCs w:val="24"/>
          <w:lang w:val="en-US"/>
        </w:rPr>
        <w:t>Race Ethnicity and Education</w:t>
      </w:r>
      <w:r w:rsidRPr="00D518EF">
        <w:rPr>
          <w:rFonts w:ascii="Times New Roman" w:hAnsi="Times New Roman" w:cs="Times New Roman"/>
          <w:sz w:val="24"/>
          <w:szCs w:val="24"/>
          <w:lang w:val="en-US"/>
        </w:rPr>
        <w:t> 25 (2): 155–72. https://doi.org/10.1080/13613324.2021.1890561.</w:t>
      </w:r>
    </w:p>
    <w:p w14:paraId="1DB7DD53" w14:textId="3DA0C7F0"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Perna</w:t>
      </w:r>
      <w:proofErr w:type="spellEnd"/>
      <w:r w:rsidRPr="00D518EF">
        <w:rPr>
          <w:rFonts w:ascii="Times New Roman" w:hAnsi="Times New Roman" w:cs="Times New Roman"/>
          <w:sz w:val="24"/>
          <w:szCs w:val="24"/>
          <w:lang w:val="en-US"/>
        </w:rPr>
        <w:t>, Laura Walter, and Marvin A. Titus. 2005. “The Relationship between Parental Involvement as Social Capital and College Enrollment: An Examination of Racial/Ethnic Group Differences.” </w:t>
      </w:r>
      <w:r w:rsidRPr="00D518EF">
        <w:rPr>
          <w:rFonts w:ascii="Times New Roman" w:hAnsi="Times New Roman" w:cs="Times New Roman"/>
          <w:i/>
          <w:iCs/>
          <w:sz w:val="24"/>
          <w:szCs w:val="24"/>
          <w:lang w:val="en-US"/>
        </w:rPr>
        <w:t>The Journal of Higher Education</w:t>
      </w:r>
      <w:r w:rsidRPr="00D518EF">
        <w:rPr>
          <w:rFonts w:ascii="Times New Roman" w:hAnsi="Times New Roman" w:cs="Times New Roman"/>
          <w:sz w:val="24"/>
          <w:szCs w:val="24"/>
          <w:lang w:val="en-US"/>
        </w:rPr>
        <w:t> 76 (5): 485–518. https://doi.org/10.1080/00221546.2005.11772296.</w:t>
      </w:r>
    </w:p>
    <w:p w14:paraId="31B284C2" w14:textId="4A58C5D1"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Pike, Gary R., and Kirsten Robbins. 2016. “The Relationships among Individual Characteristics, High School Characteristics, and College Enrollment: Using Enrollment Propensity as a Baseline for Evaluating Strategic Enrollment Management Efforts.” </w:t>
      </w:r>
      <w:r w:rsidRPr="00D518EF">
        <w:rPr>
          <w:rFonts w:ascii="Times New Roman" w:hAnsi="Times New Roman" w:cs="Times New Roman"/>
          <w:i/>
          <w:iCs/>
          <w:sz w:val="24"/>
          <w:szCs w:val="24"/>
          <w:lang w:val="en-US"/>
        </w:rPr>
        <w:t>Strategic Enrollment Management Quarterly</w:t>
      </w:r>
      <w:r w:rsidRPr="00D518EF">
        <w:rPr>
          <w:rFonts w:ascii="Times New Roman" w:hAnsi="Times New Roman" w:cs="Times New Roman"/>
          <w:sz w:val="24"/>
          <w:szCs w:val="24"/>
          <w:lang w:val="en-US"/>
        </w:rPr>
        <w:t> 3 (4): 282–304. https://doi.org/10.1002/sem3.20075.</w:t>
      </w:r>
    </w:p>
    <w:p w14:paraId="289BC485" w14:textId="6EA9E6A1"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Plagens</w:t>
      </w:r>
      <w:proofErr w:type="spellEnd"/>
      <w:r w:rsidRPr="00D518EF">
        <w:rPr>
          <w:rFonts w:ascii="Times New Roman" w:hAnsi="Times New Roman" w:cs="Times New Roman"/>
          <w:sz w:val="24"/>
          <w:szCs w:val="24"/>
          <w:lang w:val="en-US"/>
        </w:rPr>
        <w:t>, Gregory K. 2011. “Social Capital and Education: Implications for Student and School Performance.” </w:t>
      </w:r>
      <w:r w:rsidRPr="00D518EF">
        <w:rPr>
          <w:rFonts w:ascii="Times New Roman" w:hAnsi="Times New Roman" w:cs="Times New Roman"/>
          <w:i/>
          <w:iCs/>
          <w:sz w:val="24"/>
          <w:szCs w:val="24"/>
          <w:lang w:val="en-US"/>
        </w:rPr>
        <w:t>Education and Culture</w:t>
      </w:r>
      <w:r w:rsidRPr="00D518EF">
        <w:rPr>
          <w:rFonts w:ascii="Times New Roman" w:hAnsi="Times New Roman" w:cs="Times New Roman"/>
          <w:sz w:val="24"/>
          <w:szCs w:val="24"/>
          <w:lang w:val="en-US"/>
        </w:rPr>
        <w:t> 27 (1): 40–64. https://doi.org/10.1353/eac.2011.0007.</w:t>
      </w:r>
    </w:p>
    <w:p w14:paraId="7ACEE513" w14:textId="63C8EE61"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Poteat</w:t>
      </w:r>
      <w:proofErr w:type="spellEnd"/>
      <w:r w:rsidRPr="00D518EF">
        <w:rPr>
          <w:rFonts w:ascii="Times New Roman" w:hAnsi="Times New Roman" w:cs="Times New Roman"/>
          <w:sz w:val="24"/>
          <w:szCs w:val="24"/>
          <w:lang w:val="en-US"/>
        </w:rPr>
        <w:t xml:space="preserve">, V. Paul, Katerina O. Sinclair, Craig D. DiGiovanni, Brian W. Koenig, and Stephen T. Russell. 2012. “Gay-Straight Alliances Are Associated with Student Health: A </w:t>
      </w:r>
      <w:proofErr w:type="spellStart"/>
      <w:r w:rsidRPr="00D518EF">
        <w:rPr>
          <w:rFonts w:ascii="Times New Roman" w:hAnsi="Times New Roman" w:cs="Times New Roman"/>
          <w:sz w:val="24"/>
          <w:szCs w:val="24"/>
          <w:lang w:val="en-US"/>
        </w:rPr>
        <w:lastRenderedPageBreak/>
        <w:t>Multischool</w:t>
      </w:r>
      <w:proofErr w:type="spellEnd"/>
      <w:r w:rsidRPr="00D518EF">
        <w:rPr>
          <w:rFonts w:ascii="Times New Roman" w:hAnsi="Times New Roman" w:cs="Times New Roman"/>
          <w:sz w:val="24"/>
          <w:szCs w:val="24"/>
          <w:lang w:val="en-US"/>
        </w:rPr>
        <w:t xml:space="preserve"> Comparison of LGBTQ and Heterosexual Youth.” </w:t>
      </w:r>
      <w:r w:rsidRPr="00D518EF">
        <w:rPr>
          <w:rFonts w:ascii="Times New Roman" w:hAnsi="Times New Roman" w:cs="Times New Roman"/>
          <w:i/>
          <w:iCs/>
          <w:sz w:val="24"/>
          <w:szCs w:val="24"/>
          <w:lang w:val="en-US"/>
        </w:rPr>
        <w:t>Journal of Research on Adolescence</w:t>
      </w:r>
      <w:r w:rsidRPr="00D518EF">
        <w:rPr>
          <w:rFonts w:ascii="Times New Roman" w:hAnsi="Times New Roman" w:cs="Times New Roman"/>
          <w:sz w:val="24"/>
          <w:szCs w:val="24"/>
          <w:lang w:val="en-US"/>
        </w:rPr>
        <w:t> 23 (2): 319–30. https://doi.org/10.1111/j.1532-7795.2012.00832.x.</w:t>
      </w:r>
    </w:p>
    <w:p w14:paraId="6E370408" w14:textId="47530442"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Reber</w:t>
      </w:r>
      <w:proofErr w:type="spellEnd"/>
      <w:r w:rsidRPr="00D518EF">
        <w:rPr>
          <w:rFonts w:ascii="Times New Roman" w:hAnsi="Times New Roman" w:cs="Times New Roman"/>
          <w:sz w:val="24"/>
          <w:szCs w:val="24"/>
          <w:lang w:val="en-US"/>
        </w:rPr>
        <w:t>, Sarah, and Ember Smith. 2023. “College Enrollment Disparities: Understanding the Role of Academic Preparation.” Brookings. https://www.brookings.edu/wp-content/uploads/2023/02/20230123_CCF_CollegeEnrollment_FINAL2.pdf.</w:t>
      </w:r>
    </w:p>
    <w:p w14:paraId="4FA2AA1B" w14:textId="16462BA1"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Riggle</w:t>
      </w:r>
      <w:proofErr w:type="spellEnd"/>
      <w:r w:rsidRPr="00D518EF">
        <w:rPr>
          <w:rFonts w:ascii="Times New Roman" w:hAnsi="Times New Roman" w:cs="Times New Roman"/>
          <w:sz w:val="24"/>
          <w:szCs w:val="24"/>
          <w:lang w:val="en-US"/>
        </w:rPr>
        <w:t xml:space="preserve">, Ellen D.B., Sharon Scales </w:t>
      </w:r>
      <w:proofErr w:type="spellStart"/>
      <w:r w:rsidRPr="00D518EF">
        <w:rPr>
          <w:rFonts w:ascii="Times New Roman" w:hAnsi="Times New Roman" w:cs="Times New Roman"/>
          <w:sz w:val="24"/>
          <w:szCs w:val="24"/>
          <w:lang w:val="en-US"/>
        </w:rPr>
        <w:t>Rostosky</w:t>
      </w:r>
      <w:proofErr w:type="spellEnd"/>
      <w:r w:rsidRPr="00D518EF">
        <w:rPr>
          <w:rFonts w:ascii="Times New Roman" w:hAnsi="Times New Roman" w:cs="Times New Roman"/>
          <w:sz w:val="24"/>
          <w:szCs w:val="24"/>
          <w:lang w:val="en-US"/>
        </w:rPr>
        <w:t>, LaWanda E. McCants, and David Pascale-Hague. 2011. “The Positive Aspects of a Transgender Self-Identification.” </w:t>
      </w:r>
      <w:r w:rsidRPr="00D518EF">
        <w:rPr>
          <w:rFonts w:ascii="Times New Roman" w:hAnsi="Times New Roman" w:cs="Times New Roman"/>
          <w:i/>
          <w:iCs/>
          <w:sz w:val="24"/>
          <w:szCs w:val="24"/>
          <w:lang w:val="en-US"/>
        </w:rPr>
        <w:t>Psychology and Sexuality</w:t>
      </w:r>
      <w:r w:rsidRPr="00D518EF">
        <w:rPr>
          <w:rFonts w:ascii="Times New Roman" w:hAnsi="Times New Roman" w:cs="Times New Roman"/>
          <w:sz w:val="24"/>
          <w:szCs w:val="24"/>
          <w:lang w:val="en-US"/>
        </w:rPr>
        <w:t> 2 (2): 147–58. https://doi.org/10.1080/19419899.2010.534490.</w:t>
      </w:r>
    </w:p>
    <w:p w14:paraId="2E64A9BF" w14:textId="378105F6"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Sanlo, Ronni. 2004. “Lesbian, Gay, and Bisexual College Students: Risk, Resiliency, and Retention.” </w:t>
      </w:r>
      <w:r w:rsidRPr="00D518EF">
        <w:rPr>
          <w:rFonts w:ascii="Times New Roman" w:hAnsi="Times New Roman" w:cs="Times New Roman"/>
          <w:i/>
          <w:iCs/>
          <w:sz w:val="24"/>
          <w:szCs w:val="24"/>
          <w:lang w:val="en-US"/>
        </w:rPr>
        <w:t xml:space="preserve">Journal of College Student Retention: Research, Theory </w:t>
      </w:r>
      <w:r w:rsidR="00DB28AD">
        <w:rPr>
          <w:rFonts w:ascii="Times New Roman" w:hAnsi="Times New Roman" w:cs="Times New Roman"/>
          <w:i/>
          <w:iCs/>
          <w:sz w:val="24"/>
          <w:szCs w:val="24"/>
          <w:lang w:val="en-US"/>
        </w:rPr>
        <w:t>and</w:t>
      </w:r>
      <w:r w:rsidRPr="00D518EF">
        <w:rPr>
          <w:rFonts w:ascii="Times New Roman" w:hAnsi="Times New Roman" w:cs="Times New Roman"/>
          <w:i/>
          <w:iCs/>
          <w:sz w:val="24"/>
          <w:szCs w:val="24"/>
          <w:lang w:val="en-US"/>
        </w:rPr>
        <w:t xml:space="preserve"> Practice</w:t>
      </w:r>
      <w:r w:rsidRPr="00D518EF">
        <w:rPr>
          <w:rFonts w:ascii="Times New Roman" w:hAnsi="Times New Roman" w:cs="Times New Roman"/>
          <w:sz w:val="24"/>
          <w:szCs w:val="24"/>
          <w:lang w:val="en-US"/>
        </w:rPr>
        <w:t> 6 (1): 97–110. https://doi.org/10.2190/fh61-ve7v-hhcx-0pur.</w:t>
      </w:r>
    </w:p>
    <w:p w14:paraId="66D0D95A" w14:textId="1CBBF00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Sansone, Dario. 2019. “LGBT Students: New Evidence on Demographics and Educational Outcomes.” </w:t>
      </w:r>
      <w:r w:rsidRPr="00D518EF">
        <w:rPr>
          <w:rFonts w:ascii="Times New Roman" w:hAnsi="Times New Roman" w:cs="Times New Roman"/>
          <w:i/>
          <w:iCs/>
          <w:sz w:val="24"/>
          <w:szCs w:val="24"/>
          <w:lang w:val="en-US"/>
        </w:rPr>
        <w:t>Economics of Education Review</w:t>
      </w:r>
      <w:r w:rsidRPr="00D518EF">
        <w:rPr>
          <w:rFonts w:ascii="Times New Roman" w:hAnsi="Times New Roman" w:cs="Times New Roman"/>
          <w:sz w:val="24"/>
          <w:szCs w:val="24"/>
          <w:lang w:val="en-US"/>
        </w:rPr>
        <w:t> 73 (December): 101933. https://doi.org/10.1016/j.econedurev.2019.101933.</w:t>
      </w:r>
    </w:p>
    <w:p w14:paraId="752F5125" w14:textId="7BAD757D"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Saperstein, Aliya, and Laurel Westbrook. 2021. “Categorical and Gradational: Alternative Survey Measures of Sex and Gender.” </w:t>
      </w:r>
      <w:r w:rsidRPr="00D518EF">
        <w:rPr>
          <w:rFonts w:ascii="Times New Roman" w:hAnsi="Times New Roman" w:cs="Times New Roman"/>
          <w:i/>
          <w:iCs/>
          <w:sz w:val="24"/>
          <w:szCs w:val="24"/>
          <w:lang w:val="en-US"/>
        </w:rPr>
        <w:t>European Journal of Politics and Gender</w:t>
      </w:r>
      <w:r w:rsidRPr="00D518EF">
        <w:rPr>
          <w:rFonts w:ascii="Times New Roman" w:hAnsi="Times New Roman" w:cs="Times New Roman"/>
          <w:sz w:val="24"/>
          <w:szCs w:val="24"/>
          <w:lang w:val="en-US"/>
        </w:rPr>
        <w:t> 4 (1): 11–30. https://doi.org/10.1332/251510820x15995647280686.</w:t>
      </w:r>
    </w:p>
    <w:p w14:paraId="3348F785" w14:textId="215B20A5"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Skobba</w:t>
      </w:r>
      <w:proofErr w:type="spellEnd"/>
      <w:r w:rsidRPr="00D518EF">
        <w:rPr>
          <w:rFonts w:ascii="Times New Roman" w:hAnsi="Times New Roman" w:cs="Times New Roman"/>
          <w:sz w:val="24"/>
          <w:szCs w:val="24"/>
          <w:lang w:val="en-US"/>
        </w:rPr>
        <w:t>, Kim, David Meyers, and Lori Tiller. 2018. “Getting by and Getting Ahead: Social Capital and Transition to College among Homeless and Foster Youth.” </w:t>
      </w:r>
      <w:r w:rsidRPr="00D518EF">
        <w:rPr>
          <w:rFonts w:ascii="Times New Roman" w:hAnsi="Times New Roman" w:cs="Times New Roman"/>
          <w:i/>
          <w:iCs/>
          <w:sz w:val="24"/>
          <w:szCs w:val="24"/>
          <w:lang w:val="en-US"/>
        </w:rPr>
        <w:t>Children and Youth Services Review</w:t>
      </w:r>
      <w:r w:rsidRPr="00D518EF">
        <w:rPr>
          <w:rFonts w:ascii="Times New Roman" w:hAnsi="Times New Roman" w:cs="Times New Roman"/>
          <w:sz w:val="24"/>
          <w:szCs w:val="24"/>
          <w:lang w:val="en-US"/>
        </w:rPr>
        <w:t> 94: 198–206. https://doi.org/10.1016/j.childyouth.2018.10.003.</w:t>
      </w:r>
    </w:p>
    <w:p w14:paraId="114C858E" w14:textId="6145830B"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Slaten</w:t>
      </w:r>
      <w:proofErr w:type="spellEnd"/>
      <w:r w:rsidRPr="00D518EF">
        <w:rPr>
          <w:rFonts w:ascii="Times New Roman" w:hAnsi="Times New Roman" w:cs="Times New Roman"/>
          <w:sz w:val="24"/>
          <w:szCs w:val="24"/>
          <w:lang w:val="en-US"/>
        </w:rPr>
        <w:t xml:space="preserve">, Christopher D., Jonathan K. Ferguson, Kelly-Ann Allen, Dianne-Vella </w:t>
      </w:r>
      <w:proofErr w:type="spellStart"/>
      <w:r w:rsidRPr="00D518EF">
        <w:rPr>
          <w:rFonts w:ascii="Times New Roman" w:hAnsi="Times New Roman" w:cs="Times New Roman"/>
          <w:sz w:val="24"/>
          <w:szCs w:val="24"/>
          <w:lang w:val="en-US"/>
        </w:rPr>
        <w:t>Brodrick</w:t>
      </w:r>
      <w:proofErr w:type="spellEnd"/>
      <w:r w:rsidRPr="00D518EF">
        <w:rPr>
          <w:rFonts w:ascii="Times New Roman" w:hAnsi="Times New Roman" w:cs="Times New Roman"/>
          <w:sz w:val="24"/>
          <w:szCs w:val="24"/>
          <w:lang w:val="en-US"/>
        </w:rPr>
        <w:t xml:space="preserve">, and Lea Waters. 2016. “School Belonging: A Review of the History, Current Trends, and Future </w:t>
      </w:r>
      <w:r w:rsidRPr="00D518EF">
        <w:rPr>
          <w:rFonts w:ascii="Times New Roman" w:hAnsi="Times New Roman" w:cs="Times New Roman"/>
          <w:sz w:val="24"/>
          <w:szCs w:val="24"/>
          <w:lang w:val="en-US"/>
        </w:rPr>
        <w:lastRenderedPageBreak/>
        <w:t>Directions.” </w:t>
      </w:r>
      <w:r w:rsidRPr="00D518EF">
        <w:rPr>
          <w:rFonts w:ascii="Times New Roman" w:hAnsi="Times New Roman" w:cs="Times New Roman"/>
          <w:i/>
          <w:iCs/>
          <w:sz w:val="24"/>
          <w:szCs w:val="24"/>
          <w:lang w:val="en-US"/>
        </w:rPr>
        <w:t>The Educational and Developmental Psychologist</w:t>
      </w:r>
      <w:r w:rsidRPr="00D518EF">
        <w:rPr>
          <w:rFonts w:ascii="Times New Roman" w:hAnsi="Times New Roman" w:cs="Times New Roman"/>
          <w:sz w:val="24"/>
          <w:szCs w:val="24"/>
          <w:lang w:val="en-US"/>
        </w:rPr>
        <w:t> 33 (1): 1–15. https://doi.org/10.1017/edp.2016.6.</w:t>
      </w:r>
    </w:p>
    <w:p w14:paraId="3FAC6311" w14:textId="08A392BB"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Stanton-Salazar, Ricardo. 1997. “A Social Capital Framework for Understanding the Socialization of Racial Minority Children and Youths.” </w:t>
      </w:r>
      <w:r w:rsidRPr="00D518EF">
        <w:rPr>
          <w:rFonts w:ascii="Times New Roman" w:hAnsi="Times New Roman" w:cs="Times New Roman"/>
          <w:i/>
          <w:iCs/>
          <w:sz w:val="24"/>
          <w:szCs w:val="24"/>
          <w:lang w:val="en-US"/>
        </w:rPr>
        <w:t>Harvard Educational Review</w:t>
      </w:r>
      <w:r w:rsidRPr="00D518EF">
        <w:rPr>
          <w:rFonts w:ascii="Times New Roman" w:hAnsi="Times New Roman" w:cs="Times New Roman"/>
          <w:sz w:val="24"/>
          <w:szCs w:val="24"/>
          <w:lang w:val="en-US"/>
        </w:rPr>
        <w:t> 67 (1): 1–41. https://doi.org/10.17763/haer.67.1.140676g74018u73k.</w:t>
      </w:r>
    </w:p>
    <w:p w14:paraId="53614BC8" w14:textId="7EC8F6FA"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Stolzenberg</w:t>
      </w:r>
      <w:proofErr w:type="spellEnd"/>
      <w:r w:rsidRPr="00D518EF">
        <w:rPr>
          <w:rFonts w:ascii="Times New Roman" w:hAnsi="Times New Roman" w:cs="Times New Roman"/>
          <w:sz w:val="24"/>
          <w:szCs w:val="24"/>
          <w:lang w:val="en-US"/>
        </w:rPr>
        <w:t>, Ellen Bara, Melissa C. Aragon, Edgar Romo, Victoria Couch, Destiny McLennan, M. Kevin Eagan, and Nathaniel Kang. 2020. “The American Freshman: National Norms Fall 2019.” Los Angeles: Higher Education Research Institute, UCLA. https://www.heri.ucla.edu/monographs/TheAmericanFreshman2019.pdf.</w:t>
      </w:r>
    </w:p>
    <w:p w14:paraId="49A9A8B1" w14:textId="115C2D10" w:rsidR="007A3DAE"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The </w:t>
      </w:r>
      <w:proofErr w:type="spellStart"/>
      <w:r w:rsidRPr="00D518EF">
        <w:rPr>
          <w:rFonts w:ascii="Times New Roman" w:hAnsi="Times New Roman" w:cs="Times New Roman"/>
          <w:sz w:val="24"/>
          <w:szCs w:val="24"/>
          <w:lang w:val="en-US"/>
        </w:rPr>
        <w:t>GenIUSS</w:t>
      </w:r>
      <w:proofErr w:type="spellEnd"/>
      <w:r w:rsidRPr="00D518EF">
        <w:rPr>
          <w:rFonts w:ascii="Times New Roman" w:hAnsi="Times New Roman" w:cs="Times New Roman"/>
          <w:sz w:val="24"/>
          <w:szCs w:val="24"/>
          <w:lang w:val="en-US"/>
        </w:rPr>
        <w:t xml:space="preserve"> Group. 2014. “Best Practices for Asking Questions to Identify Transgender and Other Gender Minority Respondents on Population-Based Surveys.” Edited by Jody L. Herman. Los Angeles, CA: The Williams Institute. </w:t>
      </w:r>
      <w:r w:rsidR="007A3DAE" w:rsidRPr="00D518EF">
        <w:rPr>
          <w:rFonts w:ascii="Times New Roman" w:hAnsi="Times New Roman" w:cs="Times New Roman"/>
          <w:sz w:val="24"/>
          <w:szCs w:val="24"/>
          <w:lang w:val="en-US"/>
        </w:rPr>
        <w:t>https://williamsinstitute.law.ucla.edu/</w:t>
      </w:r>
    </w:p>
    <w:p w14:paraId="56A511DE" w14:textId="408BAE47" w:rsidR="00D518EF" w:rsidRPr="00D518EF" w:rsidRDefault="00D518EF" w:rsidP="007A3DAE">
      <w:pPr>
        <w:spacing w:line="480" w:lineRule="auto"/>
        <w:ind w:left="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wp-content/uploads/Survey-Measures-Trans-GenIUSS-Sep-2014.pdf.</w:t>
      </w:r>
    </w:p>
    <w:p w14:paraId="15AB662A" w14:textId="73F0D012" w:rsidR="00D518EF" w:rsidRPr="00D518EF" w:rsidRDefault="00D518EF" w:rsidP="007A3DAE">
      <w:pPr>
        <w:spacing w:line="480" w:lineRule="auto"/>
        <w:ind w:left="720" w:hanging="720"/>
        <w:contextualSpacing/>
        <w:rPr>
          <w:rFonts w:ascii="Times New Roman" w:hAnsi="Times New Roman" w:cs="Times New Roman"/>
          <w:sz w:val="24"/>
          <w:szCs w:val="24"/>
          <w:lang w:val="en-US"/>
        </w:rPr>
      </w:pPr>
      <w:proofErr w:type="spellStart"/>
      <w:r w:rsidRPr="00D518EF">
        <w:rPr>
          <w:rFonts w:ascii="Times New Roman" w:hAnsi="Times New Roman" w:cs="Times New Roman"/>
          <w:sz w:val="24"/>
          <w:szCs w:val="24"/>
          <w:lang w:val="en-US"/>
        </w:rPr>
        <w:t>Toutkoushian</w:t>
      </w:r>
      <w:proofErr w:type="spellEnd"/>
      <w:r w:rsidRPr="00D518EF">
        <w:rPr>
          <w:rFonts w:ascii="Times New Roman" w:hAnsi="Times New Roman" w:cs="Times New Roman"/>
          <w:sz w:val="24"/>
          <w:szCs w:val="24"/>
          <w:lang w:val="en-US"/>
        </w:rPr>
        <w:t xml:space="preserve">, Robert K., Robert A. </w:t>
      </w:r>
      <w:proofErr w:type="spellStart"/>
      <w:r w:rsidRPr="00D518EF">
        <w:rPr>
          <w:rFonts w:ascii="Times New Roman" w:hAnsi="Times New Roman" w:cs="Times New Roman"/>
          <w:sz w:val="24"/>
          <w:szCs w:val="24"/>
          <w:lang w:val="en-US"/>
        </w:rPr>
        <w:t>Stollberg</w:t>
      </w:r>
      <w:proofErr w:type="spellEnd"/>
      <w:r w:rsidRPr="00D518EF">
        <w:rPr>
          <w:rFonts w:ascii="Times New Roman" w:hAnsi="Times New Roman" w:cs="Times New Roman"/>
          <w:sz w:val="24"/>
          <w:szCs w:val="24"/>
          <w:lang w:val="en-US"/>
        </w:rPr>
        <w:t>, and Kelly A. Slaton. 2018. “Talking ‘Bout My Generation: Defining ‘First-Generation College Students’ in Higher Education Research.” </w:t>
      </w:r>
      <w:r w:rsidRPr="00D518EF">
        <w:rPr>
          <w:rFonts w:ascii="Times New Roman" w:hAnsi="Times New Roman" w:cs="Times New Roman"/>
          <w:i/>
          <w:iCs/>
          <w:sz w:val="24"/>
          <w:szCs w:val="24"/>
          <w:lang w:val="en-US"/>
        </w:rPr>
        <w:t>Teachers College Record</w:t>
      </w:r>
      <w:r w:rsidRPr="00D518EF">
        <w:rPr>
          <w:rFonts w:ascii="Times New Roman" w:hAnsi="Times New Roman" w:cs="Times New Roman"/>
          <w:sz w:val="24"/>
          <w:szCs w:val="24"/>
          <w:lang w:val="en-US"/>
        </w:rPr>
        <w:t> 120 (4): 1–38. https://doi.org/10.1177/016146811812000407.</w:t>
      </w:r>
    </w:p>
    <w:p w14:paraId="6B7B1E0A" w14:textId="41E73312"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Uwah, Chinwe J., H. George McMahon, and Carolyn F. Furlow. 2008. “School Belonging, Educational Aspirations, and Academic Self-Efficacy among African American Male High School Students: Implications for School Counselors.” </w:t>
      </w:r>
      <w:r w:rsidRPr="00D518EF">
        <w:rPr>
          <w:rFonts w:ascii="Times New Roman" w:hAnsi="Times New Roman" w:cs="Times New Roman"/>
          <w:i/>
          <w:iCs/>
          <w:sz w:val="24"/>
          <w:szCs w:val="24"/>
          <w:lang w:val="en-US"/>
        </w:rPr>
        <w:t>Professional School Counseling</w:t>
      </w:r>
      <w:r w:rsidRPr="00D518EF">
        <w:rPr>
          <w:rFonts w:ascii="Times New Roman" w:hAnsi="Times New Roman" w:cs="Times New Roman"/>
          <w:sz w:val="24"/>
          <w:szCs w:val="24"/>
          <w:lang w:val="en-US"/>
        </w:rPr>
        <w:t> 11 (5): 296–305. https://doi.org/10.1177/2156759x0801100503.</w:t>
      </w:r>
    </w:p>
    <w:p w14:paraId="6D3C5C18" w14:textId="38951A7C"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lastRenderedPageBreak/>
        <w:t>Walton, Gregory M., and Geoffrey L. Cohen. 2011. “A Brief Social-Belonging Intervention Improves Academic and Health Outcomes of Minority Students.” </w:t>
      </w:r>
      <w:r w:rsidRPr="00D518EF">
        <w:rPr>
          <w:rFonts w:ascii="Times New Roman" w:hAnsi="Times New Roman" w:cs="Times New Roman"/>
          <w:i/>
          <w:iCs/>
          <w:sz w:val="24"/>
          <w:szCs w:val="24"/>
          <w:lang w:val="en-US"/>
        </w:rPr>
        <w:t>Science</w:t>
      </w:r>
      <w:r w:rsidRPr="00D518EF">
        <w:rPr>
          <w:rFonts w:ascii="Times New Roman" w:hAnsi="Times New Roman" w:cs="Times New Roman"/>
          <w:sz w:val="24"/>
          <w:szCs w:val="24"/>
          <w:lang w:val="en-US"/>
        </w:rPr>
        <w:t> 331 (6023): 1447–51. https://doi.org/10.1126/science.1198364.</w:t>
      </w:r>
    </w:p>
    <w:p w14:paraId="3FA5E54D" w14:textId="03BBDDF9"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Watson, Ryan J., Christopher W. Wheldon, and Rebecca M. </w:t>
      </w:r>
      <w:proofErr w:type="spellStart"/>
      <w:r w:rsidRPr="00D518EF">
        <w:rPr>
          <w:rFonts w:ascii="Times New Roman" w:hAnsi="Times New Roman" w:cs="Times New Roman"/>
          <w:sz w:val="24"/>
          <w:szCs w:val="24"/>
          <w:lang w:val="en-US"/>
        </w:rPr>
        <w:t>Puhl</w:t>
      </w:r>
      <w:proofErr w:type="spellEnd"/>
      <w:r w:rsidRPr="00D518EF">
        <w:rPr>
          <w:rFonts w:ascii="Times New Roman" w:hAnsi="Times New Roman" w:cs="Times New Roman"/>
          <w:sz w:val="24"/>
          <w:szCs w:val="24"/>
          <w:lang w:val="en-US"/>
        </w:rPr>
        <w:t>. 2020. “Evidence of Diverse Identities in a Large National Sample of Sexual and Gender Minority Adolescents.” </w:t>
      </w:r>
      <w:r w:rsidRPr="00D518EF">
        <w:rPr>
          <w:rFonts w:ascii="Times New Roman" w:hAnsi="Times New Roman" w:cs="Times New Roman"/>
          <w:i/>
          <w:iCs/>
          <w:sz w:val="24"/>
          <w:szCs w:val="24"/>
          <w:lang w:val="en-US"/>
        </w:rPr>
        <w:t>Journal of Research on Adolescence</w:t>
      </w:r>
      <w:r w:rsidRPr="00D518EF">
        <w:rPr>
          <w:rFonts w:ascii="Times New Roman" w:hAnsi="Times New Roman" w:cs="Times New Roman"/>
          <w:sz w:val="24"/>
          <w:szCs w:val="24"/>
          <w:lang w:val="en-US"/>
        </w:rPr>
        <w:t> 30 (S2): 431–42. https://doi.org/10.1111/jora.12488.</w:t>
      </w:r>
    </w:p>
    <w:p w14:paraId="5A5A9A0E" w14:textId="6CE47994"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White, Arielle E., Julia Moeller, Zorana </w:t>
      </w:r>
      <w:proofErr w:type="spellStart"/>
      <w:r w:rsidRPr="00D518EF">
        <w:rPr>
          <w:rFonts w:ascii="Times New Roman" w:hAnsi="Times New Roman" w:cs="Times New Roman"/>
          <w:sz w:val="24"/>
          <w:szCs w:val="24"/>
          <w:lang w:val="en-US"/>
        </w:rPr>
        <w:t>Ivcevic</w:t>
      </w:r>
      <w:proofErr w:type="spellEnd"/>
      <w:r w:rsidRPr="00D518EF">
        <w:rPr>
          <w:rFonts w:ascii="Times New Roman" w:hAnsi="Times New Roman" w:cs="Times New Roman"/>
          <w:sz w:val="24"/>
          <w:szCs w:val="24"/>
          <w:lang w:val="en-US"/>
        </w:rPr>
        <w:t>, and Marc A. Brackett. 2018. “Gender Identity and Sexual Identity Labels Used by U.S. High School Students: A Co-Occurrence Network Analysis.” </w:t>
      </w:r>
      <w:r w:rsidRPr="00D518EF">
        <w:rPr>
          <w:rFonts w:ascii="Times New Roman" w:hAnsi="Times New Roman" w:cs="Times New Roman"/>
          <w:i/>
          <w:iCs/>
          <w:sz w:val="24"/>
          <w:szCs w:val="24"/>
          <w:lang w:val="en-US"/>
        </w:rPr>
        <w:t>Psychology of Sexual Orientation and Gender Diversity</w:t>
      </w:r>
      <w:r w:rsidRPr="00D518EF">
        <w:rPr>
          <w:rFonts w:ascii="Times New Roman" w:hAnsi="Times New Roman" w:cs="Times New Roman"/>
          <w:sz w:val="24"/>
          <w:szCs w:val="24"/>
          <w:lang w:val="en-US"/>
        </w:rPr>
        <w:t> 5 (2): 243–52. https://doi.org/10.1037/sgd0000266.</w:t>
      </w:r>
    </w:p>
    <w:p w14:paraId="60D4F82E" w14:textId="69471939"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 xml:space="preserve">Wilkinson, Lindsey, Dara </w:t>
      </w:r>
      <w:proofErr w:type="spellStart"/>
      <w:r w:rsidRPr="00D518EF">
        <w:rPr>
          <w:rFonts w:ascii="Times New Roman" w:hAnsi="Times New Roman" w:cs="Times New Roman"/>
          <w:sz w:val="24"/>
          <w:szCs w:val="24"/>
          <w:lang w:val="en-US"/>
        </w:rPr>
        <w:t>Shifrer</w:t>
      </w:r>
      <w:proofErr w:type="spellEnd"/>
      <w:r w:rsidRPr="00D518EF">
        <w:rPr>
          <w:rFonts w:ascii="Times New Roman" w:hAnsi="Times New Roman" w:cs="Times New Roman"/>
          <w:sz w:val="24"/>
          <w:szCs w:val="24"/>
          <w:lang w:val="en-US"/>
        </w:rPr>
        <w:t>, and Jennifer Pearson. 2021. “Educational Outcomes of Gender-Diverse Youth: A National Population-Based Study.” </w:t>
      </w:r>
      <w:r w:rsidRPr="00D518EF">
        <w:rPr>
          <w:rFonts w:ascii="Times New Roman" w:hAnsi="Times New Roman" w:cs="Times New Roman"/>
          <w:i/>
          <w:iCs/>
          <w:sz w:val="24"/>
          <w:szCs w:val="24"/>
          <w:lang w:val="en-US"/>
        </w:rPr>
        <w:t xml:space="preserve">Gender </w:t>
      </w:r>
      <w:r w:rsidR="00DB28AD">
        <w:rPr>
          <w:rFonts w:ascii="Times New Roman" w:hAnsi="Times New Roman" w:cs="Times New Roman"/>
          <w:i/>
          <w:iCs/>
          <w:sz w:val="24"/>
          <w:szCs w:val="24"/>
          <w:lang w:val="en-US"/>
        </w:rPr>
        <w:t>and</w:t>
      </w:r>
      <w:r w:rsidRPr="00D518EF">
        <w:rPr>
          <w:rFonts w:ascii="Times New Roman" w:hAnsi="Times New Roman" w:cs="Times New Roman"/>
          <w:i/>
          <w:iCs/>
          <w:sz w:val="24"/>
          <w:szCs w:val="24"/>
          <w:lang w:val="en-US"/>
        </w:rPr>
        <w:t xml:space="preserve"> Society</w:t>
      </w:r>
      <w:r w:rsidRPr="00D518EF">
        <w:rPr>
          <w:rFonts w:ascii="Times New Roman" w:hAnsi="Times New Roman" w:cs="Times New Roman"/>
          <w:sz w:val="24"/>
          <w:szCs w:val="24"/>
          <w:lang w:val="en-US"/>
        </w:rPr>
        <w:t> 35 (5): 806–37. https://doi.org/10.1177/08912432211038689.</w:t>
      </w:r>
    </w:p>
    <w:p w14:paraId="6541E888" w14:textId="205C0A9B" w:rsidR="00D518EF" w:rsidRPr="00D518EF" w:rsidRDefault="00D518EF" w:rsidP="007A3DAE">
      <w:pPr>
        <w:spacing w:line="480" w:lineRule="auto"/>
        <w:ind w:left="720" w:hanging="720"/>
        <w:contextualSpacing/>
        <w:rPr>
          <w:rFonts w:ascii="Times New Roman" w:hAnsi="Times New Roman" w:cs="Times New Roman"/>
          <w:sz w:val="24"/>
          <w:szCs w:val="24"/>
          <w:lang w:val="en-US"/>
        </w:rPr>
      </w:pPr>
      <w:r w:rsidRPr="00D518EF">
        <w:rPr>
          <w:rFonts w:ascii="Times New Roman" w:hAnsi="Times New Roman" w:cs="Times New Roman"/>
          <w:sz w:val="24"/>
          <w:szCs w:val="24"/>
          <w:lang w:val="en-US"/>
        </w:rPr>
        <w:t>Yeager, David S., and Gregory M. Walton. 2011. “Social-Psychological Interventions in Education: They’re Not Magic.” </w:t>
      </w:r>
      <w:r w:rsidRPr="00D518EF">
        <w:rPr>
          <w:rFonts w:ascii="Times New Roman" w:hAnsi="Times New Roman" w:cs="Times New Roman"/>
          <w:i/>
          <w:iCs/>
          <w:sz w:val="24"/>
          <w:szCs w:val="24"/>
          <w:lang w:val="en-US"/>
        </w:rPr>
        <w:t>Review of Educational Research</w:t>
      </w:r>
      <w:r w:rsidRPr="00D518EF">
        <w:rPr>
          <w:rFonts w:ascii="Times New Roman" w:hAnsi="Times New Roman" w:cs="Times New Roman"/>
          <w:sz w:val="24"/>
          <w:szCs w:val="24"/>
          <w:lang w:val="en-US"/>
        </w:rPr>
        <w:t> 81 (2): 267–301. https://doi.org/10.3102/0034654311405999.</w:t>
      </w:r>
    </w:p>
    <w:p w14:paraId="6613343A" w14:textId="77777777" w:rsidR="00C10448" w:rsidRDefault="00D518EF" w:rsidP="007A3DAE">
      <w:pPr>
        <w:spacing w:line="480" w:lineRule="auto"/>
        <w:ind w:left="720" w:hanging="720"/>
        <w:contextualSpacing/>
        <w:rPr>
          <w:rFonts w:ascii="Times New Roman" w:hAnsi="Times New Roman" w:cs="Times New Roman"/>
          <w:sz w:val="24"/>
          <w:szCs w:val="24"/>
          <w:lang w:val="en-US"/>
        </w:rPr>
        <w:sectPr w:rsidR="00C10448" w:rsidSect="00D77DEC">
          <w:pgSz w:w="12240" w:h="15840"/>
          <w:pgMar w:top="1440" w:right="1440" w:bottom="1440" w:left="1440" w:header="720" w:footer="720" w:gutter="0"/>
          <w:cols w:space="720"/>
        </w:sectPr>
      </w:pPr>
      <w:r w:rsidRPr="00D518EF">
        <w:rPr>
          <w:rFonts w:ascii="Times New Roman" w:hAnsi="Times New Roman" w:cs="Times New Roman"/>
          <w:sz w:val="24"/>
          <w:szCs w:val="24"/>
          <w:lang w:val="en-US"/>
        </w:rPr>
        <w:t>YouScience. 2023. “Gender Diversity in K–12 Education and Career Readiness.” https://www.resources.youscience.com/rs/806-BFU-539/images/2023_PostGraduationReadinessReport_PartTwo.pdf.</w:t>
      </w:r>
    </w:p>
    <w:p w14:paraId="09C77462" w14:textId="77777777" w:rsidR="00C10448" w:rsidRPr="00376D4E" w:rsidRDefault="00C10448" w:rsidP="00C10448">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lastRenderedPageBreak/>
        <w:br/>
        <w:t xml:space="preserve">Table 1. Summary Statistics </w:t>
      </w:r>
    </w:p>
    <w:tbl>
      <w:tblPr>
        <w:tblW w:w="0" w:type="auto"/>
        <w:tblLayout w:type="fixed"/>
        <w:tblLook w:val="0000" w:firstRow="0" w:lastRow="0" w:firstColumn="0" w:lastColumn="0" w:noHBand="0" w:noVBand="0"/>
      </w:tblPr>
      <w:tblGrid>
        <w:gridCol w:w="5108"/>
        <w:gridCol w:w="1500"/>
        <w:gridCol w:w="1500"/>
      </w:tblGrid>
      <w:tr w:rsidR="00C10448" w:rsidRPr="00376D4E" w14:paraId="674303EE" w14:textId="77777777" w:rsidTr="00352C1B">
        <w:tc>
          <w:tcPr>
            <w:tcW w:w="5108" w:type="dxa"/>
            <w:tcBorders>
              <w:top w:val="single" w:sz="4" w:space="0" w:color="auto"/>
              <w:left w:val="nil"/>
              <w:bottom w:val="single" w:sz="10" w:space="0" w:color="auto"/>
              <w:right w:val="nil"/>
            </w:tcBorders>
          </w:tcPr>
          <w:p w14:paraId="43C888E0"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p>
        </w:tc>
        <w:tc>
          <w:tcPr>
            <w:tcW w:w="1500" w:type="dxa"/>
            <w:tcBorders>
              <w:top w:val="single" w:sz="4" w:space="0" w:color="auto"/>
              <w:left w:val="nil"/>
              <w:bottom w:val="single" w:sz="10" w:space="0" w:color="auto"/>
              <w:right w:val="nil"/>
            </w:tcBorders>
          </w:tcPr>
          <w:p w14:paraId="7F37D8D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Freq.</w:t>
            </w:r>
          </w:p>
        </w:tc>
        <w:tc>
          <w:tcPr>
            <w:tcW w:w="1500" w:type="dxa"/>
            <w:tcBorders>
              <w:top w:val="single" w:sz="4" w:space="0" w:color="auto"/>
              <w:left w:val="nil"/>
              <w:bottom w:val="single" w:sz="10" w:space="0" w:color="auto"/>
              <w:right w:val="nil"/>
            </w:tcBorders>
          </w:tcPr>
          <w:p w14:paraId="1C864CF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Percent</w:t>
            </w:r>
          </w:p>
        </w:tc>
      </w:tr>
      <w:tr w:rsidR="00C10448" w:rsidRPr="00376D4E" w14:paraId="192B7BB9" w14:textId="77777777" w:rsidTr="00352C1B">
        <w:tc>
          <w:tcPr>
            <w:tcW w:w="5108" w:type="dxa"/>
            <w:tcBorders>
              <w:top w:val="nil"/>
              <w:left w:val="nil"/>
              <w:bottom w:val="nil"/>
              <w:right w:val="nil"/>
            </w:tcBorders>
          </w:tcPr>
          <w:p w14:paraId="10FAB2C1"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Panel A. Gender identity</w:t>
            </w:r>
          </w:p>
        </w:tc>
        <w:tc>
          <w:tcPr>
            <w:tcW w:w="1500" w:type="dxa"/>
            <w:tcBorders>
              <w:top w:val="nil"/>
              <w:left w:val="nil"/>
              <w:bottom w:val="nil"/>
              <w:right w:val="nil"/>
            </w:tcBorders>
          </w:tcPr>
          <w:p w14:paraId="7CA8622A"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c>
          <w:tcPr>
            <w:tcW w:w="1500" w:type="dxa"/>
            <w:tcBorders>
              <w:top w:val="nil"/>
              <w:left w:val="nil"/>
              <w:bottom w:val="nil"/>
              <w:right w:val="nil"/>
            </w:tcBorders>
          </w:tcPr>
          <w:p w14:paraId="62CACD1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r>
      <w:tr w:rsidR="00C10448" w:rsidRPr="00376D4E" w14:paraId="6357C964" w14:textId="77777777" w:rsidTr="00352C1B">
        <w:tc>
          <w:tcPr>
            <w:tcW w:w="5108" w:type="dxa"/>
            <w:tcBorders>
              <w:top w:val="nil"/>
              <w:left w:val="nil"/>
              <w:bottom w:val="nil"/>
              <w:right w:val="nil"/>
            </w:tcBorders>
          </w:tcPr>
          <w:p w14:paraId="343625CD"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Cisgender man</w:t>
            </w:r>
          </w:p>
        </w:tc>
        <w:tc>
          <w:tcPr>
            <w:tcW w:w="1500" w:type="dxa"/>
            <w:tcBorders>
              <w:top w:val="nil"/>
              <w:left w:val="nil"/>
              <w:bottom w:val="nil"/>
              <w:right w:val="nil"/>
            </w:tcBorders>
          </w:tcPr>
          <w:p w14:paraId="1C54E8CA"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2,675</w:t>
            </w:r>
          </w:p>
        </w:tc>
        <w:tc>
          <w:tcPr>
            <w:tcW w:w="1500" w:type="dxa"/>
            <w:tcBorders>
              <w:top w:val="nil"/>
              <w:left w:val="nil"/>
              <w:bottom w:val="nil"/>
              <w:right w:val="nil"/>
            </w:tcBorders>
          </w:tcPr>
          <w:p w14:paraId="0073538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35.56</w:t>
            </w:r>
          </w:p>
        </w:tc>
      </w:tr>
      <w:tr w:rsidR="00C10448" w:rsidRPr="00376D4E" w14:paraId="30C4EDA7" w14:textId="77777777" w:rsidTr="00352C1B">
        <w:tc>
          <w:tcPr>
            <w:tcW w:w="5108" w:type="dxa"/>
            <w:tcBorders>
              <w:top w:val="nil"/>
              <w:left w:val="nil"/>
              <w:bottom w:val="nil"/>
              <w:right w:val="nil"/>
            </w:tcBorders>
          </w:tcPr>
          <w:p w14:paraId="39D5E463"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Cisgender woman</w:t>
            </w:r>
          </w:p>
        </w:tc>
        <w:tc>
          <w:tcPr>
            <w:tcW w:w="1500" w:type="dxa"/>
            <w:tcBorders>
              <w:top w:val="nil"/>
              <w:left w:val="nil"/>
              <w:bottom w:val="nil"/>
              <w:right w:val="nil"/>
            </w:tcBorders>
          </w:tcPr>
          <w:p w14:paraId="5DA76DD9"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4,289</w:t>
            </w:r>
          </w:p>
        </w:tc>
        <w:tc>
          <w:tcPr>
            <w:tcW w:w="1500" w:type="dxa"/>
            <w:tcBorders>
              <w:top w:val="nil"/>
              <w:left w:val="nil"/>
              <w:bottom w:val="nil"/>
              <w:right w:val="nil"/>
            </w:tcBorders>
          </w:tcPr>
          <w:p w14:paraId="7B2E0D66"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57.02</w:t>
            </w:r>
          </w:p>
        </w:tc>
      </w:tr>
      <w:tr w:rsidR="00C10448" w:rsidRPr="00376D4E" w14:paraId="2F8C5A1C" w14:textId="77777777" w:rsidTr="00352C1B">
        <w:tc>
          <w:tcPr>
            <w:tcW w:w="5108" w:type="dxa"/>
            <w:tcBorders>
              <w:top w:val="nil"/>
              <w:left w:val="nil"/>
              <w:bottom w:val="nil"/>
              <w:right w:val="nil"/>
            </w:tcBorders>
          </w:tcPr>
          <w:p w14:paraId="0DDDF337"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Transgender man</w:t>
            </w:r>
          </w:p>
        </w:tc>
        <w:tc>
          <w:tcPr>
            <w:tcW w:w="1500" w:type="dxa"/>
            <w:tcBorders>
              <w:top w:val="nil"/>
              <w:left w:val="nil"/>
              <w:bottom w:val="nil"/>
              <w:right w:val="nil"/>
            </w:tcBorders>
          </w:tcPr>
          <w:p w14:paraId="16C84CC4"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59</w:t>
            </w:r>
          </w:p>
        </w:tc>
        <w:tc>
          <w:tcPr>
            <w:tcW w:w="1500" w:type="dxa"/>
            <w:tcBorders>
              <w:top w:val="nil"/>
              <w:left w:val="nil"/>
              <w:bottom w:val="nil"/>
              <w:right w:val="nil"/>
            </w:tcBorders>
          </w:tcPr>
          <w:p w14:paraId="1D35AF2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0.78</w:t>
            </w:r>
          </w:p>
        </w:tc>
      </w:tr>
      <w:tr w:rsidR="00C10448" w:rsidRPr="00376D4E" w14:paraId="6F000587" w14:textId="77777777" w:rsidTr="00352C1B">
        <w:tc>
          <w:tcPr>
            <w:tcW w:w="5108" w:type="dxa"/>
            <w:tcBorders>
              <w:top w:val="nil"/>
              <w:left w:val="nil"/>
              <w:bottom w:val="nil"/>
              <w:right w:val="nil"/>
            </w:tcBorders>
          </w:tcPr>
          <w:p w14:paraId="3669A4D6"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Transgender woman</w:t>
            </w:r>
          </w:p>
        </w:tc>
        <w:tc>
          <w:tcPr>
            <w:tcW w:w="1500" w:type="dxa"/>
            <w:tcBorders>
              <w:top w:val="nil"/>
              <w:left w:val="nil"/>
              <w:bottom w:val="nil"/>
              <w:right w:val="nil"/>
            </w:tcBorders>
          </w:tcPr>
          <w:p w14:paraId="0DE57638"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20</w:t>
            </w:r>
          </w:p>
        </w:tc>
        <w:tc>
          <w:tcPr>
            <w:tcW w:w="1500" w:type="dxa"/>
            <w:tcBorders>
              <w:top w:val="nil"/>
              <w:left w:val="nil"/>
              <w:bottom w:val="nil"/>
              <w:right w:val="nil"/>
            </w:tcBorders>
          </w:tcPr>
          <w:p w14:paraId="36F4F8F8"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0.27</w:t>
            </w:r>
          </w:p>
        </w:tc>
      </w:tr>
      <w:tr w:rsidR="00C10448" w:rsidRPr="00376D4E" w14:paraId="58760440" w14:textId="77777777" w:rsidTr="00352C1B">
        <w:tc>
          <w:tcPr>
            <w:tcW w:w="5108" w:type="dxa"/>
            <w:tcBorders>
              <w:top w:val="nil"/>
              <w:left w:val="nil"/>
              <w:right w:val="nil"/>
            </w:tcBorders>
          </w:tcPr>
          <w:p w14:paraId="6EE0F829"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Nonbinary</w:t>
            </w:r>
          </w:p>
        </w:tc>
        <w:tc>
          <w:tcPr>
            <w:tcW w:w="1500" w:type="dxa"/>
            <w:tcBorders>
              <w:top w:val="nil"/>
              <w:left w:val="nil"/>
              <w:right w:val="nil"/>
            </w:tcBorders>
          </w:tcPr>
          <w:p w14:paraId="479D414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267</w:t>
            </w:r>
          </w:p>
        </w:tc>
        <w:tc>
          <w:tcPr>
            <w:tcW w:w="1500" w:type="dxa"/>
            <w:tcBorders>
              <w:top w:val="nil"/>
              <w:left w:val="nil"/>
              <w:right w:val="nil"/>
            </w:tcBorders>
          </w:tcPr>
          <w:p w14:paraId="76DEB29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3.55</w:t>
            </w:r>
          </w:p>
        </w:tc>
      </w:tr>
      <w:tr w:rsidR="00C10448" w:rsidRPr="00376D4E" w14:paraId="51583BA6" w14:textId="77777777" w:rsidTr="00352C1B">
        <w:tc>
          <w:tcPr>
            <w:tcW w:w="5108" w:type="dxa"/>
            <w:tcBorders>
              <w:top w:val="nil"/>
              <w:left w:val="nil"/>
              <w:right w:val="nil"/>
            </w:tcBorders>
          </w:tcPr>
          <w:p w14:paraId="428DEA7C"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Gender diverse/questioning</w:t>
            </w:r>
          </w:p>
        </w:tc>
        <w:tc>
          <w:tcPr>
            <w:tcW w:w="1500" w:type="dxa"/>
            <w:tcBorders>
              <w:top w:val="nil"/>
              <w:left w:val="nil"/>
              <w:bottom w:val="nil"/>
              <w:right w:val="nil"/>
            </w:tcBorders>
          </w:tcPr>
          <w:p w14:paraId="59696BB7"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71</w:t>
            </w:r>
          </w:p>
        </w:tc>
        <w:tc>
          <w:tcPr>
            <w:tcW w:w="1500" w:type="dxa"/>
            <w:tcBorders>
              <w:top w:val="nil"/>
              <w:left w:val="nil"/>
              <w:bottom w:val="nil"/>
              <w:right w:val="nil"/>
            </w:tcBorders>
          </w:tcPr>
          <w:p w14:paraId="3C562F10"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0.94</w:t>
            </w:r>
          </w:p>
        </w:tc>
      </w:tr>
      <w:tr w:rsidR="00C10448" w:rsidRPr="00376D4E" w14:paraId="702EB3C1" w14:textId="77777777" w:rsidTr="00352C1B">
        <w:tc>
          <w:tcPr>
            <w:tcW w:w="5108" w:type="dxa"/>
            <w:tcBorders>
              <w:top w:val="nil"/>
              <w:left w:val="nil"/>
              <w:bottom w:val="nil"/>
              <w:right w:val="nil"/>
            </w:tcBorders>
          </w:tcPr>
          <w:p w14:paraId="40F52A0B"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Prefer not to say</w:t>
            </w:r>
          </w:p>
        </w:tc>
        <w:tc>
          <w:tcPr>
            <w:tcW w:w="1500" w:type="dxa"/>
            <w:tcBorders>
              <w:top w:val="nil"/>
              <w:left w:val="nil"/>
              <w:bottom w:val="nil"/>
              <w:right w:val="nil"/>
            </w:tcBorders>
          </w:tcPr>
          <w:p w14:paraId="185AC090"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141</w:t>
            </w:r>
          </w:p>
        </w:tc>
        <w:tc>
          <w:tcPr>
            <w:tcW w:w="1500" w:type="dxa"/>
            <w:tcBorders>
              <w:top w:val="nil"/>
              <w:left w:val="nil"/>
              <w:bottom w:val="nil"/>
              <w:right w:val="nil"/>
            </w:tcBorders>
          </w:tcPr>
          <w:p w14:paraId="6C9A229C"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1.87</w:t>
            </w:r>
          </w:p>
        </w:tc>
      </w:tr>
      <w:tr w:rsidR="00C10448" w:rsidRPr="00376D4E" w14:paraId="48417D69" w14:textId="77777777" w:rsidTr="00352C1B">
        <w:tc>
          <w:tcPr>
            <w:tcW w:w="5108" w:type="dxa"/>
            <w:tcBorders>
              <w:top w:val="single" w:sz="4" w:space="0" w:color="auto"/>
              <w:left w:val="nil"/>
              <w:bottom w:val="nil"/>
              <w:right w:val="nil"/>
            </w:tcBorders>
          </w:tcPr>
          <w:p w14:paraId="4AB2E155"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w:t>
            </w:r>
            <w:r w:rsidRPr="00376D4E">
              <w:rPr>
                <w:rFonts w:ascii="Times New Roman" w:hAnsi="Times New Roman" w:cs="Times New Roman"/>
                <w:color w:val="000000"/>
                <w:sz w:val="20"/>
                <w:szCs w:val="20"/>
              </w:rPr>
              <w:t>Total reported gender identity</w:t>
            </w:r>
          </w:p>
        </w:tc>
        <w:tc>
          <w:tcPr>
            <w:tcW w:w="1500" w:type="dxa"/>
            <w:tcBorders>
              <w:top w:val="single" w:sz="4" w:space="0" w:color="auto"/>
              <w:left w:val="nil"/>
              <w:bottom w:val="nil"/>
              <w:right w:val="nil"/>
            </w:tcBorders>
          </w:tcPr>
          <w:p w14:paraId="4B7B5B36"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7,522</w:t>
            </w:r>
          </w:p>
        </w:tc>
        <w:tc>
          <w:tcPr>
            <w:tcW w:w="1500" w:type="dxa"/>
            <w:tcBorders>
              <w:top w:val="single" w:sz="4" w:space="0" w:color="auto"/>
              <w:left w:val="nil"/>
              <w:bottom w:val="nil"/>
              <w:right w:val="nil"/>
            </w:tcBorders>
          </w:tcPr>
          <w:p w14:paraId="5666FE9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100.00</w:t>
            </w:r>
          </w:p>
        </w:tc>
      </w:tr>
      <w:tr w:rsidR="00C10448" w:rsidRPr="00376D4E" w14:paraId="7196C4A8" w14:textId="77777777" w:rsidTr="00352C1B">
        <w:tc>
          <w:tcPr>
            <w:tcW w:w="5108" w:type="dxa"/>
            <w:tcBorders>
              <w:top w:val="single" w:sz="4" w:space="0" w:color="auto"/>
              <w:left w:val="nil"/>
              <w:right w:val="nil"/>
            </w:tcBorders>
          </w:tcPr>
          <w:p w14:paraId="1374F279"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Panel B. Sexual orientation</w:t>
            </w:r>
          </w:p>
        </w:tc>
        <w:tc>
          <w:tcPr>
            <w:tcW w:w="1500" w:type="dxa"/>
            <w:tcBorders>
              <w:top w:val="single" w:sz="4" w:space="0" w:color="auto"/>
              <w:left w:val="nil"/>
              <w:right w:val="nil"/>
            </w:tcBorders>
          </w:tcPr>
          <w:p w14:paraId="0886D0D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c>
          <w:tcPr>
            <w:tcW w:w="1500" w:type="dxa"/>
            <w:tcBorders>
              <w:top w:val="single" w:sz="4" w:space="0" w:color="auto"/>
              <w:left w:val="nil"/>
              <w:right w:val="nil"/>
            </w:tcBorders>
          </w:tcPr>
          <w:p w14:paraId="3705B8FE"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r>
      <w:tr w:rsidR="00C10448" w:rsidRPr="00376D4E" w14:paraId="6FFF0DEB" w14:textId="77777777" w:rsidTr="00352C1B">
        <w:tc>
          <w:tcPr>
            <w:tcW w:w="5108" w:type="dxa"/>
            <w:tcBorders>
              <w:left w:val="nil"/>
              <w:bottom w:val="nil"/>
              <w:right w:val="nil"/>
            </w:tcBorders>
          </w:tcPr>
          <w:p w14:paraId="40035FCF"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Straight/heterosexual</w:t>
            </w:r>
          </w:p>
        </w:tc>
        <w:tc>
          <w:tcPr>
            <w:tcW w:w="1500" w:type="dxa"/>
            <w:tcBorders>
              <w:left w:val="nil"/>
              <w:bottom w:val="nil"/>
              <w:right w:val="nil"/>
            </w:tcBorders>
          </w:tcPr>
          <w:p w14:paraId="5C7F6EED"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5,190</w:t>
            </w:r>
          </w:p>
        </w:tc>
        <w:tc>
          <w:tcPr>
            <w:tcW w:w="1500" w:type="dxa"/>
            <w:tcBorders>
              <w:left w:val="nil"/>
              <w:bottom w:val="nil"/>
              <w:right w:val="nil"/>
            </w:tcBorders>
          </w:tcPr>
          <w:p w14:paraId="1FCF5510"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69.38</w:t>
            </w:r>
          </w:p>
        </w:tc>
      </w:tr>
      <w:tr w:rsidR="00C10448" w:rsidRPr="00376D4E" w14:paraId="4D0ED5CA" w14:textId="77777777" w:rsidTr="00352C1B">
        <w:tc>
          <w:tcPr>
            <w:tcW w:w="5108" w:type="dxa"/>
            <w:tcBorders>
              <w:left w:val="nil"/>
              <w:bottom w:val="nil"/>
              <w:right w:val="nil"/>
            </w:tcBorders>
          </w:tcPr>
          <w:p w14:paraId="26C5D8AC"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Gay or lesbian</w:t>
            </w:r>
          </w:p>
        </w:tc>
        <w:tc>
          <w:tcPr>
            <w:tcW w:w="1500" w:type="dxa"/>
            <w:tcBorders>
              <w:left w:val="nil"/>
              <w:bottom w:val="nil"/>
              <w:right w:val="nil"/>
            </w:tcBorders>
          </w:tcPr>
          <w:p w14:paraId="0F16125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330</w:t>
            </w:r>
          </w:p>
        </w:tc>
        <w:tc>
          <w:tcPr>
            <w:tcW w:w="1500" w:type="dxa"/>
            <w:tcBorders>
              <w:left w:val="nil"/>
              <w:bottom w:val="nil"/>
              <w:right w:val="nil"/>
            </w:tcBorders>
          </w:tcPr>
          <w:p w14:paraId="5CCA042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4.41</w:t>
            </w:r>
          </w:p>
        </w:tc>
      </w:tr>
      <w:tr w:rsidR="00C10448" w:rsidRPr="00376D4E" w14:paraId="6961CBFE" w14:textId="77777777" w:rsidTr="00352C1B">
        <w:tc>
          <w:tcPr>
            <w:tcW w:w="5108" w:type="dxa"/>
            <w:tcBorders>
              <w:left w:val="nil"/>
              <w:bottom w:val="nil"/>
              <w:right w:val="nil"/>
            </w:tcBorders>
          </w:tcPr>
          <w:p w14:paraId="4D2C7D00"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Bisexual/pansexual/omnisexual</w:t>
            </w:r>
          </w:p>
        </w:tc>
        <w:tc>
          <w:tcPr>
            <w:tcW w:w="1500" w:type="dxa"/>
            <w:tcBorders>
              <w:left w:val="nil"/>
              <w:bottom w:val="nil"/>
              <w:right w:val="nil"/>
            </w:tcBorders>
          </w:tcPr>
          <w:p w14:paraId="3EC441F1"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1,139</w:t>
            </w:r>
          </w:p>
        </w:tc>
        <w:tc>
          <w:tcPr>
            <w:tcW w:w="1500" w:type="dxa"/>
            <w:tcBorders>
              <w:left w:val="nil"/>
              <w:bottom w:val="nil"/>
              <w:right w:val="nil"/>
            </w:tcBorders>
          </w:tcPr>
          <w:p w14:paraId="0A22855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15.23</w:t>
            </w:r>
          </w:p>
        </w:tc>
      </w:tr>
      <w:tr w:rsidR="00C10448" w:rsidRPr="00376D4E" w14:paraId="0C063D8B" w14:textId="77777777" w:rsidTr="00352C1B">
        <w:tc>
          <w:tcPr>
            <w:tcW w:w="5108" w:type="dxa"/>
            <w:tcBorders>
              <w:left w:val="nil"/>
              <w:bottom w:val="nil"/>
              <w:right w:val="nil"/>
            </w:tcBorders>
          </w:tcPr>
          <w:p w14:paraId="67DBBF5D"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Asexual/aromantic/demisexual</w:t>
            </w:r>
          </w:p>
        </w:tc>
        <w:tc>
          <w:tcPr>
            <w:tcW w:w="1500" w:type="dxa"/>
            <w:tcBorders>
              <w:left w:val="nil"/>
              <w:bottom w:val="nil"/>
              <w:right w:val="nil"/>
            </w:tcBorders>
          </w:tcPr>
          <w:p w14:paraId="744948C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182</w:t>
            </w:r>
          </w:p>
        </w:tc>
        <w:tc>
          <w:tcPr>
            <w:tcW w:w="1500" w:type="dxa"/>
            <w:tcBorders>
              <w:left w:val="nil"/>
              <w:bottom w:val="nil"/>
              <w:right w:val="nil"/>
            </w:tcBorders>
          </w:tcPr>
          <w:p w14:paraId="3A7A972C"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2.43</w:t>
            </w:r>
          </w:p>
        </w:tc>
      </w:tr>
      <w:tr w:rsidR="00C10448" w:rsidRPr="00376D4E" w14:paraId="7E164CAE" w14:textId="77777777" w:rsidTr="00352C1B">
        <w:tc>
          <w:tcPr>
            <w:tcW w:w="5108" w:type="dxa"/>
            <w:tcBorders>
              <w:left w:val="nil"/>
              <w:bottom w:val="nil"/>
              <w:right w:val="nil"/>
            </w:tcBorders>
          </w:tcPr>
          <w:p w14:paraId="6673A6B4"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Other/queer/questioning</w:t>
            </w:r>
          </w:p>
        </w:tc>
        <w:tc>
          <w:tcPr>
            <w:tcW w:w="1500" w:type="dxa"/>
            <w:tcBorders>
              <w:left w:val="nil"/>
              <w:bottom w:val="nil"/>
              <w:right w:val="nil"/>
            </w:tcBorders>
          </w:tcPr>
          <w:p w14:paraId="7DCF43D8"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131</w:t>
            </w:r>
          </w:p>
        </w:tc>
        <w:tc>
          <w:tcPr>
            <w:tcW w:w="1500" w:type="dxa"/>
            <w:tcBorders>
              <w:left w:val="nil"/>
              <w:bottom w:val="nil"/>
              <w:right w:val="nil"/>
            </w:tcBorders>
          </w:tcPr>
          <w:p w14:paraId="136AAA5C"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1.75</w:t>
            </w:r>
          </w:p>
        </w:tc>
      </w:tr>
      <w:tr w:rsidR="00C10448" w:rsidRPr="00376D4E" w14:paraId="03B3D24D" w14:textId="77777777" w:rsidTr="00352C1B">
        <w:tc>
          <w:tcPr>
            <w:tcW w:w="5108" w:type="dxa"/>
            <w:tcBorders>
              <w:left w:val="nil"/>
              <w:bottom w:val="nil"/>
              <w:right w:val="nil"/>
            </w:tcBorders>
          </w:tcPr>
          <w:p w14:paraId="3888B76E"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Prefer not to say</w:t>
            </w:r>
          </w:p>
        </w:tc>
        <w:tc>
          <w:tcPr>
            <w:tcW w:w="1500" w:type="dxa"/>
            <w:tcBorders>
              <w:left w:val="nil"/>
              <w:bottom w:val="nil"/>
              <w:right w:val="nil"/>
            </w:tcBorders>
          </w:tcPr>
          <w:p w14:paraId="6FF1D97D"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509</w:t>
            </w:r>
          </w:p>
        </w:tc>
        <w:tc>
          <w:tcPr>
            <w:tcW w:w="1500" w:type="dxa"/>
            <w:tcBorders>
              <w:left w:val="nil"/>
              <w:bottom w:val="nil"/>
              <w:right w:val="nil"/>
            </w:tcBorders>
          </w:tcPr>
          <w:p w14:paraId="2C318B2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6.80</w:t>
            </w:r>
          </w:p>
        </w:tc>
      </w:tr>
      <w:tr w:rsidR="00C10448" w:rsidRPr="00376D4E" w14:paraId="3D40BCEC" w14:textId="77777777" w:rsidTr="00352C1B">
        <w:tc>
          <w:tcPr>
            <w:tcW w:w="5108" w:type="dxa"/>
            <w:tcBorders>
              <w:top w:val="single" w:sz="4" w:space="0" w:color="auto"/>
              <w:left w:val="nil"/>
              <w:bottom w:val="nil"/>
              <w:right w:val="nil"/>
            </w:tcBorders>
          </w:tcPr>
          <w:p w14:paraId="24978EDE"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w:t>
            </w:r>
            <w:r w:rsidRPr="00376D4E">
              <w:rPr>
                <w:rFonts w:ascii="Times New Roman" w:hAnsi="Times New Roman" w:cs="Times New Roman"/>
                <w:color w:val="000000"/>
                <w:sz w:val="20"/>
                <w:szCs w:val="20"/>
              </w:rPr>
              <w:t>Total reported sexual orientation</w:t>
            </w:r>
          </w:p>
        </w:tc>
        <w:tc>
          <w:tcPr>
            <w:tcW w:w="1500" w:type="dxa"/>
            <w:tcBorders>
              <w:top w:val="single" w:sz="4" w:space="0" w:color="auto"/>
              <w:left w:val="nil"/>
              <w:bottom w:val="nil"/>
              <w:right w:val="nil"/>
            </w:tcBorders>
          </w:tcPr>
          <w:p w14:paraId="6550ABA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7,481</w:t>
            </w:r>
          </w:p>
        </w:tc>
        <w:tc>
          <w:tcPr>
            <w:tcW w:w="1500" w:type="dxa"/>
            <w:tcBorders>
              <w:top w:val="single" w:sz="4" w:space="0" w:color="auto"/>
              <w:left w:val="nil"/>
              <w:bottom w:val="nil"/>
              <w:right w:val="nil"/>
            </w:tcBorders>
          </w:tcPr>
          <w:p w14:paraId="62D5C057"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100.00</w:t>
            </w:r>
          </w:p>
        </w:tc>
      </w:tr>
      <w:tr w:rsidR="00C10448" w:rsidRPr="00376D4E" w14:paraId="48BD8619" w14:textId="77777777" w:rsidTr="00352C1B">
        <w:tc>
          <w:tcPr>
            <w:tcW w:w="5108" w:type="dxa"/>
            <w:tcBorders>
              <w:top w:val="single" w:sz="4" w:space="0" w:color="auto"/>
              <w:left w:val="nil"/>
              <w:right w:val="nil"/>
            </w:tcBorders>
          </w:tcPr>
          <w:p w14:paraId="779C721D"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Panel C. Race/ethnicity</w:t>
            </w:r>
          </w:p>
        </w:tc>
        <w:tc>
          <w:tcPr>
            <w:tcW w:w="1500" w:type="dxa"/>
            <w:tcBorders>
              <w:top w:val="single" w:sz="4" w:space="0" w:color="auto"/>
              <w:left w:val="nil"/>
              <w:right w:val="nil"/>
            </w:tcBorders>
          </w:tcPr>
          <w:p w14:paraId="47D2AE3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c>
          <w:tcPr>
            <w:tcW w:w="1500" w:type="dxa"/>
            <w:tcBorders>
              <w:top w:val="single" w:sz="4" w:space="0" w:color="auto"/>
              <w:left w:val="nil"/>
              <w:right w:val="nil"/>
            </w:tcBorders>
          </w:tcPr>
          <w:p w14:paraId="787201D7"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r>
      <w:tr w:rsidR="00C10448" w:rsidRPr="00376D4E" w14:paraId="4203354A" w14:textId="77777777" w:rsidTr="00352C1B">
        <w:tc>
          <w:tcPr>
            <w:tcW w:w="5108" w:type="dxa"/>
            <w:tcBorders>
              <w:left w:val="nil"/>
              <w:right w:val="nil"/>
            </w:tcBorders>
          </w:tcPr>
          <w:p w14:paraId="29CE43A0"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American Indian/Alaskan Native</w:t>
            </w:r>
          </w:p>
        </w:tc>
        <w:tc>
          <w:tcPr>
            <w:tcW w:w="1500" w:type="dxa"/>
            <w:tcBorders>
              <w:left w:val="nil"/>
              <w:right w:val="nil"/>
            </w:tcBorders>
          </w:tcPr>
          <w:p w14:paraId="69052318"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163</w:t>
            </w:r>
          </w:p>
        </w:tc>
        <w:tc>
          <w:tcPr>
            <w:tcW w:w="1500" w:type="dxa"/>
            <w:tcBorders>
              <w:left w:val="nil"/>
              <w:right w:val="nil"/>
            </w:tcBorders>
          </w:tcPr>
          <w:p w14:paraId="052044FC"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2.14</w:t>
            </w:r>
          </w:p>
        </w:tc>
      </w:tr>
      <w:tr w:rsidR="00C10448" w:rsidRPr="00376D4E" w14:paraId="4B0D1A26" w14:textId="77777777" w:rsidTr="00352C1B">
        <w:tc>
          <w:tcPr>
            <w:tcW w:w="5108" w:type="dxa"/>
            <w:tcBorders>
              <w:left w:val="nil"/>
              <w:right w:val="nil"/>
            </w:tcBorders>
          </w:tcPr>
          <w:p w14:paraId="10202523"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Black/African American</w:t>
            </w:r>
          </w:p>
        </w:tc>
        <w:tc>
          <w:tcPr>
            <w:tcW w:w="1500" w:type="dxa"/>
            <w:tcBorders>
              <w:left w:val="nil"/>
              <w:right w:val="nil"/>
            </w:tcBorders>
          </w:tcPr>
          <w:p w14:paraId="3C3D6D9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532</w:t>
            </w:r>
          </w:p>
        </w:tc>
        <w:tc>
          <w:tcPr>
            <w:tcW w:w="1500" w:type="dxa"/>
            <w:tcBorders>
              <w:left w:val="nil"/>
              <w:right w:val="nil"/>
            </w:tcBorders>
          </w:tcPr>
          <w:p w14:paraId="1BA2AE80"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6.99</w:t>
            </w:r>
          </w:p>
        </w:tc>
      </w:tr>
      <w:tr w:rsidR="00C10448" w:rsidRPr="00376D4E" w14:paraId="5722DD80" w14:textId="77777777" w:rsidTr="00352C1B">
        <w:tc>
          <w:tcPr>
            <w:tcW w:w="5108" w:type="dxa"/>
            <w:tcBorders>
              <w:left w:val="nil"/>
              <w:right w:val="nil"/>
            </w:tcBorders>
          </w:tcPr>
          <w:p w14:paraId="50B0FFBE"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Hispanic/Latinx</w:t>
            </w:r>
          </w:p>
        </w:tc>
        <w:tc>
          <w:tcPr>
            <w:tcW w:w="1500" w:type="dxa"/>
            <w:tcBorders>
              <w:left w:val="nil"/>
              <w:right w:val="nil"/>
            </w:tcBorders>
          </w:tcPr>
          <w:p w14:paraId="314FF0FE"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3,793</w:t>
            </w:r>
          </w:p>
        </w:tc>
        <w:tc>
          <w:tcPr>
            <w:tcW w:w="1500" w:type="dxa"/>
            <w:tcBorders>
              <w:left w:val="nil"/>
              <w:right w:val="nil"/>
            </w:tcBorders>
          </w:tcPr>
          <w:p w14:paraId="62DD195D"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49.82</w:t>
            </w:r>
          </w:p>
        </w:tc>
      </w:tr>
      <w:tr w:rsidR="00C10448" w:rsidRPr="00376D4E" w14:paraId="0BF79088" w14:textId="77777777" w:rsidTr="00352C1B">
        <w:tc>
          <w:tcPr>
            <w:tcW w:w="5108" w:type="dxa"/>
            <w:tcBorders>
              <w:left w:val="nil"/>
              <w:right w:val="nil"/>
            </w:tcBorders>
          </w:tcPr>
          <w:p w14:paraId="6F9853BC"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Pacific Islander</w:t>
            </w:r>
          </w:p>
        </w:tc>
        <w:tc>
          <w:tcPr>
            <w:tcW w:w="1500" w:type="dxa"/>
            <w:tcBorders>
              <w:left w:val="nil"/>
              <w:right w:val="nil"/>
            </w:tcBorders>
          </w:tcPr>
          <w:p w14:paraId="41D14424"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64</w:t>
            </w:r>
          </w:p>
        </w:tc>
        <w:tc>
          <w:tcPr>
            <w:tcW w:w="1500" w:type="dxa"/>
            <w:tcBorders>
              <w:left w:val="nil"/>
              <w:right w:val="nil"/>
            </w:tcBorders>
          </w:tcPr>
          <w:p w14:paraId="142FE1D6"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0.84</w:t>
            </w:r>
          </w:p>
        </w:tc>
      </w:tr>
      <w:tr w:rsidR="00C10448" w:rsidRPr="00376D4E" w14:paraId="0FCAD5F9" w14:textId="77777777" w:rsidTr="00352C1B">
        <w:tc>
          <w:tcPr>
            <w:tcW w:w="5108" w:type="dxa"/>
            <w:tcBorders>
              <w:left w:val="nil"/>
              <w:right w:val="nil"/>
            </w:tcBorders>
          </w:tcPr>
          <w:p w14:paraId="33707751"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Filipino</w:t>
            </w:r>
          </w:p>
        </w:tc>
        <w:tc>
          <w:tcPr>
            <w:tcW w:w="1500" w:type="dxa"/>
            <w:tcBorders>
              <w:left w:val="nil"/>
              <w:right w:val="nil"/>
            </w:tcBorders>
          </w:tcPr>
          <w:p w14:paraId="7C9E23F5"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235</w:t>
            </w:r>
          </w:p>
        </w:tc>
        <w:tc>
          <w:tcPr>
            <w:tcW w:w="1500" w:type="dxa"/>
            <w:tcBorders>
              <w:left w:val="nil"/>
              <w:right w:val="nil"/>
            </w:tcBorders>
          </w:tcPr>
          <w:p w14:paraId="59D65D6C"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3.09</w:t>
            </w:r>
          </w:p>
        </w:tc>
      </w:tr>
      <w:tr w:rsidR="00C10448" w:rsidRPr="00376D4E" w14:paraId="0BFE1459" w14:textId="77777777" w:rsidTr="00352C1B">
        <w:tc>
          <w:tcPr>
            <w:tcW w:w="5108" w:type="dxa"/>
            <w:tcBorders>
              <w:left w:val="nil"/>
              <w:right w:val="nil"/>
            </w:tcBorders>
          </w:tcPr>
          <w:p w14:paraId="737F6DD9"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Asian</w:t>
            </w:r>
          </w:p>
        </w:tc>
        <w:tc>
          <w:tcPr>
            <w:tcW w:w="1500" w:type="dxa"/>
            <w:tcBorders>
              <w:left w:val="nil"/>
              <w:right w:val="nil"/>
            </w:tcBorders>
          </w:tcPr>
          <w:p w14:paraId="7AA6071A"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1,146</w:t>
            </w:r>
          </w:p>
        </w:tc>
        <w:tc>
          <w:tcPr>
            <w:tcW w:w="1500" w:type="dxa"/>
            <w:tcBorders>
              <w:left w:val="nil"/>
              <w:right w:val="nil"/>
            </w:tcBorders>
          </w:tcPr>
          <w:p w14:paraId="4E6B7897"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15.05</w:t>
            </w:r>
          </w:p>
        </w:tc>
      </w:tr>
      <w:tr w:rsidR="00C10448" w:rsidRPr="00376D4E" w14:paraId="1559B224" w14:textId="77777777" w:rsidTr="00352C1B">
        <w:tc>
          <w:tcPr>
            <w:tcW w:w="5108" w:type="dxa"/>
            <w:tcBorders>
              <w:left w:val="nil"/>
              <w:right w:val="nil"/>
            </w:tcBorders>
          </w:tcPr>
          <w:p w14:paraId="2D5F457E"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Other</w:t>
            </w:r>
          </w:p>
        </w:tc>
        <w:tc>
          <w:tcPr>
            <w:tcW w:w="1500" w:type="dxa"/>
            <w:tcBorders>
              <w:left w:val="nil"/>
              <w:right w:val="nil"/>
            </w:tcBorders>
          </w:tcPr>
          <w:p w14:paraId="3AF9BE3A"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182</w:t>
            </w:r>
          </w:p>
        </w:tc>
        <w:tc>
          <w:tcPr>
            <w:tcW w:w="1500" w:type="dxa"/>
            <w:tcBorders>
              <w:left w:val="nil"/>
              <w:right w:val="nil"/>
            </w:tcBorders>
          </w:tcPr>
          <w:p w14:paraId="1A038D8A"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2.39</w:t>
            </w:r>
          </w:p>
        </w:tc>
      </w:tr>
      <w:tr w:rsidR="00C10448" w:rsidRPr="00376D4E" w14:paraId="7E7875EB" w14:textId="77777777" w:rsidTr="00352C1B">
        <w:tc>
          <w:tcPr>
            <w:tcW w:w="5108" w:type="dxa"/>
            <w:tcBorders>
              <w:left w:val="nil"/>
              <w:right w:val="nil"/>
            </w:tcBorders>
          </w:tcPr>
          <w:p w14:paraId="2D13BBBD"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White/</w:t>
            </w:r>
            <w:proofErr w:type="gramStart"/>
            <w:r w:rsidRPr="00376D4E">
              <w:rPr>
                <w:rFonts w:ascii="Times New Roman" w:hAnsi="Times New Roman" w:cs="Times New Roman"/>
                <w:sz w:val="20"/>
                <w:szCs w:val="20"/>
              </w:rPr>
              <w:t>Non-Hispanic</w:t>
            </w:r>
            <w:proofErr w:type="gramEnd"/>
          </w:p>
        </w:tc>
        <w:tc>
          <w:tcPr>
            <w:tcW w:w="1500" w:type="dxa"/>
            <w:tcBorders>
              <w:left w:val="nil"/>
              <w:right w:val="nil"/>
            </w:tcBorders>
          </w:tcPr>
          <w:p w14:paraId="6915FF06"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1,498</w:t>
            </w:r>
          </w:p>
        </w:tc>
        <w:tc>
          <w:tcPr>
            <w:tcW w:w="1500" w:type="dxa"/>
            <w:tcBorders>
              <w:left w:val="nil"/>
              <w:right w:val="nil"/>
            </w:tcBorders>
          </w:tcPr>
          <w:p w14:paraId="0BE5805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19.68</w:t>
            </w:r>
          </w:p>
        </w:tc>
      </w:tr>
      <w:tr w:rsidR="00C10448" w:rsidRPr="00376D4E" w14:paraId="7C095CEB" w14:textId="77777777" w:rsidTr="00352C1B">
        <w:tc>
          <w:tcPr>
            <w:tcW w:w="5108" w:type="dxa"/>
            <w:tcBorders>
              <w:top w:val="single" w:sz="4" w:space="0" w:color="auto"/>
              <w:left w:val="nil"/>
              <w:right w:val="nil"/>
            </w:tcBorders>
          </w:tcPr>
          <w:p w14:paraId="6E50B80C"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w:t>
            </w:r>
            <w:r w:rsidRPr="00376D4E">
              <w:rPr>
                <w:rFonts w:ascii="Times New Roman" w:hAnsi="Times New Roman" w:cs="Times New Roman"/>
                <w:color w:val="000000"/>
                <w:sz w:val="20"/>
                <w:szCs w:val="20"/>
              </w:rPr>
              <w:t>Total reported race/ethnicity</w:t>
            </w:r>
          </w:p>
        </w:tc>
        <w:tc>
          <w:tcPr>
            <w:tcW w:w="1500" w:type="dxa"/>
            <w:tcBorders>
              <w:top w:val="single" w:sz="4" w:space="0" w:color="auto"/>
              <w:left w:val="nil"/>
              <w:right w:val="nil"/>
            </w:tcBorders>
          </w:tcPr>
          <w:p w14:paraId="29B191F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7,613</w:t>
            </w:r>
          </w:p>
        </w:tc>
        <w:tc>
          <w:tcPr>
            <w:tcW w:w="1500" w:type="dxa"/>
            <w:tcBorders>
              <w:top w:val="single" w:sz="4" w:space="0" w:color="auto"/>
              <w:left w:val="nil"/>
              <w:right w:val="nil"/>
            </w:tcBorders>
          </w:tcPr>
          <w:p w14:paraId="1C3A1A2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100.00</w:t>
            </w:r>
          </w:p>
        </w:tc>
      </w:tr>
      <w:tr w:rsidR="00C10448" w:rsidRPr="00376D4E" w14:paraId="4D43A0CD" w14:textId="77777777" w:rsidTr="00352C1B">
        <w:tc>
          <w:tcPr>
            <w:tcW w:w="5108" w:type="dxa"/>
            <w:tcBorders>
              <w:top w:val="single" w:sz="4" w:space="0" w:color="auto"/>
              <w:left w:val="nil"/>
              <w:right w:val="nil"/>
            </w:tcBorders>
          </w:tcPr>
          <w:p w14:paraId="0E3EAA05"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Panel D. Highest level of education among parents</w:t>
            </w:r>
          </w:p>
        </w:tc>
        <w:tc>
          <w:tcPr>
            <w:tcW w:w="1500" w:type="dxa"/>
            <w:tcBorders>
              <w:top w:val="single" w:sz="4" w:space="0" w:color="auto"/>
              <w:left w:val="nil"/>
              <w:right w:val="nil"/>
            </w:tcBorders>
          </w:tcPr>
          <w:p w14:paraId="150D4508"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c>
          <w:tcPr>
            <w:tcW w:w="1500" w:type="dxa"/>
            <w:tcBorders>
              <w:top w:val="single" w:sz="4" w:space="0" w:color="auto"/>
              <w:left w:val="nil"/>
              <w:right w:val="nil"/>
            </w:tcBorders>
          </w:tcPr>
          <w:p w14:paraId="391DF4C3"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p>
        </w:tc>
      </w:tr>
      <w:tr w:rsidR="00C10448" w:rsidRPr="00376D4E" w14:paraId="6066CD01" w14:textId="77777777" w:rsidTr="00352C1B">
        <w:tc>
          <w:tcPr>
            <w:tcW w:w="5108" w:type="dxa"/>
            <w:tcBorders>
              <w:left w:val="nil"/>
              <w:right w:val="nil"/>
            </w:tcBorders>
          </w:tcPr>
          <w:p w14:paraId="367CA8A6"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Did not complete high school</w:t>
            </w:r>
          </w:p>
        </w:tc>
        <w:tc>
          <w:tcPr>
            <w:tcW w:w="1500" w:type="dxa"/>
            <w:tcBorders>
              <w:left w:val="nil"/>
              <w:right w:val="nil"/>
            </w:tcBorders>
          </w:tcPr>
          <w:p w14:paraId="675EA96A"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1,373</w:t>
            </w:r>
          </w:p>
        </w:tc>
        <w:tc>
          <w:tcPr>
            <w:tcW w:w="1500" w:type="dxa"/>
            <w:tcBorders>
              <w:left w:val="nil"/>
              <w:right w:val="nil"/>
            </w:tcBorders>
          </w:tcPr>
          <w:p w14:paraId="359641CB"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18.11</w:t>
            </w:r>
          </w:p>
        </w:tc>
      </w:tr>
      <w:tr w:rsidR="00C10448" w:rsidRPr="00376D4E" w14:paraId="724B5AE3" w14:textId="77777777" w:rsidTr="00352C1B">
        <w:tc>
          <w:tcPr>
            <w:tcW w:w="5108" w:type="dxa"/>
            <w:tcBorders>
              <w:left w:val="nil"/>
              <w:right w:val="nil"/>
            </w:tcBorders>
          </w:tcPr>
          <w:p w14:paraId="62D38B68"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High school diploma</w:t>
            </w:r>
          </w:p>
        </w:tc>
        <w:tc>
          <w:tcPr>
            <w:tcW w:w="1500" w:type="dxa"/>
            <w:tcBorders>
              <w:left w:val="nil"/>
              <w:right w:val="nil"/>
            </w:tcBorders>
          </w:tcPr>
          <w:p w14:paraId="6898122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1,578</w:t>
            </w:r>
          </w:p>
        </w:tc>
        <w:tc>
          <w:tcPr>
            <w:tcW w:w="1500" w:type="dxa"/>
            <w:tcBorders>
              <w:left w:val="nil"/>
              <w:right w:val="nil"/>
            </w:tcBorders>
          </w:tcPr>
          <w:p w14:paraId="2CFC9E2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20.81</w:t>
            </w:r>
          </w:p>
        </w:tc>
      </w:tr>
      <w:tr w:rsidR="00C10448" w:rsidRPr="00376D4E" w14:paraId="421E22EB" w14:textId="77777777" w:rsidTr="00352C1B">
        <w:tc>
          <w:tcPr>
            <w:tcW w:w="5108" w:type="dxa"/>
            <w:tcBorders>
              <w:left w:val="nil"/>
              <w:right w:val="nil"/>
            </w:tcBorders>
          </w:tcPr>
          <w:p w14:paraId="4FEA9CD1"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Some college, no college degree</w:t>
            </w:r>
          </w:p>
        </w:tc>
        <w:tc>
          <w:tcPr>
            <w:tcW w:w="1500" w:type="dxa"/>
            <w:tcBorders>
              <w:left w:val="nil"/>
              <w:right w:val="nil"/>
            </w:tcBorders>
          </w:tcPr>
          <w:p w14:paraId="768EDC8F"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975</w:t>
            </w:r>
          </w:p>
        </w:tc>
        <w:tc>
          <w:tcPr>
            <w:tcW w:w="1500" w:type="dxa"/>
            <w:tcBorders>
              <w:left w:val="nil"/>
              <w:right w:val="nil"/>
            </w:tcBorders>
          </w:tcPr>
          <w:p w14:paraId="61B04399"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12.86</w:t>
            </w:r>
          </w:p>
        </w:tc>
      </w:tr>
      <w:tr w:rsidR="00C10448" w:rsidRPr="00376D4E" w14:paraId="6A5B1302" w14:textId="77777777" w:rsidTr="00352C1B">
        <w:tc>
          <w:tcPr>
            <w:tcW w:w="5108" w:type="dxa"/>
            <w:tcBorders>
              <w:left w:val="nil"/>
              <w:right w:val="nil"/>
            </w:tcBorders>
          </w:tcPr>
          <w:p w14:paraId="192E5F26"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Associate degree</w:t>
            </w:r>
          </w:p>
        </w:tc>
        <w:tc>
          <w:tcPr>
            <w:tcW w:w="1500" w:type="dxa"/>
            <w:tcBorders>
              <w:left w:val="nil"/>
              <w:right w:val="nil"/>
            </w:tcBorders>
          </w:tcPr>
          <w:p w14:paraId="2304FD1D"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452</w:t>
            </w:r>
          </w:p>
        </w:tc>
        <w:tc>
          <w:tcPr>
            <w:tcW w:w="1500" w:type="dxa"/>
            <w:tcBorders>
              <w:left w:val="nil"/>
              <w:right w:val="nil"/>
            </w:tcBorders>
          </w:tcPr>
          <w:p w14:paraId="116EFFE1"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5.96</w:t>
            </w:r>
          </w:p>
        </w:tc>
      </w:tr>
      <w:tr w:rsidR="00C10448" w:rsidRPr="00376D4E" w14:paraId="49F8E237" w14:textId="77777777" w:rsidTr="00352C1B">
        <w:tc>
          <w:tcPr>
            <w:tcW w:w="5108" w:type="dxa"/>
            <w:tcBorders>
              <w:left w:val="nil"/>
              <w:right w:val="nil"/>
            </w:tcBorders>
          </w:tcPr>
          <w:p w14:paraId="42F51D60"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Bachelor's degree</w:t>
            </w:r>
          </w:p>
        </w:tc>
        <w:tc>
          <w:tcPr>
            <w:tcW w:w="1500" w:type="dxa"/>
            <w:tcBorders>
              <w:left w:val="nil"/>
              <w:right w:val="nil"/>
            </w:tcBorders>
          </w:tcPr>
          <w:p w14:paraId="5074CA0F"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1,363</w:t>
            </w:r>
          </w:p>
        </w:tc>
        <w:tc>
          <w:tcPr>
            <w:tcW w:w="1500" w:type="dxa"/>
            <w:tcBorders>
              <w:left w:val="nil"/>
              <w:right w:val="nil"/>
            </w:tcBorders>
          </w:tcPr>
          <w:p w14:paraId="2B7887A7"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17.97</w:t>
            </w:r>
          </w:p>
        </w:tc>
      </w:tr>
      <w:tr w:rsidR="00C10448" w:rsidRPr="00376D4E" w14:paraId="56A86FF2" w14:textId="77777777" w:rsidTr="00352C1B">
        <w:tc>
          <w:tcPr>
            <w:tcW w:w="5108" w:type="dxa"/>
            <w:tcBorders>
              <w:left w:val="nil"/>
              <w:right w:val="nil"/>
            </w:tcBorders>
          </w:tcPr>
          <w:p w14:paraId="6C0B3BEF"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Graduate/Professional degree            </w:t>
            </w:r>
          </w:p>
        </w:tc>
        <w:tc>
          <w:tcPr>
            <w:tcW w:w="1500" w:type="dxa"/>
            <w:tcBorders>
              <w:left w:val="nil"/>
              <w:right w:val="nil"/>
            </w:tcBorders>
          </w:tcPr>
          <w:p w14:paraId="06072581"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1,455</w:t>
            </w:r>
          </w:p>
        </w:tc>
        <w:tc>
          <w:tcPr>
            <w:tcW w:w="1500" w:type="dxa"/>
            <w:tcBorders>
              <w:left w:val="nil"/>
              <w:right w:val="nil"/>
            </w:tcBorders>
          </w:tcPr>
          <w:p w14:paraId="5B368C12"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19.19</w:t>
            </w:r>
          </w:p>
        </w:tc>
      </w:tr>
      <w:tr w:rsidR="00C10448" w:rsidRPr="00376D4E" w14:paraId="13E5853C" w14:textId="77777777" w:rsidTr="00352C1B">
        <w:tc>
          <w:tcPr>
            <w:tcW w:w="5108" w:type="dxa"/>
            <w:tcBorders>
              <w:left w:val="nil"/>
              <w:bottom w:val="single" w:sz="4" w:space="0" w:color="auto"/>
              <w:right w:val="nil"/>
            </w:tcBorders>
          </w:tcPr>
          <w:p w14:paraId="16DB75DA"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Don’t know</w:t>
            </w:r>
          </w:p>
        </w:tc>
        <w:tc>
          <w:tcPr>
            <w:tcW w:w="1500" w:type="dxa"/>
            <w:tcBorders>
              <w:left w:val="nil"/>
              <w:bottom w:val="single" w:sz="4" w:space="0" w:color="auto"/>
              <w:right w:val="nil"/>
            </w:tcBorders>
          </w:tcPr>
          <w:p w14:paraId="7C44E4FD"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387</w:t>
            </w:r>
          </w:p>
        </w:tc>
        <w:tc>
          <w:tcPr>
            <w:tcW w:w="1500" w:type="dxa"/>
            <w:tcBorders>
              <w:left w:val="nil"/>
              <w:bottom w:val="single" w:sz="4" w:space="0" w:color="auto"/>
              <w:right w:val="nil"/>
            </w:tcBorders>
          </w:tcPr>
          <w:p w14:paraId="7A11B1F9"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5.10</w:t>
            </w:r>
          </w:p>
        </w:tc>
      </w:tr>
      <w:tr w:rsidR="00C10448" w:rsidRPr="00376D4E" w14:paraId="355312A8" w14:textId="77777777" w:rsidTr="00352C1B">
        <w:tc>
          <w:tcPr>
            <w:tcW w:w="5108" w:type="dxa"/>
            <w:tcBorders>
              <w:top w:val="single" w:sz="4" w:space="0" w:color="auto"/>
              <w:left w:val="nil"/>
              <w:bottom w:val="single" w:sz="4" w:space="0" w:color="auto"/>
              <w:right w:val="nil"/>
            </w:tcBorders>
          </w:tcPr>
          <w:p w14:paraId="6735184D" w14:textId="77777777" w:rsidR="00C10448" w:rsidRPr="00376D4E" w:rsidRDefault="00C10448" w:rsidP="00352C1B">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t xml:space="preserve">   </w:t>
            </w:r>
            <w:r w:rsidRPr="00376D4E">
              <w:rPr>
                <w:rFonts w:ascii="Times New Roman" w:hAnsi="Times New Roman" w:cs="Times New Roman"/>
                <w:color w:val="000000"/>
                <w:sz w:val="20"/>
                <w:szCs w:val="20"/>
              </w:rPr>
              <w:t>Total reported parental education</w:t>
            </w:r>
          </w:p>
        </w:tc>
        <w:tc>
          <w:tcPr>
            <w:tcW w:w="1500" w:type="dxa"/>
            <w:tcBorders>
              <w:top w:val="single" w:sz="4" w:space="0" w:color="auto"/>
              <w:left w:val="nil"/>
              <w:bottom w:val="single" w:sz="4" w:space="0" w:color="auto"/>
              <w:right w:val="nil"/>
            </w:tcBorders>
          </w:tcPr>
          <w:p w14:paraId="7AF22314"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7,583</w:t>
            </w:r>
          </w:p>
        </w:tc>
        <w:tc>
          <w:tcPr>
            <w:tcW w:w="1500" w:type="dxa"/>
            <w:tcBorders>
              <w:top w:val="single" w:sz="4" w:space="0" w:color="auto"/>
              <w:left w:val="nil"/>
              <w:bottom w:val="single" w:sz="4" w:space="0" w:color="auto"/>
              <w:right w:val="nil"/>
            </w:tcBorders>
          </w:tcPr>
          <w:p w14:paraId="36389FB1" w14:textId="77777777" w:rsidR="00C10448" w:rsidRPr="00376D4E" w:rsidRDefault="00C10448" w:rsidP="00352C1B">
            <w:pPr>
              <w:widowControl w:val="0"/>
              <w:autoSpaceDE w:val="0"/>
              <w:autoSpaceDN w:val="0"/>
              <w:adjustRightInd w:val="0"/>
              <w:jc w:val="right"/>
              <w:rPr>
                <w:rFonts w:ascii="Times New Roman" w:hAnsi="Times New Roman" w:cs="Times New Roman"/>
                <w:sz w:val="20"/>
                <w:szCs w:val="20"/>
              </w:rPr>
            </w:pPr>
            <w:r w:rsidRPr="00376D4E">
              <w:rPr>
                <w:rFonts w:ascii="Times New Roman" w:hAnsi="Times New Roman" w:cs="Times New Roman"/>
                <w:sz w:val="20"/>
                <w:szCs w:val="20"/>
              </w:rPr>
              <w:t>100.00</w:t>
            </w:r>
          </w:p>
        </w:tc>
      </w:tr>
    </w:tbl>
    <w:p w14:paraId="4EFF8A33" w14:textId="77777777" w:rsidR="00C10448" w:rsidRPr="00376D4E" w:rsidRDefault="00C10448" w:rsidP="00C10448">
      <w:pPr>
        <w:widowControl w:val="0"/>
        <w:autoSpaceDE w:val="0"/>
        <w:autoSpaceDN w:val="0"/>
        <w:adjustRightInd w:val="0"/>
        <w:rPr>
          <w:rFonts w:ascii="Times New Roman" w:hAnsi="Times New Roman" w:cs="Times New Roman"/>
          <w:color w:val="000000"/>
          <w:sz w:val="20"/>
          <w:szCs w:val="20"/>
        </w:rPr>
      </w:pPr>
      <w:r w:rsidRPr="00376D4E">
        <w:rPr>
          <w:rFonts w:ascii="Times New Roman" w:hAnsi="Times New Roman" w:cs="Times New Roman"/>
          <w:i/>
          <w:color w:val="000000"/>
          <w:sz w:val="20"/>
          <w:szCs w:val="20"/>
        </w:rPr>
        <w:t xml:space="preserve">Note. </w:t>
      </w:r>
      <w:r w:rsidRPr="00376D4E">
        <w:rPr>
          <w:rFonts w:ascii="Times New Roman" w:hAnsi="Times New Roman" w:cs="Times New Roman"/>
          <w:color w:val="000000"/>
          <w:sz w:val="20"/>
          <w:szCs w:val="20"/>
        </w:rPr>
        <w:t>Our sample only includes college-going high school seniors. Of the total sample (</w:t>
      </w:r>
      <w:r w:rsidRPr="00376D4E">
        <w:rPr>
          <w:rFonts w:ascii="Times New Roman" w:hAnsi="Times New Roman" w:cs="Times New Roman"/>
          <w:i/>
          <w:iCs/>
          <w:color w:val="000000"/>
          <w:sz w:val="20"/>
          <w:szCs w:val="20"/>
        </w:rPr>
        <w:t xml:space="preserve">n </w:t>
      </w:r>
      <w:r w:rsidRPr="00376D4E">
        <w:rPr>
          <w:rFonts w:ascii="Times New Roman" w:hAnsi="Times New Roman" w:cs="Times New Roman"/>
          <w:color w:val="000000"/>
          <w:sz w:val="20"/>
          <w:szCs w:val="20"/>
        </w:rPr>
        <w:t xml:space="preserve">= 9,230), 1,708 respondents did not report gender identity; 1,749 did not report sexual orientation; 1,617 did not report race/ethnicity; and 1,647 did not report level of parental education. </w:t>
      </w:r>
    </w:p>
    <w:p w14:paraId="3C65B832" w14:textId="77777777" w:rsidR="00C10448" w:rsidRPr="00376D4E" w:rsidRDefault="00C10448" w:rsidP="00C10448">
      <w:pPr>
        <w:spacing w:after="160" w:line="278" w:lineRule="auto"/>
        <w:rPr>
          <w:rFonts w:ascii="Times New Roman" w:hAnsi="Times New Roman" w:cs="Times New Roman"/>
          <w:color w:val="000000"/>
          <w:sz w:val="20"/>
          <w:szCs w:val="20"/>
        </w:rPr>
        <w:sectPr w:rsidR="00C10448" w:rsidRPr="00376D4E" w:rsidSect="00C10448">
          <w:pgSz w:w="12240" w:h="15840"/>
          <w:pgMar w:top="1440" w:right="1440" w:bottom="1440" w:left="1440" w:header="720" w:footer="720" w:gutter="0"/>
          <w:cols w:space="720"/>
          <w:docGrid w:linePitch="360"/>
        </w:sectPr>
      </w:pPr>
    </w:p>
    <w:p w14:paraId="25581EB2" w14:textId="77777777" w:rsidR="00C10448" w:rsidRPr="00376D4E" w:rsidRDefault="00C10448" w:rsidP="00C10448">
      <w:pPr>
        <w:widowControl w:val="0"/>
        <w:autoSpaceDE w:val="0"/>
        <w:autoSpaceDN w:val="0"/>
        <w:adjustRightInd w:val="0"/>
        <w:rPr>
          <w:rFonts w:ascii="Times New Roman" w:hAnsi="Times New Roman" w:cs="Times New Roman"/>
          <w:sz w:val="20"/>
          <w:szCs w:val="20"/>
        </w:rPr>
      </w:pPr>
      <w:r w:rsidRPr="00376D4E">
        <w:rPr>
          <w:rFonts w:ascii="Times New Roman" w:hAnsi="Times New Roman" w:cs="Times New Roman"/>
          <w:sz w:val="20"/>
          <w:szCs w:val="20"/>
        </w:rPr>
        <w:lastRenderedPageBreak/>
        <w:t>Table 2. Intended Field of Study by Gender Identity</w:t>
      </w:r>
    </w:p>
    <w:p w14:paraId="409E65E9" w14:textId="77777777" w:rsidR="00C10448" w:rsidRPr="00376D4E" w:rsidRDefault="00C10448" w:rsidP="00C10448">
      <w:pPr>
        <w:rPr>
          <w:rFonts w:ascii="Times New Roman" w:hAnsi="Times New Roman" w:cs="Times New Roman"/>
          <w:color w:val="000000"/>
          <w:sz w:val="20"/>
          <w:szCs w:val="20"/>
        </w:rPr>
      </w:pPr>
    </w:p>
    <w:tbl>
      <w:tblPr>
        <w:tblW w:w="5313" w:type="pct"/>
        <w:tblLayout w:type="fixed"/>
        <w:tblLook w:val="04A0" w:firstRow="1" w:lastRow="0" w:firstColumn="1" w:lastColumn="0" w:noHBand="0" w:noVBand="1"/>
      </w:tblPr>
      <w:tblGrid>
        <w:gridCol w:w="2422"/>
        <w:gridCol w:w="929"/>
        <w:gridCol w:w="1196"/>
        <w:gridCol w:w="1282"/>
        <w:gridCol w:w="1108"/>
        <w:gridCol w:w="1165"/>
        <w:gridCol w:w="1261"/>
        <w:gridCol w:w="1168"/>
        <w:gridCol w:w="901"/>
        <w:gridCol w:w="1168"/>
        <w:gridCol w:w="1171"/>
      </w:tblGrid>
      <w:tr w:rsidR="00C10448" w:rsidRPr="00376D4E" w14:paraId="0B51ED3B" w14:textId="77777777" w:rsidTr="00352C1B">
        <w:trPr>
          <w:trHeight w:val="116"/>
        </w:trPr>
        <w:tc>
          <w:tcPr>
            <w:tcW w:w="879" w:type="pct"/>
            <w:tcBorders>
              <w:top w:val="single" w:sz="4" w:space="0" w:color="auto"/>
              <w:left w:val="nil"/>
              <w:bottom w:val="single" w:sz="4" w:space="0" w:color="auto"/>
              <w:right w:val="nil"/>
            </w:tcBorders>
            <w:shd w:val="clear" w:color="auto" w:fill="auto"/>
            <w:noWrap/>
            <w:vAlign w:val="bottom"/>
            <w:hideMark/>
          </w:tcPr>
          <w:p w14:paraId="17B86DEB" w14:textId="77777777" w:rsidR="00C10448" w:rsidRPr="00376D4E" w:rsidRDefault="00C10448" w:rsidP="00352C1B">
            <w:pPr>
              <w:rPr>
                <w:rFonts w:ascii="Times New Roman" w:hAnsi="Times New Roman" w:cs="Times New Roman"/>
                <w:sz w:val="20"/>
                <w:szCs w:val="20"/>
              </w:rPr>
            </w:pPr>
          </w:p>
        </w:tc>
        <w:tc>
          <w:tcPr>
            <w:tcW w:w="337" w:type="pct"/>
            <w:tcBorders>
              <w:top w:val="single" w:sz="4" w:space="0" w:color="auto"/>
              <w:left w:val="nil"/>
              <w:bottom w:val="single" w:sz="4" w:space="0" w:color="auto"/>
              <w:right w:val="nil"/>
            </w:tcBorders>
            <w:shd w:val="clear" w:color="auto" w:fill="auto"/>
            <w:vAlign w:val="center"/>
            <w:hideMark/>
          </w:tcPr>
          <w:p w14:paraId="195D94C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Business</w:t>
            </w:r>
          </w:p>
        </w:tc>
        <w:tc>
          <w:tcPr>
            <w:tcW w:w="434" w:type="pct"/>
            <w:tcBorders>
              <w:top w:val="single" w:sz="4" w:space="0" w:color="auto"/>
              <w:left w:val="nil"/>
              <w:bottom w:val="single" w:sz="4" w:space="0" w:color="auto"/>
              <w:right w:val="nil"/>
            </w:tcBorders>
            <w:shd w:val="clear" w:color="auto" w:fill="auto"/>
            <w:vAlign w:val="center"/>
            <w:hideMark/>
          </w:tcPr>
          <w:p w14:paraId="3621904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Engineering</w:t>
            </w:r>
          </w:p>
        </w:tc>
        <w:tc>
          <w:tcPr>
            <w:tcW w:w="465" w:type="pct"/>
            <w:tcBorders>
              <w:top w:val="single" w:sz="4" w:space="0" w:color="auto"/>
              <w:left w:val="nil"/>
              <w:bottom w:val="single" w:sz="4" w:space="0" w:color="auto"/>
              <w:right w:val="nil"/>
            </w:tcBorders>
            <w:shd w:val="clear" w:color="auto" w:fill="auto"/>
            <w:vAlign w:val="center"/>
            <w:hideMark/>
          </w:tcPr>
          <w:p w14:paraId="40A8C28B"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 xml:space="preserve">Natural sciences </w:t>
            </w:r>
          </w:p>
        </w:tc>
        <w:tc>
          <w:tcPr>
            <w:tcW w:w="402" w:type="pct"/>
            <w:tcBorders>
              <w:top w:val="single" w:sz="4" w:space="0" w:color="auto"/>
              <w:left w:val="nil"/>
              <w:bottom w:val="single" w:sz="4" w:space="0" w:color="auto"/>
              <w:right w:val="nil"/>
            </w:tcBorders>
            <w:shd w:val="clear" w:color="auto" w:fill="auto"/>
            <w:vAlign w:val="center"/>
            <w:hideMark/>
          </w:tcPr>
          <w:p w14:paraId="253C24A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 xml:space="preserve">Social sciences </w:t>
            </w:r>
          </w:p>
        </w:tc>
        <w:tc>
          <w:tcPr>
            <w:tcW w:w="423" w:type="pct"/>
            <w:tcBorders>
              <w:top w:val="single" w:sz="4" w:space="0" w:color="auto"/>
              <w:left w:val="nil"/>
              <w:bottom w:val="single" w:sz="4" w:space="0" w:color="auto"/>
              <w:right w:val="nil"/>
            </w:tcBorders>
            <w:shd w:val="clear" w:color="auto" w:fill="auto"/>
            <w:vAlign w:val="center"/>
            <w:hideMark/>
          </w:tcPr>
          <w:p w14:paraId="0F57634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 xml:space="preserve">Humanities and arts </w:t>
            </w:r>
          </w:p>
        </w:tc>
        <w:tc>
          <w:tcPr>
            <w:tcW w:w="458" w:type="pct"/>
            <w:tcBorders>
              <w:top w:val="single" w:sz="4" w:space="0" w:color="auto"/>
              <w:left w:val="nil"/>
              <w:bottom w:val="single" w:sz="4" w:space="0" w:color="auto"/>
              <w:right w:val="nil"/>
            </w:tcBorders>
            <w:shd w:val="clear" w:color="auto" w:fill="auto"/>
            <w:vAlign w:val="center"/>
            <w:hideMark/>
          </w:tcPr>
          <w:p w14:paraId="268771C2"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Health sciences</w:t>
            </w:r>
          </w:p>
        </w:tc>
        <w:tc>
          <w:tcPr>
            <w:tcW w:w="424" w:type="pct"/>
            <w:tcBorders>
              <w:top w:val="single" w:sz="4" w:space="0" w:color="auto"/>
              <w:left w:val="nil"/>
              <w:bottom w:val="single" w:sz="4" w:space="0" w:color="auto"/>
              <w:right w:val="nil"/>
            </w:tcBorders>
            <w:shd w:val="clear" w:color="auto" w:fill="auto"/>
            <w:vAlign w:val="center"/>
            <w:hideMark/>
          </w:tcPr>
          <w:p w14:paraId="3523DB58"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Education</w:t>
            </w:r>
          </w:p>
        </w:tc>
        <w:tc>
          <w:tcPr>
            <w:tcW w:w="327" w:type="pct"/>
            <w:tcBorders>
              <w:top w:val="single" w:sz="4" w:space="0" w:color="auto"/>
              <w:left w:val="nil"/>
              <w:bottom w:val="single" w:sz="4" w:space="0" w:color="auto"/>
              <w:right w:val="nil"/>
            </w:tcBorders>
            <w:shd w:val="clear" w:color="auto" w:fill="auto"/>
            <w:vAlign w:val="center"/>
            <w:hideMark/>
          </w:tcPr>
          <w:p w14:paraId="3BA29DD4"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 xml:space="preserve">Applied sciences </w:t>
            </w:r>
          </w:p>
        </w:tc>
        <w:tc>
          <w:tcPr>
            <w:tcW w:w="424" w:type="pct"/>
            <w:tcBorders>
              <w:top w:val="single" w:sz="4" w:space="0" w:color="auto"/>
              <w:left w:val="nil"/>
              <w:bottom w:val="single" w:sz="4" w:space="0" w:color="auto"/>
              <w:right w:val="nil"/>
            </w:tcBorders>
            <w:shd w:val="clear" w:color="auto" w:fill="auto"/>
            <w:vAlign w:val="center"/>
            <w:hideMark/>
          </w:tcPr>
          <w:p w14:paraId="688DA634"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 xml:space="preserve">Public service </w:t>
            </w:r>
          </w:p>
        </w:tc>
        <w:tc>
          <w:tcPr>
            <w:tcW w:w="425" w:type="pct"/>
            <w:tcBorders>
              <w:top w:val="single" w:sz="4" w:space="0" w:color="auto"/>
              <w:left w:val="nil"/>
              <w:bottom w:val="single" w:sz="4" w:space="0" w:color="auto"/>
              <w:right w:val="nil"/>
            </w:tcBorders>
            <w:shd w:val="clear" w:color="auto" w:fill="auto"/>
            <w:vAlign w:val="center"/>
            <w:hideMark/>
          </w:tcPr>
          <w:p w14:paraId="1D2E1114"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Undecided</w:t>
            </w:r>
          </w:p>
        </w:tc>
      </w:tr>
      <w:tr w:rsidR="00C10448" w:rsidRPr="00376D4E" w14:paraId="01257465" w14:textId="77777777" w:rsidTr="00352C1B">
        <w:trPr>
          <w:trHeight w:val="63"/>
        </w:trPr>
        <w:tc>
          <w:tcPr>
            <w:tcW w:w="879" w:type="pct"/>
            <w:tcBorders>
              <w:top w:val="single" w:sz="4" w:space="0" w:color="auto"/>
              <w:left w:val="nil"/>
              <w:bottom w:val="single" w:sz="4" w:space="0" w:color="auto"/>
              <w:right w:val="nil"/>
            </w:tcBorders>
            <w:shd w:val="clear" w:color="auto" w:fill="auto"/>
            <w:noWrap/>
            <w:vAlign w:val="bottom"/>
            <w:hideMark/>
          </w:tcPr>
          <w:p w14:paraId="6106B66A"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All respondents</w:t>
            </w:r>
          </w:p>
        </w:tc>
        <w:tc>
          <w:tcPr>
            <w:tcW w:w="337" w:type="pct"/>
            <w:tcBorders>
              <w:top w:val="single" w:sz="4" w:space="0" w:color="auto"/>
              <w:left w:val="nil"/>
              <w:bottom w:val="single" w:sz="4" w:space="0" w:color="auto"/>
              <w:right w:val="nil"/>
            </w:tcBorders>
            <w:shd w:val="clear" w:color="auto" w:fill="auto"/>
            <w:noWrap/>
            <w:vAlign w:val="center"/>
            <w:hideMark/>
          </w:tcPr>
          <w:p w14:paraId="5990F35F"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10.0</w:t>
            </w:r>
          </w:p>
        </w:tc>
        <w:tc>
          <w:tcPr>
            <w:tcW w:w="434" w:type="pct"/>
            <w:tcBorders>
              <w:top w:val="single" w:sz="4" w:space="0" w:color="auto"/>
              <w:left w:val="nil"/>
              <w:bottom w:val="single" w:sz="4" w:space="0" w:color="auto"/>
              <w:right w:val="nil"/>
            </w:tcBorders>
            <w:shd w:val="clear" w:color="auto" w:fill="auto"/>
            <w:noWrap/>
            <w:vAlign w:val="center"/>
            <w:hideMark/>
          </w:tcPr>
          <w:p w14:paraId="28D56ED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16.2</w:t>
            </w:r>
          </w:p>
        </w:tc>
        <w:tc>
          <w:tcPr>
            <w:tcW w:w="465" w:type="pct"/>
            <w:tcBorders>
              <w:top w:val="single" w:sz="4" w:space="0" w:color="auto"/>
              <w:left w:val="nil"/>
              <w:bottom w:val="single" w:sz="4" w:space="0" w:color="auto"/>
              <w:right w:val="nil"/>
            </w:tcBorders>
            <w:shd w:val="clear" w:color="auto" w:fill="auto"/>
            <w:noWrap/>
            <w:vAlign w:val="center"/>
            <w:hideMark/>
          </w:tcPr>
          <w:p w14:paraId="1F08D93D"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16.3</w:t>
            </w:r>
          </w:p>
        </w:tc>
        <w:tc>
          <w:tcPr>
            <w:tcW w:w="402" w:type="pct"/>
            <w:tcBorders>
              <w:top w:val="single" w:sz="4" w:space="0" w:color="auto"/>
              <w:left w:val="nil"/>
              <w:bottom w:val="single" w:sz="4" w:space="0" w:color="auto"/>
              <w:right w:val="nil"/>
            </w:tcBorders>
            <w:shd w:val="clear" w:color="auto" w:fill="auto"/>
            <w:noWrap/>
            <w:vAlign w:val="center"/>
            <w:hideMark/>
          </w:tcPr>
          <w:p w14:paraId="3182AB1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12.3</w:t>
            </w:r>
          </w:p>
        </w:tc>
        <w:tc>
          <w:tcPr>
            <w:tcW w:w="423" w:type="pct"/>
            <w:tcBorders>
              <w:top w:val="single" w:sz="4" w:space="0" w:color="auto"/>
              <w:left w:val="nil"/>
              <w:bottom w:val="single" w:sz="4" w:space="0" w:color="auto"/>
              <w:right w:val="nil"/>
            </w:tcBorders>
            <w:shd w:val="clear" w:color="auto" w:fill="auto"/>
            <w:noWrap/>
            <w:vAlign w:val="center"/>
            <w:hideMark/>
          </w:tcPr>
          <w:p w14:paraId="7CE95D9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11.4</w:t>
            </w:r>
          </w:p>
        </w:tc>
        <w:tc>
          <w:tcPr>
            <w:tcW w:w="458" w:type="pct"/>
            <w:tcBorders>
              <w:top w:val="single" w:sz="4" w:space="0" w:color="auto"/>
              <w:left w:val="nil"/>
              <w:bottom w:val="single" w:sz="4" w:space="0" w:color="auto"/>
              <w:right w:val="nil"/>
            </w:tcBorders>
            <w:shd w:val="clear" w:color="auto" w:fill="auto"/>
            <w:noWrap/>
            <w:vAlign w:val="center"/>
            <w:hideMark/>
          </w:tcPr>
          <w:p w14:paraId="1FB8C02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14.8</w:t>
            </w:r>
          </w:p>
        </w:tc>
        <w:tc>
          <w:tcPr>
            <w:tcW w:w="424" w:type="pct"/>
            <w:tcBorders>
              <w:top w:val="single" w:sz="4" w:space="0" w:color="auto"/>
              <w:left w:val="nil"/>
              <w:bottom w:val="single" w:sz="4" w:space="0" w:color="auto"/>
              <w:right w:val="nil"/>
            </w:tcBorders>
            <w:shd w:val="clear" w:color="auto" w:fill="auto"/>
            <w:noWrap/>
            <w:vAlign w:val="center"/>
            <w:hideMark/>
          </w:tcPr>
          <w:p w14:paraId="0DB05E8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3.5</w:t>
            </w:r>
          </w:p>
        </w:tc>
        <w:tc>
          <w:tcPr>
            <w:tcW w:w="327" w:type="pct"/>
            <w:tcBorders>
              <w:top w:val="single" w:sz="4" w:space="0" w:color="auto"/>
              <w:left w:val="nil"/>
              <w:bottom w:val="single" w:sz="4" w:space="0" w:color="auto"/>
              <w:right w:val="nil"/>
            </w:tcBorders>
            <w:shd w:val="clear" w:color="auto" w:fill="auto"/>
            <w:noWrap/>
            <w:vAlign w:val="center"/>
            <w:hideMark/>
          </w:tcPr>
          <w:p w14:paraId="42272A06"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3.4</w:t>
            </w:r>
          </w:p>
        </w:tc>
        <w:tc>
          <w:tcPr>
            <w:tcW w:w="424" w:type="pct"/>
            <w:tcBorders>
              <w:top w:val="single" w:sz="4" w:space="0" w:color="auto"/>
              <w:left w:val="nil"/>
              <w:bottom w:val="single" w:sz="4" w:space="0" w:color="auto"/>
              <w:right w:val="nil"/>
            </w:tcBorders>
            <w:shd w:val="clear" w:color="auto" w:fill="auto"/>
            <w:noWrap/>
            <w:vAlign w:val="center"/>
            <w:hideMark/>
          </w:tcPr>
          <w:p w14:paraId="7383FEDE"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4.8</w:t>
            </w:r>
          </w:p>
        </w:tc>
        <w:tc>
          <w:tcPr>
            <w:tcW w:w="425" w:type="pct"/>
            <w:tcBorders>
              <w:top w:val="single" w:sz="4" w:space="0" w:color="auto"/>
              <w:left w:val="nil"/>
              <w:bottom w:val="single" w:sz="4" w:space="0" w:color="auto"/>
              <w:right w:val="nil"/>
            </w:tcBorders>
            <w:shd w:val="clear" w:color="auto" w:fill="auto"/>
            <w:noWrap/>
            <w:vAlign w:val="center"/>
            <w:hideMark/>
          </w:tcPr>
          <w:p w14:paraId="29D590EC"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7.5</w:t>
            </w:r>
          </w:p>
        </w:tc>
      </w:tr>
      <w:tr w:rsidR="00C10448" w:rsidRPr="00376D4E" w14:paraId="7DAF74DC" w14:textId="77777777" w:rsidTr="00352C1B">
        <w:trPr>
          <w:trHeight w:val="99"/>
        </w:trPr>
        <w:tc>
          <w:tcPr>
            <w:tcW w:w="879" w:type="pct"/>
            <w:tcBorders>
              <w:top w:val="nil"/>
              <w:left w:val="nil"/>
              <w:bottom w:val="nil"/>
              <w:right w:val="nil"/>
            </w:tcBorders>
            <w:shd w:val="clear" w:color="auto" w:fill="auto"/>
            <w:noWrap/>
            <w:vAlign w:val="bottom"/>
            <w:hideMark/>
          </w:tcPr>
          <w:p w14:paraId="14EF052F"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Cisgender man</w:t>
            </w:r>
          </w:p>
        </w:tc>
        <w:tc>
          <w:tcPr>
            <w:tcW w:w="337" w:type="pct"/>
            <w:tcBorders>
              <w:top w:val="nil"/>
              <w:left w:val="nil"/>
              <w:bottom w:val="nil"/>
              <w:right w:val="nil"/>
            </w:tcBorders>
            <w:shd w:val="clear" w:color="auto" w:fill="auto"/>
            <w:noWrap/>
            <w:vAlign w:val="center"/>
            <w:hideMark/>
          </w:tcPr>
          <w:p w14:paraId="30A6A24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12.1</w:t>
            </w:r>
          </w:p>
        </w:tc>
        <w:tc>
          <w:tcPr>
            <w:tcW w:w="434" w:type="pct"/>
            <w:tcBorders>
              <w:top w:val="nil"/>
              <w:left w:val="nil"/>
              <w:bottom w:val="nil"/>
              <w:right w:val="nil"/>
            </w:tcBorders>
            <w:shd w:val="clear" w:color="auto" w:fill="auto"/>
            <w:noWrap/>
            <w:vAlign w:val="center"/>
            <w:hideMark/>
          </w:tcPr>
          <w:p w14:paraId="03AC9112"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30.0</w:t>
            </w:r>
          </w:p>
        </w:tc>
        <w:tc>
          <w:tcPr>
            <w:tcW w:w="465" w:type="pct"/>
            <w:tcBorders>
              <w:top w:val="nil"/>
              <w:left w:val="nil"/>
              <w:bottom w:val="nil"/>
              <w:right w:val="nil"/>
            </w:tcBorders>
            <w:shd w:val="clear" w:color="auto" w:fill="auto"/>
            <w:noWrap/>
            <w:vAlign w:val="center"/>
            <w:hideMark/>
          </w:tcPr>
          <w:p w14:paraId="0E460066"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12.2</w:t>
            </w:r>
          </w:p>
        </w:tc>
        <w:tc>
          <w:tcPr>
            <w:tcW w:w="402" w:type="pct"/>
            <w:tcBorders>
              <w:top w:val="nil"/>
              <w:left w:val="nil"/>
              <w:bottom w:val="nil"/>
              <w:right w:val="nil"/>
            </w:tcBorders>
            <w:shd w:val="clear" w:color="auto" w:fill="auto"/>
            <w:noWrap/>
            <w:vAlign w:val="center"/>
            <w:hideMark/>
          </w:tcPr>
          <w:p w14:paraId="2E8A0244"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7.9</w:t>
            </w:r>
          </w:p>
        </w:tc>
        <w:tc>
          <w:tcPr>
            <w:tcW w:w="423" w:type="pct"/>
            <w:tcBorders>
              <w:top w:val="nil"/>
              <w:left w:val="nil"/>
              <w:bottom w:val="nil"/>
              <w:right w:val="nil"/>
            </w:tcBorders>
            <w:shd w:val="clear" w:color="auto" w:fill="auto"/>
            <w:noWrap/>
            <w:vAlign w:val="center"/>
            <w:hideMark/>
          </w:tcPr>
          <w:p w14:paraId="7F85A52E"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8.9</w:t>
            </w:r>
          </w:p>
        </w:tc>
        <w:tc>
          <w:tcPr>
            <w:tcW w:w="458" w:type="pct"/>
            <w:tcBorders>
              <w:top w:val="nil"/>
              <w:left w:val="nil"/>
              <w:bottom w:val="nil"/>
              <w:right w:val="nil"/>
            </w:tcBorders>
            <w:shd w:val="clear" w:color="auto" w:fill="auto"/>
            <w:noWrap/>
            <w:vAlign w:val="center"/>
            <w:hideMark/>
          </w:tcPr>
          <w:p w14:paraId="451EE04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8.0</w:t>
            </w:r>
          </w:p>
        </w:tc>
        <w:tc>
          <w:tcPr>
            <w:tcW w:w="424" w:type="pct"/>
            <w:tcBorders>
              <w:top w:val="nil"/>
              <w:left w:val="nil"/>
              <w:bottom w:val="nil"/>
              <w:right w:val="nil"/>
            </w:tcBorders>
            <w:shd w:val="clear" w:color="auto" w:fill="auto"/>
            <w:noWrap/>
            <w:vAlign w:val="center"/>
            <w:hideMark/>
          </w:tcPr>
          <w:p w14:paraId="4C8F61CE"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1.4</w:t>
            </w:r>
          </w:p>
        </w:tc>
        <w:tc>
          <w:tcPr>
            <w:tcW w:w="327" w:type="pct"/>
            <w:tcBorders>
              <w:top w:val="nil"/>
              <w:left w:val="nil"/>
              <w:bottom w:val="nil"/>
              <w:right w:val="nil"/>
            </w:tcBorders>
            <w:shd w:val="clear" w:color="auto" w:fill="auto"/>
            <w:noWrap/>
            <w:vAlign w:val="center"/>
            <w:hideMark/>
          </w:tcPr>
          <w:p w14:paraId="33A7FD6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7.0</w:t>
            </w:r>
          </w:p>
        </w:tc>
        <w:tc>
          <w:tcPr>
            <w:tcW w:w="424" w:type="pct"/>
            <w:tcBorders>
              <w:top w:val="nil"/>
              <w:left w:val="nil"/>
              <w:bottom w:val="nil"/>
              <w:right w:val="nil"/>
            </w:tcBorders>
            <w:shd w:val="clear" w:color="auto" w:fill="auto"/>
            <w:noWrap/>
            <w:vAlign w:val="center"/>
            <w:hideMark/>
          </w:tcPr>
          <w:p w14:paraId="4EB0D23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4.3</w:t>
            </w:r>
          </w:p>
        </w:tc>
        <w:tc>
          <w:tcPr>
            <w:tcW w:w="425" w:type="pct"/>
            <w:tcBorders>
              <w:top w:val="nil"/>
              <w:left w:val="nil"/>
              <w:bottom w:val="nil"/>
              <w:right w:val="nil"/>
            </w:tcBorders>
            <w:shd w:val="clear" w:color="auto" w:fill="auto"/>
            <w:noWrap/>
            <w:vAlign w:val="center"/>
            <w:hideMark/>
          </w:tcPr>
          <w:p w14:paraId="707CC57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8.4</w:t>
            </w:r>
          </w:p>
        </w:tc>
      </w:tr>
      <w:tr w:rsidR="00C10448" w:rsidRPr="00376D4E" w14:paraId="2DF5D62C" w14:textId="77777777" w:rsidTr="00352C1B">
        <w:trPr>
          <w:trHeight w:val="73"/>
        </w:trPr>
        <w:tc>
          <w:tcPr>
            <w:tcW w:w="879" w:type="pct"/>
            <w:tcBorders>
              <w:top w:val="nil"/>
              <w:left w:val="nil"/>
              <w:bottom w:val="nil"/>
              <w:right w:val="nil"/>
            </w:tcBorders>
            <w:shd w:val="clear" w:color="auto" w:fill="auto"/>
            <w:noWrap/>
            <w:vAlign w:val="bottom"/>
            <w:hideMark/>
          </w:tcPr>
          <w:p w14:paraId="4F232304"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Cisgender woman</w:t>
            </w:r>
          </w:p>
        </w:tc>
        <w:tc>
          <w:tcPr>
            <w:tcW w:w="337" w:type="pct"/>
            <w:tcBorders>
              <w:top w:val="nil"/>
              <w:left w:val="nil"/>
              <w:bottom w:val="nil"/>
              <w:right w:val="nil"/>
            </w:tcBorders>
            <w:shd w:val="clear" w:color="auto" w:fill="auto"/>
            <w:noWrap/>
            <w:vAlign w:val="center"/>
            <w:hideMark/>
          </w:tcPr>
          <w:p w14:paraId="12033D7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9.6</w:t>
            </w:r>
          </w:p>
        </w:tc>
        <w:tc>
          <w:tcPr>
            <w:tcW w:w="434" w:type="pct"/>
            <w:tcBorders>
              <w:top w:val="nil"/>
              <w:left w:val="nil"/>
              <w:bottom w:val="nil"/>
              <w:right w:val="nil"/>
            </w:tcBorders>
            <w:shd w:val="clear" w:color="auto" w:fill="auto"/>
            <w:noWrap/>
            <w:vAlign w:val="center"/>
            <w:hideMark/>
          </w:tcPr>
          <w:p w14:paraId="215A2FD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7.8</w:t>
            </w:r>
          </w:p>
        </w:tc>
        <w:tc>
          <w:tcPr>
            <w:tcW w:w="465" w:type="pct"/>
            <w:tcBorders>
              <w:top w:val="nil"/>
              <w:left w:val="nil"/>
              <w:bottom w:val="nil"/>
              <w:right w:val="nil"/>
            </w:tcBorders>
            <w:shd w:val="clear" w:color="auto" w:fill="auto"/>
            <w:noWrap/>
            <w:vAlign w:val="center"/>
            <w:hideMark/>
          </w:tcPr>
          <w:p w14:paraId="1BE904C6"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18.4</w:t>
            </w:r>
          </w:p>
        </w:tc>
        <w:tc>
          <w:tcPr>
            <w:tcW w:w="402" w:type="pct"/>
            <w:tcBorders>
              <w:top w:val="nil"/>
              <w:left w:val="nil"/>
              <w:bottom w:val="nil"/>
              <w:right w:val="nil"/>
            </w:tcBorders>
            <w:shd w:val="clear" w:color="auto" w:fill="auto"/>
            <w:noWrap/>
            <w:vAlign w:val="center"/>
            <w:hideMark/>
          </w:tcPr>
          <w:p w14:paraId="5568DAF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14.7</w:t>
            </w:r>
          </w:p>
        </w:tc>
        <w:tc>
          <w:tcPr>
            <w:tcW w:w="423" w:type="pct"/>
            <w:tcBorders>
              <w:top w:val="nil"/>
              <w:left w:val="nil"/>
              <w:bottom w:val="nil"/>
              <w:right w:val="nil"/>
            </w:tcBorders>
            <w:shd w:val="clear" w:color="auto" w:fill="auto"/>
            <w:noWrap/>
            <w:vAlign w:val="center"/>
            <w:hideMark/>
          </w:tcPr>
          <w:p w14:paraId="32A56164"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11.2</w:t>
            </w:r>
          </w:p>
        </w:tc>
        <w:tc>
          <w:tcPr>
            <w:tcW w:w="458" w:type="pct"/>
            <w:tcBorders>
              <w:top w:val="nil"/>
              <w:left w:val="nil"/>
              <w:bottom w:val="nil"/>
              <w:right w:val="nil"/>
            </w:tcBorders>
            <w:shd w:val="clear" w:color="auto" w:fill="auto"/>
            <w:noWrap/>
            <w:vAlign w:val="center"/>
            <w:hideMark/>
          </w:tcPr>
          <w:p w14:paraId="0D96187E"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19.9</w:t>
            </w:r>
          </w:p>
        </w:tc>
        <w:tc>
          <w:tcPr>
            <w:tcW w:w="424" w:type="pct"/>
            <w:tcBorders>
              <w:top w:val="nil"/>
              <w:left w:val="nil"/>
              <w:bottom w:val="nil"/>
              <w:right w:val="nil"/>
            </w:tcBorders>
            <w:shd w:val="clear" w:color="auto" w:fill="auto"/>
            <w:noWrap/>
            <w:vAlign w:val="center"/>
            <w:hideMark/>
          </w:tcPr>
          <w:p w14:paraId="5236411C"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4.9</w:t>
            </w:r>
          </w:p>
        </w:tc>
        <w:tc>
          <w:tcPr>
            <w:tcW w:w="327" w:type="pct"/>
            <w:tcBorders>
              <w:top w:val="nil"/>
              <w:left w:val="nil"/>
              <w:bottom w:val="nil"/>
              <w:right w:val="nil"/>
            </w:tcBorders>
            <w:shd w:val="clear" w:color="auto" w:fill="auto"/>
            <w:noWrap/>
            <w:vAlign w:val="center"/>
            <w:hideMark/>
          </w:tcPr>
          <w:p w14:paraId="066CB6E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1.2</w:t>
            </w:r>
          </w:p>
        </w:tc>
        <w:tc>
          <w:tcPr>
            <w:tcW w:w="424" w:type="pct"/>
            <w:tcBorders>
              <w:top w:val="nil"/>
              <w:left w:val="nil"/>
              <w:bottom w:val="nil"/>
              <w:right w:val="nil"/>
            </w:tcBorders>
            <w:shd w:val="clear" w:color="auto" w:fill="auto"/>
            <w:noWrap/>
            <w:vAlign w:val="center"/>
            <w:hideMark/>
          </w:tcPr>
          <w:p w14:paraId="13B071D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5.3</w:t>
            </w:r>
          </w:p>
        </w:tc>
        <w:tc>
          <w:tcPr>
            <w:tcW w:w="425" w:type="pct"/>
            <w:tcBorders>
              <w:top w:val="nil"/>
              <w:left w:val="nil"/>
              <w:bottom w:val="nil"/>
              <w:right w:val="nil"/>
            </w:tcBorders>
            <w:shd w:val="clear" w:color="auto" w:fill="auto"/>
            <w:noWrap/>
            <w:vAlign w:val="center"/>
            <w:hideMark/>
          </w:tcPr>
          <w:p w14:paraId="730BFD0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7.1</w:t>
            </w:r>
          </w:p>
        </w:tc>
      </w:tr>
      <w:tr w:rsidR="00C10448" w:rsidRPr="00376D4E" w14:paraId="15CECBC8" w14:textId="77777777" w:rsidTr="00352C1B">
        <w:trPr>
          <w:trHeight w:val="73"/>
        </w:trPr>
        <w:tc>
          <w:tcPr>
            <w:tcW w:w="879" w:type="pct"/>
            <w:tcBorders>
              <w:top w:val="nil"/>
              <w:left w:val="nil"/>
              <w:bottom w:val="nil"/>
              <w:right w:val="nil"/>
            </w:tcBorders>
            <w:shd w:val="clear" w:color="auto" w:fill="auto"/>
            <w:noWrap/>
            <w:vAlign w:val="bottom"/>
            <w:hideMark/>
          </w:tcPr>
          <w:p w14:paraId="4B26227C"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Transgender man</w:t>
            </w:r>
          </w:p>
        </w:tc>
        <w:tc>
          <w:tcPr>
            <w:tcW w:w="337" w:type="pct"/>
            <w:tcBorders>
              <w:top w:val="nil"/>
              <w:left w:val="nil"/>
              <w:bottom w:val="nil"/>
              <w:right w:val="nil"/>
            </w:tcBorders>
            <w:shd w:val="clear" w:color="auto" w:fill="auto"/>
            <w:noWrap/>
            <w:vAlign w:val="center"/>
            <w:hideMark/>
          </w:tcPr>
          <w:p w14:paraId="1105DA5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1.7</w:t>
            </w:r>
          </w:p>
        </w:tc>
        <w:tc>
          <w:tcPr>
            <w:tcW w:w="434" w:type="pct"/>
            <w:tcBorders>
              <w:top w:val="nil"/>
              <w:left w:val="nil"/>
              <w:bottom w:val="nil"/>
              <w:right w:val="nil"/>
            </w:tcBorders>
            <w:shd w:val="clear" w:color="auto" w:fill="auto"/>
            <w:noWrap/>
            <w:vAlign w:val="center"/>
            <w:hideMark/>
          </w:tcPr>
          <w:p w14:paraId="2896400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13.6</w:t>
            </w:r>
          </w:p>
        </w:tc>
        <w:tc>
          <w:tcPr>
            <w:tcW w:w="465" w:type="pct"/>
            <w:tcBorders>
              <w:top w:val="nil"/>
              <w:left w:val="nil"/>
              <w:bottom w:val="nil"/>
              <w:right w:val="nil"/>
            </w:tcBorders>
            <w:shd w:val="clear" w:color="auto" w:fill="auto"/>
            <w:noWrap/>
            <w:vAlign w:val="center"/>
            <w:hideMark/>
          </w:tcPr>
          <w:p w14:paraId="27223EA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22.0</w:t>
            </w:r>
          </w:p>
        </w:tc>
        <w:tc>
          <w:tcPr>
            <w:tcW w:w="402" w:type="pct"/>
            <w:tcBorders>
              <w:top w:val="nil"/>
              <w:left w:val="nil"/>
              <w:bottom w:val="nil"/>
              <w:right w:val="nil"/>
            </w:tcBorders>
            <w:shd w:val="clear" w:color="auto" w:fill="auto"/>
            <w:noWrap/>
            <w:vAlign w:val="center"/>
            <w:hideMark/>
          </w:tcPr>
          <w:p w14:paraId="67C97F4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15.3</w:t>
            </w:r>
          </w:p>
        </w:tc>
        <w:tc>
          <w:tcPr>
            <w:tcW w:w="423" w:type="pct"/>
            <w:tcBorders>
              <w:top w:val="nil"/>
              <w:left w:val="nil"/>
              <w:bottom w:val="nil"/>
              <w:right w:val="nil"/>
            </w:tcBorders>
            <w:shd w:val="clear" w:color="auto" w:fill="auto"/>
            <w:noWrap/>
            <w:vAlign w:val="center"/>
            <w:hideMark/>
          </w:tcPr>
          <w:p w14:paraId="3824AA0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28.8</w:t>
            </w:r>
          </w:p>
        </w:tc>
        <w:tc>
          <w:tcPr>
            <w:tcW w:w="458" w:type="pct"/>
            <w:tcBorders>
              <w:top w:val="nil"/>
              <w:left w:val="nil"/>
              <w:bottom w:val="nil"/>
              <w:right w:val="nil"/>
            </w:tcBorders>
            <w:shd w:val="clear" w:color="auto" w:fill="auto"/>
            <w:noWrap/>
            <w:vAlign w:val="center"/>
            <w:hideMark/>
          </w:tcPr>
          <w:p w14:paraId="719A885B"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6.8</w:t>
            </w:r>
          </w:p>
        </w:tc>
        <w:tc>
          <w:tcPr>
            <w:tcW w:w="424" w:type="pct"/>
            <w:tcBorders>
              <w:top w:val="nil"/>
              <w:left w:val="nil"/>
              <w:bottom w:val="nil"/>
              <w:right w:val="nil"/>
            </w:tcBorders>
            <w:shd w:val="clear" w:color="auto" w:fill="auto"/>
            <w:noWrap/>
            <w:vAlign w:val="center"/>
            <w:hideMark/>
          </w:tcPr>
          <w:p w14:paraId="506DFA6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5.1</w:t>
            </w:r>
          </w:p>
        </w:tc>
        <w:tc>
          <w:tcPr>
            <w:tcW w:w="327" w:type="pct"/>
            <w:tcBorders>
              <w:top w:val="nil"/>
              <w:left w:val="nil"/>
              <w:bottom w:val="nil"/>
              <w:right w:val="nil"/>
            </w:tcBorders>
            <w:shd w:val="clear" w:color="auto" w:fill="auto"/>
            <w:noWrap/>
            <w:vAlign w:val="center"/>
            <w:hideMark/>
          </w:tcPr>
          <w:p w14:paraId="262C184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1.7</w:t>
            </w:r>
          </w:p>
        </w:tc>
        <w:tc>
          <w:tcPr>
            <w:tcW w:w="424" w:type="pct"/>
            <w:tcBorders>
              <w:top w:val="nil"/>
              <w:left w:val="nil"/>
              <w:bottom w:val="nil"/>
              <w:right w:val="nil"/>
            </w:tcBorders>
            <w:shd w:val="clear" w:color="auto" w:fill="auto"/>
            <w:noWrap/>
            <w:vAlign w:val="center"/>
            <w:hideMark/>
          </w:tcPr>
          <w:p w14:paraId="04AB89D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1.7</w:t>
            </w:r>
          </w:p>
        </w:tc>
        <w:tc>
          <w:tcPr>
            <w:tcW w:w="425" w:type="pct"/>
            <w:tcBorders>
              <w:top w:val="nil"/>
              <w:left w:val="nil"/>
              <w:bottom w:val="nil"/>
              <w:right w:val="nil"/>
            </w:tcBorders>
            <w:shd w:val="clear" w:color="auto" w:fill="auto"/>
            <w:noWrap/>
            <w:vAlign w:val="center"/>
            <w:hideMark/>
          </w:tcPr>
          <w:p w14:paraId="43D3221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3.4</w:t>
            </w:r>
          </w:p>
        </w:tc>
      </w:tr>
      <w:tr w:rsidR="00C10448" w:rsidRPr="00376D4E" w14:paraId="321042D6" w14:textId="77777777" w:rsidTr="00352C1B">
        <w:trPr>
          <w:trHeight w:val="73"/>
        </w:trPr>
        <w:tc>
          <w:tcPr>
            <w:tcW w:w="879" w:type="pct"/>
            <w:tcBorders>
              <w:top w:val="nil"/>
              <w:left w:val="nil"/>
              <w:bottom w:val="nil"/>
              <w:right w:val="nil"/>
            </w:tcBorders>
            <w:shd w:val="clear" w:color="auto" w:fill="auto"/>
            <w:noWrap/>
            <w:vAlign w:val="bottom"/>
            <w:hideMark/>
          </w:tcPr>
          <w:p w14:paraId="396C76D2"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Transgender woman</w:t>
            </w:r>
          </w:p>
        </w:tc>
        <w:tc>
          <w:tcPr>
            <w:tcW w:w="337" w:type="pct"/>
            <w:tcBorders>
              <w:top w:val="nil"/>
              <w:left w:val="nil"/>
              <w:bottom w:val="nil"/>
              <w:right w:val="nil"/>
            </w:tcBorders>
            <w:shd w:val="clear" w:color="auto" w:fill="auto"/>
            <w:noWrap/>
            <w:vAlign w:val="center"/>
            <w:hideMark/>
          </w:tcPr>
          <w:p w14:paraId="111734D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10.0</w:t>
            </w:r>
          </w:p>
        </w:tc>
        <w:tc>
          <w:tcPr>
            <w:tcW w:w="434" w:type="pct"/>
            <w:tcBorders>
              <w:top w:val="nil"/>
              <w:left w:val="nil"/>
              <w:bottom w:val="nil"/>
              <w:right w:val="nil"/>
            </w:tcBorders>
            <w:shd w:val="clear" w:color="auto" w:fill="auto"/>
            <w:noWrap/>
            <w:vAlign w:val="center"/>
            <w:hideMark/>
          </w:tcPr>
          <w:p w14:paraId="42534B8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25.0</w:t>
            </w:r>
          </w:p>
        </w:tc>
        <w:tc>
          <w:tcPr>
            <w:tcW w:w="465" w:type="pct"/>
            <w:tcBorders>
              <w:top w:val="nil"/>
              <w:left w:val="nil"/>
              <w:bottom w:val="nil"/>
              <w:right w:val="nil"/>
            </w:tcBorders>
            <w:shd w:val="clear" w:color="auto" w:fill="auto"/>
            <w:noWrap/>
            <w:vAlign w:val="center"/>
            <w:hideMark/>
          </w:tcPr>
          <w:p w14:paraId="1084C2E6"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10.0</w:t>
            </w:r>
          </w:p>
        </w:tc>
        <w:tc>
          <w:tcPr>
            <w:tcW w:w="402" w:type="pct"/>
            <w:tcBorders>
              <w:top w:val="nil"/>
              <w:left w:val="nil"/>
              <w:bottom w:val="nil"/>
              <w:right w:val="nil"/>
            </w:tcBorders>
            <w:shd w:val="clear" w:color="auto" w:fill="auto"/>
            <w:noWrap/>
            <w:vAlign w:val="center"/>
            <w:hideMark/>
          </w:tcPr>
          <w:p w14:paraId="5035B10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10.0</w:t>
            </w:r>
          </w:p>
        </w:tc>
        <w:tc>
          <w:tcPr>
            <w:tcW w:w="423" w:type="pct"/>
            <w:tcBorders>
              <w:top w:val="nil"/>
              <w:left w:val="nil"/>
              <w:bottom w:val="nil"/>
              <w:right w:val="nil"/>
            </w:tcBorders>
            <w:shd w:val="clear" w:color="auto" w:fill="auto"/>
            <w:noWrap/>
            <w:vAlign w:val="center"/>
            <w:hideMark/>
          </w:tcPr>
          <w:p w14:paraId="36D4E0E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25.0</w:t>
            </w:r>
          </w:p>
        </w:tc>
        <w:tc>
          <w:tcPr>
            <w:tcW w:w="458" w:type="pct"/>
            <w:tcBorders>
              <w:top w:val="nil"/>
              <w:left w:val="nil"/>
              <w:bottom w:val="nil"/>
              <w:right w:val="nil"/>
            </w:tcBorders>
            <w:shd w:val="clear" w:color="auto" w:fill="auto"/>
            <w:noWrap/>
            <w:vAlign w:val="center"/>
            <w:hideMark/>
          </w:tcPr>
          <w:p w14:paraId="1FC436A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0.0</w:t>
            </w:r>
          </w:p>
        </w:tc>
        <w:tc>
          <w:tcPr>
            <w:tcW w:w="424" w:type="pct"/>
            <w:tcBorders>
              <w:top w:val="nil"/>
              <w:left w:val="nil"/>
              <w:bottom w:val="nil"/>
              <w:right w:val="nil"/>
            </w:tcBorders>
            <w:shd w:val="clear" w:color="auto" w:fill="auto"/>
            <w:noWrap/>
            <w:vAlign w:val="center"/>
            <w:hideMark/>
          </w:tcPr>
          <w:p w14:paraId="4571D53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0.0</w:t>
            </w:r>
          </w:p>
        </w:tc>
        <w:tc>
          <w:tcPr>
            <w:tcW w:w="327" w:type="pct"/>
            <w:tcBorders>
              <w:top w:val="nil"/>
              <w:left w:val="nil"/>
              <w:bottom w:val="nil"/>
              <w:right w:val="nil"/>
            </w:tcBorders>
            <w:shd w:val="clear" w:color="auto" w:fill="auto"/>
            <w:noWrap/>
            <w:vAlign w:val="center"/>
            <w:hideMark/>
          </w:tcPr>
          <w:p w14:paraId="3B0CDD4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15.0</w:t>
            </w:r>
          </w:p>
        </w:tc>
        <w:tc>
          <w:tcPr>
            <w:tcW w:w="424" w:type="pct"/>
            <w:tcBorders>
              <w:top w:val="nil"/>
              <w:left w:val="nil"/>
              <w:bottom w:val="nil"/>
              <w:right w:val="nil"/>
            </w:tcBorders>
            <w:shd w:val="clear" w:color="auto" w:fill="auto"/>
            <w:noWrap/>
            <w:vAlign w:val="center"/>
            <w:hideMark/>
          </w:tcPr>
          <w:p w14:paraId="77916E7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0.0</w:t>
            </w:r>
          </w:p>
        </w:tc>
        <w:tc>
          <w:tcPr>
            <w:tcW w:w="425" w:type="pct"/>
            <w:tcBorders>
              <w:top w:val="nil"/>
              <w:left w:val="nil"/>
              <w:bottom w:val="nil"/>
              <w:right w:val="nil"/>
            </w:tcBorders>
            <w:shd w:val="clear" w:color="auto" w:fill="auto"/>
            <w:noWrap/>
            <w:vAlign w:val="center"/>
            <w:hideMark/>
          </w:tcPr>
          <w:p w14:paraId="2146BEBE"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5.0</w:t>
            </w:r>
          </w:p>
        </w:tc>
      </w:tr>
      <w:tr w:rsidR="00C10448" w:rsidRPr="00376D4E" w14:paraId="01A4F1F3" w14:textId="77777777" w:rsidTr="00352C1B">
        <w:trPr>
          <w:trHeight w:val="73"/>
        </w:trPr>
        <w:tc>
          <w:tcPr>
            <w:tcW w:w="879" w:type="pct"/>
            <w:tcBorders>
              <w:top w:val="nil"/>
              <w:left w:val="nil"/>
              <w:bottom w:val="nil"/>
              <w:right w:val="nil"/>
            </w:tcBorders>
            <w:shd w:val="clear" w:color="auto" w:fill="auto"/>
            <w:noWrap/>
            <w:vAlign w:val="bottom"/>
            <w:hideMark/>
          </w:tcPr>
          <w:p w14:paraId="34E0CDFB"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Nonbinary</w:t>
            </w:r>
          </w:p>
        </w:tc>
        <w:tc>
          <w:tcPr>
            <w:tcW w:w="337" w:type="pct"/>
            <w:tcBorders>
              <w:top w:val="nil"/>
              <w:left w:val="nil"/>
              <w:bottom w:val="nil"/>
              <w:right w:val="nil"/>
            </w:tcBorders>
            <w:shd w:val="clear" w:color="auto" w:fill="auto"/>
            <w:noWrap/>
            <w:vAlign w:val="center"/>
            <w:hideMark/>
          </w:tcPr>
          <w:p w14:paraId="2F4ADF8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3.0</w:t>
            </w:r>
          </w:p>
        </w:tc>
        <w:tc>
          <w:tcPr>
            <w:tcW w:w="434" w:type="pct"/>
            <w:tcBorders>
              <w:top w:val="nil"/>
              <w:left w:val="nil"/>
              <w:bottom w:val="nil"/>
              <w:right w:val="nil"/>
            </w:tcBorders>
            <w:shd w:val="clear" w:color="auto" w:fill="auto"/>
            <w:noWrap/>
            <w:vAlign w:val="center"/>
            <w:hideMark/>
          </w:tcPr>
          <w:p w14:paraId="666E844D"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12.0</w:t>
            </w:r>
          </w:p>
        </w:tc>
        <w:tc>
          <w:tcPr>
            <w:tcW w:w="465" w:type="pct"/>
            <w:tcBorders>
              <w:top w:val="nil"/>
              <w:left w:val="nil"/>
              <w:bottom w:val="nil"/>
              <w:right w:val="nil"/>
            </w:tcBorders>
            <w:shd w:val="clear" w:color="auto" w:fill="auto"/>
            <w:noWrap/>
            <w:vAlign w:val="center"/>
            <w:hideMark/>
          </w:tcPr>
          <w:p w14:paraId="38D66FA4"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19.9</w:t>
            </w:r>
          </w:p>
        </w:tc>
        <w:tc>
          <w:tcPr>
            <w:tcW w:w="402" w:type="pct"/>
            <w:tcBorders>
              <w:top w:val="nil"/>
              <w:left w:val="nil"/>
              <w:bottom w:val="nil"/>
              <w:right w:val="nil"/>
            </w:tcBorders>
            <w:shd w:val="clear" w:color="auto" w:fill="auto"/>
            <w:noWrap/>
            <w:vAlign w:val="center"/>
            <w:hideMark/>
          </w:tcPr>
          <w:p w14:paraId="1585AF1D"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15.4</w:t>
            </w:r>
          </w:p>
        </w:tc>
        <w:tc>
          <w:tcPr>
            <w:tcW w:w="423" w:type="pct"/>
            <w:tcBorders>
              <w:top w:val="nil"/>
              <w:left w:val="nil"/>
              <w:bottom w:val="nil"/>
              <w:right w:val="nil"/>
            </w:tcBorders>
            <w:shd w:val="clear" w:color="auto" w:fill="auto"/>
            <w:noWrap/>
            <w:vAlign w:val="center"/>
            <w:hideMark/>
          </w:tcPr>
          <w:p w14:paraId="449B986B"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25.5</w:t>
            </w:r>
          </w:p>
        </w:tc>
        <w:tc>
          <w:tcPr>
            <w:tcW w:w="458" w:type="pct"/>
            <w:tcBorders>
              <w:top w:val="nil"/>
              <w:left w:val="nil"/>
              <w:bottom w:val="nil"/>
              <w:right w:val="nil"/>
            </w:tcBorders>
            <w:shd w:val="clear" w:color="auto" w:fill="auto"/>
            <w:noWrap/>
            <w:vAlign w:val="center"/>
            <w:hideMark/>
          </w:tcPr>
          <w:p w14:paraId="2033132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7.9</w:t>
            </w:r>
          </w:p>
        </w:tc>
        <w:tc>
          <w:tcPr>
            <w:tcW w:w="424" w:type="pct"/>
            <w:tcBorders>
              <w:top w:val="nil"/>
              <w:left w:val="nil"/>
              <w:bottom w:val="nil"/>
              <w:right w:val="nil"/>
            </w:tcBorders>
            <w:shd w:val="clear" w:color="auto" w:fill="auto"/>
            <w:noWrap/>
            <w:vAlign w:val="center"/>
            <w:hideMark/>
          </w:tcPr>
          <w:p w14:paraId="627236D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3.0</w:t>
            </w:r>
          </w:p>
        </w:tc>
        <w:tc>
          <w:tcPr>
            <w:tcW w:w="327" w:type="pct"/>
            <w:tcBorders>
              <w:top w:val="nil"/>
              <w:left w:val="nil"/>
              <w:bottom w:val="nil"/>
              <w:right w:val="nil"/>
            </w:tcBorders>
            <w:shd w:val="clear" w:color="auto" w:fill="auto"/>
            <w:noWrap/>
            <w:vAlign w:val="center"/>
            <w:hideMark/>
          </w:tcPr>
          <w:p w14:paraId="52AF1CD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3.4</w:t>
            </w:r>
          </w:p>
        </w:tc>
        <w:tc>
          <w:tcPr>
            <w:tcW w:w="424" w:type="pct"/>
            <w:tcBorders>
              <w:top w:val="nil"/>
              <w:left w:val="nil"/>
              <w:bottom w:val="nil"/>
              <w:right w:val="nil"/>
            </w:tcBorders>
            <w:shd w:val="clear" w:color="auto" w:fill="auto"/>
            <w:noWrap/>
            <w:vAlign w:val="center"/>
            <w:hideMark/>
          </w:tcPr>
          <w:p w14:paraId="22F14CAD"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3.4</w:t>
            </w:r>
          </w:p>
        </w:tc>
        <w:tc>
          <w:tcPr>
            <w:tcW w:w="425" w:type="pct"/>
            <w:tcBorders>
              <w:top w:val="nil"/>
              <w:left w:val="nil"/>
              <w:bottom w:val="nil"/>
              <w:right w:val="nil"/>
            </w:tcBorders>
            <w:shd w:val="clear" w:color="auto" w:fill="auto"/>
            <w:noWrap/>
            <w:vAlign w:val="center"/>
            <w:hideMark/>
          </w:tcPr>
          <w:p w14:paraId="1E175F0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6.7</w:t>
            </w:r>
          </w:p>
        </w:tc>
      </w:tr>
      <w:tr w:rsidR="00C10448" w:rsidRPr="00376D4E" w14:paraId="08779072" w14:textId="77777777" w:rsidTr="00352C1B">
        <w:trPr>
          <w:trHeight w:val="73"/>
        </w:trPr>
        <w:tc>
          <w:tcPr>
            <w:tcW w:w="879" w:type="pct"/>
            <w:tcBorders>
              <w:top w:val="nil"/>
              <w:left w:val="nil"/>
              <w:bottom w:val="nil"/>
              <w:right w:val="nil"/>
            </w:tcBorders>
            <w:shd w:val="clear" w:color="auto" w:fill="auto"/>
            <w:noWrap/>
            <w:vAlign w:val="bottom"/>
            <w:hideMark/>
          </w:tcPr>
          <w:p w14:paraId="2FE2B46C"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Gender diverse/questioning</w:t>
            </w:r>
          </w:p>
        </w:tc>
        <w:tc>
          <w:tcPr>
            <w:tcW w:w="337" w:type="pct"/>
            <w:tcBorders>
              <w:top w:val="nil"/>
              <w:left w:val="nil"/>
              <w:bottom w:val="nil"/>
              <w:right w:val="nil"/>
            </w:tcBorders>
            <w:shd w:val="clear" w:color="auto" w:fill="auto"/>
            <w:noWrap/>
            <w:vAlign w:val="center"/>
            <w:hideMark/>
          </w:tcPr>
          <w:p w14:paraId="27304F1B"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1.4</w:t>
            </w:r>
          </w:p>
        </w:tc>
        <w:tc>
          <w:tcPr>
            <w:tcW w:w="434" w:type="pct"/>
            <w:tcBorders>
              <w:top w:val="nil"/>
              <w:left w:val="nil"/>
              <w:bottom w:val="nil"/>
              <w:right w:val="nil"/>
            </w:tcBorders>
            <w:shd w:val="clear" w:color="auto" w:fill="auto"/>
            <w:noWrap/>
            <w:vAlign w:val="center"/>
            <w:hideMark/>
          </w:tcPr>
          <w:p w14:paraId="035782CF"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9.9</w:t>
            </w:r>
          </w:p>
        </w:tc>
        <w:tc>
          <w:tcPr>
            <w:tcW w:w="465" w:type="pct"/>
            <w:tcBorders>
              <w:top w:val="nil"/>
              <w:left w:val="nil"/>
              <w:bottom w:val="nil"/>
              <w:right w:val="nil"/>
            </w:tcBorders>
            <w:shd w:val="clear" w:color="auto" w:fill="auto"/>
            <w:noWrap/>
            <w:vAlign w:val="center"/>
            <w:hideMark/>
          </w:tcPr>
          <w:p w14:paraId="4F41FFAD"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19.7</w:t>
            </w:r>
          </w:p>
        </w:tc>
        <w:tc>
          <w:tcPr>
            <w:tcW w:w="402" w:type="pct"/>
            <w:tcBorders>
              <w:top w:val="nil"/>
              <w:left w:val="nil"/>
              <w:bottom w:val="nil"/>
              <w:right w:val="nil"/>
            </w:tcBorders>
            <w:shd w:val="clear" w:color="auto" w:fill="auto"/>
            <w:noWrap/>
            <w:vAlign w:val="center"/>
            <w:hideMark/>
          </w:tcPr>
          <w:p w14:paraId="31FA621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16.9</w:t>
            </w:r>
          </w:p>
        </w:tc>
        <w:tc>
          <w:tcPr>
            <w:tcW w:w="423" w:type="pct"/>
            <w:tcBorders>
              <w:top w:val="nil"/>
              <w:left w:val="nil"/>
              <w:bottom w:val="nil"/>
              <w:right w:val="nil"/>
            </w:tcBorders>
            <w:shd w:val="clear" w:color="auto" w:fill="auto"/>
            <w:noWrap/>
            <w:vAlign w:val="center"/>
            <w:hideMark/>
          </w:tcPr>
          <w:p w14:paraId="6D9193B2"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31.0</w:t>
            </w:r>
          </w:p>
        </w:tc>
        <w:tc>
          <w:tcPr>
            <w:tcW w:w="458" w:type="pct"/>
            <w:tcBorders>
              <w:top w:val="nil"/>
              <w:left w:val="nil"/>
              <w:bottom w:val="nil"/>
              <w:right w:val="nil"/>
            </w:tcBorders>
            <w:shd w:val="clear" w:color="auto" w:fill="auto"/>
            <w:noWrap/>
            <w:vAlign w:val="center"/>
            <w:hideMark/>
          </w:tcPr>
          <w:p w14:paraId="04DC0C3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8.5</w:t>
            </w:r>
          </w:p>
        </w:tc>
        <w:tc>
          <w:tcPr>
            <w:tcW w:w="424" w:type="pct"/>
            <w:tcBorders>
              <w:top w:val="nil"/>
              <w:left w:val="nil"/>
              <w:bottom w:val="nil"/>
              <w:right w:val="nil"/>
            </w:tcBorders>
            <w:shd w:val="clear" w:color="auto" w:fill="auto"/>
            <w:noWrap/>
            <w:vAlign w:val="center"/>
            <w:hideMark/>
          </w:tcPr>
          <w:p w14:paraId="08CDCA9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1.4</w:t>
            </w:r>
          </w:p>
        </w:tc>
        <w:tc>
          <w:tcPr>
            <w:tcW w:w="327" w:type="pct"/>
            <w:tcBorders>
              <w:top w:val="nil"/>
              <w:left w:val="nil"/>
              <w:bottom w:val="nil"/>
              <w:right w:val="nil"/>
            </w:tcBorders>
            <w:shd w:val="clear" w:color="auto" w:fill="auto"/>
            <w:noWrap/>
            <w:vAlign w:val="center"/>
            <w:hideMark/>
          </w:tcPr>
          <w:p w14:paraId="59E1BB33"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1.4</w:t>
            </w:r>
          </w:p>
        </w:tc>
        <w:tc>
          <w:tcPr>
            <w:tcW w:w="424" w:type="pct"/>
            <w:tcBorders>
              <w:top w:val="nil"/>
              <w:left w:val="nil"/>
              <w:bottom w:val="nil"/>
              <w:right w:val="nil"/>
            </w:tcBorders>
            <w:shd w:val="clear" w:color="auto" w:fill="auto"/>
            <w:noWrap/>
            <w:vAlign w:val="center"/>
            <w:hideMark/>
          </w:tcPr>
          <w:p w14:paraId="43D78425"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5.6</w:t>
            </w:r>
          </w:p>
        </w:tc>
        <w:tc>
          <w:tcPr>
            <w:tcW w:w="425" w:type="pct"/>
            <w:tcBorders>
              <w:top w:val="nil"/>
              <w:left w:val="nil"/>
              <w:bottom w:val="nil"/>
              <w:right w:val="nil"/>
            </w:tcBorders>
            <w:shd w:val="clear" w:color="auto" w:fill="auto"/>
            <w:noWrap/>
            <w:vAlign w:val="center"/>
            <w:hideMark/>
          </w:tcPr>
          <w:p w14:paraId="3DF55981"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4.2</w:t>
            </w:r>
          </w:p>
        </w:tc>
      </w:tr>
      <w:tr w:rsidR="00C10448" w:rsidRPr="00376D4E" w14:paraId="73067401" w14:textId="77777777" w:rsidTr="00352C1B">
        <w:trPr>
          <w:trHeight w:val="73"/>
        </w:trPr>
        <w:tc>
          <w:tcPr>
            <w:tcW w:w="879" w:type="pct"/>
            <w:tcBorders>
              <w:top w:val="nil"/>
              <w:left w:val="nil"/>
              <w:bottom w:val="single" w:sz="4" w:space="0" w:color="auto"/>
              <w:right w:val="nil"/>
            </w:tcBorders>
            <w:shd w:val="clear" w:color="auto" w:fill="auto"/>
            <w:noWrap/>
            <w:vAlign w:val="bottom"/>
            <w:hideMark/>
          </w:tcPr>
          <w:p w14:paraId="6DED0C13" w14:textId="77777777" w:rsidR="00C10448" w:rsidRPr="00376D4E" w:rsidRDefault="00C10448" w:rsidP="00352C1B">
            <w:pPr>
              <w:rPr>
                <w:rFonts w:ascii="Times New Roman" w:hAnsi="Times New Roman" w:cs="Times New Roman"/>
                <w:sz w:val="20"/>
                <w:szCs w:val="20"/>
              </w:rPr>
            </w:pPr>
            <w:r w:rsidRPr="00376D4E">
              <w:rPr>
                <w:rFonts w:ascii="Times New Roman" w:hAnsi="Times New Roman" w:cs="Times New Roman"/>
                <w:sz w:val="20"/>
                <w:szCs w:val="20"/>
              </w:rPr>
              <w:t>Prefer not to say</w:t>
            </w:r>
          </w:p>
        </w:tc>
        <w:tc>
          <w:tcPr>
            <w:tcW w:w="337" w:type="pct"/>
            <w:tcBorders>
              <w:top w:val="nil"/>
              <w:left w:val="nil"/>
              <w:bottom w:val="single" w:sz="4" w:space="0" w:color="auto"/>
              <w:right w:val="nil"/>
            </w:tcBorders>
            <w:shd w:val="clear" w:color="auto" w:fill="auto"/>
            <w:noWrap/>
            <w:vAlign w:val="center"/>
            <w:hideMark/>
          </w:tcPr>
          <w:p w14:paraId="39F52A9E"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5.0</w:t>
            </w:r>
          </w:p>
        </w:tc>
        <w:tc>
          <w:tcPr>
            <w:tcW w:w="434" w:type="pct"/>
            <w:tcBorders>
              <w:top w:val="nil"/>
              <w:left w:val="nil"/>
              <w:bottom w:val="single" w:sz="4" w:space="0" w:color="auto"/>
              <w:right w:val="nil"/>
            </w:tcBorders>
            <w:shd w:val="clear" w:color="auto" w:fill="auto"/>
            <w:noWrap/>
            <w:vAlign w:val="center"/>
            <w:hideMark/>
          </w:tcPr>
          <w:p w14:paraId="0D70B0AA"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19.3</w:t>
            </w:r>
          </w:p>
        </w:tc>
        <w:tc>
          <w:tcPr>
            <w:tcW w:w="465" w:type="pct"/>
            <w:tcBorders>
              <w:top w:val="nil"/>
              <w:left w:val="nil"/>
              <w:bottom w:val="single" w:sz="4" w:space="0" w:color="auto"/>
              <w:right w:val="nil"/>
            </w:tcBorders>
            <w:shd w:val="clear" w:color="auto" w:fill="auto"/>
            <w:noWrap/>
            <w:vAlign w:val="center"/>
            <w:hideMark/>
          </w:tcPr>
          <w:p w14:paraId="37362540"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18.6</w:t>
            </w:r>
          </w:p>
        </w:tc>
        <w:tc>
          <w:tcPr>
            <w:tcW w:w="402" w:type="pct"/>
            <w:tcBorders>
              <w:top w:val="nil"/>
              <w:left w:val="nil"/>
              <w:bottom w:val="single" w:sz="4" w:space="0" w:color="auto"/>
              <w:right w:val="nil"/>
            </w:tcBorders>
            <w:shd w:val="clear" w:color="auto" w:fill="auto"/>
            <w:noWrap/>
            <w:vAlign w:val="center"/>
            <w:hideMark/>
          </w:tcPr>
          <w:p w14:paraId="333FEAA2"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12.9</w:t>
            </w:r>
          </w:p>
        </w:tc>
        <w:tc>
          <w:tcPr>
            <w:tcW w:w="423" w:type="pct"/>
            <w:tcBorders>
              <w:top w:val="nil"/>
              <w:left w:val="nil"/>
              <w:bottom w:val="single" w:sz="4" w:space="0" w:color="auto"/>
              <w:right w:val="nil"/>
            </w:tcBorders>
            <w:shd w:val="clear" w:color="auto" w:fill="auto"/>
            <w:noWrap/>
            <w:vAlign w:val="center"/>
            <w:hideMark/>
          </w:tcPr>
          <w:p w14:paraId="36190F49"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17.9</w:t>
            </w:r>
          </w:p>
        </w:tc>
        <w:tc>
          <w:tcPr>
            <w:tcW w:w="458" w:type="pct"/>
            <w:tcBorders>
              <w:top w:val="nil"/>
              <w:left w:val="nil"/>
              <w:bottom w:val="single" w:sz="4" w:space="0" w:color="auto"/>
              <w:right w:val="nil"/>
            </w:tcBorders>
            <w:shd w:val="clear" w:color="auto" w:fill="auto"/>
            <w:noWrap/>
            <w:vAlign w:val="center"/>
            <w:hideMark/>
          </w:tcPr>
          <w:p w14:paraId="7A6C3377"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9.3</w:t>
            </w:r>
          </w:p>
        </w:tc>
        <w:tc>
          <w:tcPr>
            <w:tcW w:w="424" w:type="pct"/>
            <w:tcBorders>
              <w:top w:val="nil"/>
              <w:left w:val="nil"/>
              <w:bottom w:val="single" w:sz="4" w:space="0" w:color="auto"/>
              <w:right w:val="nil"/>
            </w:tcBorders>
            <w:shd w:val="clear" w:color="auto" w:fill="auto"/>
            <w:noWrap/>
            <w:vAlign w:val="center"/>
            <w:hideMark/>
          </w:tcPr>
          <w:p w14:paraId="23FF552B"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2.9</w:t>
            </w:r>
          </w:p>
        </w:tc>
        <w:tc>
          <w:tcPr>
            <w:tcW w:w="327" w:type="pct"/>
            <w:tcBorders>
              <w:top w:val="nil"/>
              <w:left w:val="nil"/>
              <w:bottom w:val="single" w:sz="4" w:space="0" w:color="auto"/>
              <w:right w:val="nil"/>
            </w:tcBorders>
            <w:shd w:val="clear" w:color="auto" w:fill="auto"/>
            <w:noWrap/>
            <w:vAlign w:val="center"/>
            <w:hideMark/>
          </w:tcPr>
          <w:p w14:paraId="15730CB2"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2.1</w:t>
            </w:r>
          </w:p>
        </w:tc>
        <w:tc>
          <w:tcPr>
            <w:tcW w:w="424" w:type="pct"/>
            <w:tcBorders>
              <w:top w:val="nil"/>
              <w:left w:val="nil"/>
              <w:bottom w:val="single" w:sz="4" w:space="0" w:color="auto"/>
              <w:right w:val="nil"/>
            </w:tcBorders>
            <w:shd w:val="clear" w:color="auto" w:fill="auto"/>
            <w:noWrap/>
            <w:vAlign w:val="center"/>
            <w:hideMark/>
          </w:tcPr>
          <w:p w14:paraId="79BAB35F"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3.6</w:t>
            </w:r>
          </w:p>
        </w:tc>
        <w:tc>
          <w:tcPr>
            <w:tcW w:w="425" w:type="pct"/>
            <w:tcBorders>
              <w:top w:val="nil"/>
              <w:left w:val="nil"/>
              <w:bottom w:val="single" w:sz="4" w:space="0" w:color="auto"/>
              <w:right w:val="nil"/>
            </w:tcBorders>
            <w:shd w:val="clear" w:color="auto" w:fill="auto"/>
            <w:noWrap/>
            <w:vAlign w:val="center"/>
            <w:hideMark/>
          </w:tcPr>
          <w:p w14:paraId="0A8031E2" w14:textId="77777777" w:rsidR="00C10448" w:rsidRPr="00376D4E" w:rsidRDefault="00C10448" w:rsidP="00352C1B">
            <w:pPr>
              <w:jc w:val="center"/>
              <w:rPr>
                <w:rFonts w:ascii="Times New Roman" w:hAnsi="Times New Roman" w:cs="Times New Roman"/>
                <w:sz w:val="20"/>
                <w:szCs w:val="20"/>
              </w:rPr>
            </w:pPr>
            <w:r w:rsidRPr="00376D4E">
              <w:rPr>
                <w:rFonts w:ascii="Times New Roman" w:hAnsi="Times New Roman" w:cs="Times New Roman"/>
                <w:sz w:val="20"/>
                <w:szCs w:val="20"/>
              </w:rPr>
              <w:t>8.6</w:t>
            </w:r>
          </w:p>
        </w:tc>
      </w:tr>
    </w:tbl>
    <w:p w14:paraId="599D4073" w14:textId="77777777" w:rsidR="00C10448" w:rsidRPr="00376D4E" w:rsidRDefault="00C10448" w:rsidP="00C10448">
      <w:pPr>
        <w:spacing w:after="160" w:line="278" w:lineRule="auto"/>
        <w:rPr>
          <w:rFonts w:ascii="Times New Roman" w:hAnsi="Times New Roman" w:cs="Times New Roman"/>
          <w:color w:val="000000"/>
          <w:sz w:val="20"/>
          <w:szCs w:val="20"/>
        </w:rPr>
      </w:pPr>
      <w:r w:rsidRPr="00376D4E">
        <w:rPr>
          <w:rFonts w:ascii="Times New Roman" w:hAnsi="Times New Roman" w:cs="Times New Roman"/>
          <w:i/>
          <w:iCs/>
          <w:color w:val="000000"/>
          <w:sz w:val="20"/>
          <w:szCs w:val="20"/>
        </w:rPr>
        <w:t>Note</w:t>
      </w:r>
      <w:r w:rsidRPr="00376D4E">
        <w:rPr>
          <w:rFonts w:ascii="Times New Roman" w:hAnsi="Times New Roman" w:cs="Times New Roman"/>
          <w:color w:val="000000"/>
          <w:sz w:val="20"/>
          <w:szCs w:val="20"/>
        </w:rPr>
        <w:t>. The rates depicted in the table represent 7,499 survey respondents who indicated their intended field of study. Each cell represents the row percentage.</w:t>
      </w:r>
    </w:p>
    <w:p w14:paraId="00BE5FD0" w14:textId="77777777" w:rsidR="00C10448" w:rsidRPr="00376D4E" w:rsidRDefault="00C10448" w:rsidP="00C10448">
      <w:pPr>
        <w:spacing w:after="160" w:line="278" w:lineRule="auto"/>
        <w:rPr>
          <w:rFonts w:ascii="Times New Roman" w:hAnsi="Times New Roman" w:cs="Times New Roman"/>
          <w:color w:val="000000"/>
          <w:sz w:val="20"/>
          <w:szCs w:val="20"/>
        </w:rPr>
        <w:sectPr w:rsidR="00C10448" w:rsidRPr="00376D4E" w:rsidSect="00C10448">
          <w:pgSz w:w="15840" w:h="12240" w:orient="landscape"/>
          <w:pgMar w:top="1440" w:right="1440" w:bottom="1440" w:left="1440" w:header="720" w:footer="720" w:gutter="0"/>
          <w:cols w:space="720"/>
          <w:docGrid w:linePitch="360"/>
        </w:sectPr>
      </w:pPr>
    </w:p>
    <w:p w14:paraId="226E4E7C" w14:textId="77777777" w:rsidR="00C10448" w:rsidRPr="00376D4E" w:rsidRDefault="00C10448" w:rsidP="00C10448">
      <w:pPr>
        <w:pStyle w:val="NormalWeb"/>
        <w:spacing w:before="0" w:beforeAutospacing="0" w:after="160" w:afterAutospacing="0"/>
        <w:rPr>
          <w:sz w:val="20"/>
          <w:szCs w:val="20"/>
        </w:rPr>
      </w:pPr>
      <w:r w:rsidRPr="00376D4E">
        <w:rPr>
          <w:color w:val="000000"/>
          <w:sz w:val="20"/>
          <w:szCs w:val="20"/>
        </w:rPr>
        <w:lastRenderedPageBreak/>
        <w:t>Table 3. General High School Experience by Gender Identity</w:t>
      </w:r>
    </w:p>
    <w:tbl>
      <w:tblPr>
        <w:tblW w:w="0" w:type="auto"/>
        <w:tblCellMar>
          <w:top w:w="15" w:type="dxa"/>
          <w:left w:w="15" w:type="dxa"/>
          <w:bottom w:w="15" w:type="dxa"/>
          <w:right w:w="15" w:type="dxa"/>
        </w:tblCellMar>
        <w:tblLook w:val="04A0" w:firstRow="1" w:lastRow="0" w:firstColumn="1" w:lastColumn="0" w:noHBand="0" w:noVBand="1"/>
      </w:tblPr>
      <w:tblGrid>
        <w:gridCol w:w="2455"/>
        <w:gridCol w:w="1369"/>
        <w:gridCol w:w="3882"/>
      </w:tblGrid>
      <w:tr w:rsidR="00C10448" w:rsidRPr="00376D4E" w14:paraId="3962B9B5" w14:textId="77777777" w:rsidTr="00352C1B">
        <w:trPr>
          <w:trHeight w:val="285"/>
        </w:trPr>
        <w:tc>
          <w:tcPr>
            <w:tcW w:w="0" w:type="auto"/>
            <w:tcBorders>
              <w:top w:val="single" w:sz="6" w:space="0" w:color="000000"/>
              <w:bottom w:val="single" w:sz="4" w:space="0" w:color="auto"/>
            </w:tcBorders>
            <w:tcMar>
              <w:top w:w="0" w:type="dxa"/>
              <w:left w:w="100" w:type="dxa"/>
              <w:bottom w:w="0" w:type="dxa"/>
              <w:right w:w="100" w:type="dxa"/>
            </w:tcMar>
            <w:hideMark/>
          </w:tcPr>
          <w:p w14:paraId="7CC5AD0E"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w:t>
            </w:r>
          </w:p>
        </w:tc>
        <w:tc>
          <w:tcPr>
            <w:tcW w:w="1369" w:type="dxa"/>
            <w:tcBorders>
              <w:top w:val="single" w:sz="6" w:space="0" w:color="000000"/>
              <w:bottom w:val="single" w:sz="4" w:space="0" w:color="auto"/>
            </w:tcBorders>
            <w:tcMar>
              <w:top w:w="20" w:type="dxa"/>
              <w:left w:w="20" w:type="dxa"/>
              <w:bottom w:w="20" w:type="dxa"/>
              <w:right w:w="20" w:type="dxa"/>
            </w:tcMar>
            <w:hideMark/>
          </w:tcPr>
          <w:p w14:paraId="468CFEC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Freq.</w:t>
            </w:r>
          </w:p>
        </w:tc>
        <w:tc>
          <w:tcPr>
            <w:tcW w:w="3882" w:type="dxa"/>
            <w:tcBorders>
              <w:top w:val="single" w:sz="6" w:space="0" w:color="000000"/>
              <w:bottom w:val="single" w:sz="4" w:space="0" w:color="auto"/>
            </w:tcBorders>
            <w:tcMar>
              <w:top w:w="0" w:type="dxa"/>
              <w:left w:w="100" w:type="dxa"/>
              <w:bottom w:w="0" w:type="dxa"/>
              <w:right w:w="100" w:type="dxa"/>
            </w:tcMar>
            <w:hideMark/>
          </w:tcPr>
          <w:p w14:paraId="2A166D10"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General high school experience index</w:t>
            </w:r>
          </w:p>
        </w:tc>
      </w:tr>
      <w:tr w:rsidR="00C10448" w:rsidRPr="00376D4E" w14:paraId="1E16ECA5" w14:textId="77777777" w:rsidTr="00352C1B">
        <w:trPr>
          <w:trHeight w:val="285"/>
        </w:trPr>
        <w:tc>
          <w:tcPr>
            <w:tcW w:w="0" w:type="auto"/>
            <w:tcBorders>
              <w:top w:val="single" w:sz="4" w:space="0" w:color="auto"/>
            </w:tcBorders>
            <w:tcMar>
              <w:top w:w="0" w:type="dxa"/>
              <w:left w:w="100" w:type="dxa"/>
              <w:bottom w:w="0" w:type="dxa"/>
              <w:right w:w="100" w:type="dxa"/>
            </w:tcMar>
            <w:hideMark/>
          </w:tcPr>
          <w:p w14:paraId="1B7B25C1"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Cisgender man</w:t>
            </w:r>
          </w:p>
        </w:tc>
        <w:tc>
          <w:tcPr>
            <w:tcW w:w="0" w:type="auto"/>
            <w:tcBorders>
              <w:top w:val="single" w:sz="4" w:space="0" w:color="auto"/>
            </w:tcBorders>
            <w:tcMar>
              <w:top w:w="20" w:type="dxa"/>
              <w:left w:w="20" w:type="dxa"/>
              <w:bottom w:w="20" w:type="dxa"/>
              <w:right w:w="20" w:type="dxa"/>
            </w:tcMar>
            <w:hideMark/>
          </w:tcPr>
          <w:p w14:paraId="5E641E26"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2,659</w:t>
            </w:r>
          </w:p>
        </w:tc>
        <w:tc>
          <w:tcPr>
            <w:tcW w:w="3882" w:type="dxa"/>
            <w:tcBorders>
              <w:top w:val="single" w:sz="4" w:space="0" w:color="auto"/>
            </w:tcBorders>
            <w:tcMar>
              <w:top w:w="0" w:type="dxa"/>
              <w:left w:w="100" w:type="dxa"/>
              <w:bottom w:w="0" w:type="dxa"/>
              <w:right w:w="100" w:type="dxa"/>
            </w:tcMar>
            <w:hideMark/>
          </w:tcPr>
          <w:p w14:paraId="41E58B1F"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4.271</w:t>
            </w:r>
          </w:p>
        </w:tc>
      </w:tr>
      <w:tr w:rsidR="00C10448" w:rsidRPr="00376D4E" w14:paraId="293232F3" w14:textId="77777777" w:rsidTr="00352C1B">
        <w:trPr>
          <w:trHeight w:val="270"/>
        </w:trPr>
        <w:tc>
          <w:tcPr>
            <w:tcW w:w="0" w:type="auto"/>
            <w:tcMar>
              <w:top w:w="0" w:type="dxa"/>
              <w:left w:w="100" w:type="dxa"/>
              <w:bottom w:w="0" w:type="dxa"/>
              <w:right w:w="100" w:type="dxa"/>
            </w:tcMar>
            <w:hideMark/>
          </w:tcPr>
          <w:p w14:paraId="70813B3F"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Cisgender woman</w:t>
            </w:r>
          </w:p>
        </w:tc>
        <w:tc>
          <w:tcPr>
            <w:tcW w:w="0" w:type="auto"/>
            <w:tcMar>
              <w:top w:w="20" w:type="dxa"/>
              <w:left w:w="20" w:type="dxa"/>
              <w:bottom w:w="20" w:type="dxa"/>
              <w:right w:w="20" w:type="dxa"/>
            </w:tcMar>
            <w:hideMark/>
          </w:tcPr>
          <w:p w14:paraId="28CAE0C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4,269</w:t>
            </w:r>
          </w:p>
        </w:tc>
        <w:tc>
          <w:tcPr>
            <w:tcW w:w="3882" w:type="dxa"/>
            <w:tcMar>
              <w:top w:w="0" w:type="dxa"/>
              <w:left w:w="100" w:type="dxa"/>
              <w:bottom w:w="0" w:type="dxa"/>
              <w:right w:w="100" w:type="dxa"/>
            </w:tcMar>
            <w:hideMark/>
          </w:tcPr>
          <w:p w14:paraId="0A1D82DE"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3.787</w:t>
            </w:r>
          </w:p>
        </w:tc>
      </w:tr>
      <w:tr w:rsidR="00C10448" w:rsidRPr="00376D4E" w14:paraId="11635BE3" w14:textId="77777777" w:rsidTr="00352C1B">
        <w:trPr>
          <w:trHeight w:val="270"/>
        </w:trPr>
        <w:tc>
          <w:tcPr>
            <w:tcW w:w="0" w:type="auto"/>
            <w:tcMar>
              <w:top w:w="0" w:type="dxa"/>
              <w:left w:w="100" w:type="dxa"/>
              <w:bottom w:w="0" w:type="dxa"/>
              <w:right w:w="100" w:type="dxa"/>
            </w:tcMar>
            <w:hideMark/>
          </w:tcPr>
          <w:p w14:paraId="05D965E1"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Transgender man</w:t>
            </w:r>
          </w:p>
        </w:tc>
        <w:tc>
          <w:tcPr>
            <w:tcW w:w="0" w:type="auto"/>
            <w:tcMar>
              <w:top w:w="20" w:type="dxa"/>
              <w:left w:w="20" w:type="dxa"/>
              <w:bottom w:w="20" w:type="dxa"/>
              <w:right w:w="20" w:type="dxa"/>
            </w:tcMar>
            <w:hideMark/>
          </w:tcPr>
          <w:p w14:paraId="002614CD"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59</w:t>
            </w:r>
          </w:p>
        </w:tc>
        <w:tc>
          <w:tcPr>
            <w:tcW w:w="3882" w:type="dxa"/>
            <w:tcMar>
              <w:top w:w="0" w:type="dxa"/>
              <w:left w:w="100" w:type="dxa"/>
              <w:bottom w:w="0" w:type="dxa"/>
              <w:right w:w="100" w:type="dxa"/>
            </w:tcMar>
            <w:hideMark/>
          </w:tcPr>
          <w:p w14:paraId="4FF8A87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2.424</w:t>
            </w:r>
          </w:p>
        </w:tc>
      </w:tr>
      <w:tr w:rsidR="00C10448" w:rsidRPr="00376D4E" w14:paraId="03415143" w14:textId="77777777" w:rsidTr="00352C1B">
        <w:trPr>
          <w:trHeight w:val="270"/>
        </w:trPr>
        <w:tc>
          <w:tcPr>
            <w:tcW w:w="0" w:type="auto"/>
            <w:tcMar>
              <w:top w:w="0" w:type="dxa"/>
              <w:left w:w="100" w:type="dxa"/>
              <w:bottom w:w="0" w:type="dxa"/>
              <w:right w:w="100" w:type="dxa"/>
            </w:tcMar>
            <w:hideMark/>
          </w:tcPr>
          <w:p w14:paraId="2BC8CAFD"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Transgender woman</w:t>
            </w:r>
          </w:p>
        </w:tc>
        <w:tc>
          <w:tcPr>
            <w:tcW w:w="0" w:type="auto"/>
            <w:tcMar>
              <w:top w:w="20" w:type="dxa"/>
              <w:left w:w="20" w:type="dxa"/>
              <w:bottom w:w="20" w:type="dxa"/>
              <w:right w:w="20" w:type="dxa"/>
            </w:tcMar>
            <w:hideMark/>
          </w:tcPr>
          <w:p w14:paraId="5120163D"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20</w:t>
            </w:r>
          </w:p>
        </w:tc>
        <w:tc>
          <w:tcPr>
            <w:tcW w:w="3882" w:type="dxa"/>
            <w:tcMar>
              <w:top w:w="0" w:type="dxa"/>
              <w:left w:w="100" w:type="dxa"/>
              <w:bottom w:w="0" w:type="dxa"/>
              <w:right w:w="100" w:type="dxa"/>
            </w:tcMar>
            <w:hideMark/>
          </w:tcPr>
          <w:p w14:paraId="57020331"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2.55</w:t>
            </w:r>
          </w:p>
        </w:tc>
      </w:tr>
      <w:tr w:rsidR="00C10448" w:rsidRPr="00376D4E" w14:paraId="5110B031" w14:textId="77777777" w:rsidTr="00352C1B">
        <w:trPr>
          <w:trHeight w:val="270"/>
        </w:trPr>
        <w:tc>
          <w:tcPr>
            <w:tcW w:w="0" w:type="auto"/>
            <w:tcMar>
              <w:top w:w="0" w:type="dxa"/>
              <w:left w:w="100" w:type="dxa"/>
              <w:bottom w:w="0" w:type="dxa"/>
              <w:right w:w="100" w:type="dxa"/>
            </w:tcMar>
            <w:hideMark/>
          </w:tcPr>
          <w:p w14:paraId="7BD71E60"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Nonbinary</w:t>
            </w:r>
          </w:p>
        </w:tc>
        <w:tc>
          <w:tcPr>
            <w:tcW w:w="0" w:type="auto"/>
            <w:tcMar>
              <w:top w:w="20" w:type="dxa"/>
              <w:left w:w="20" w:type="dxa"/>
              <w:bottom w:w="20" w:type="dxa"/>
              <w:right w:w="20" w:type="dxa"/>
            </w:tcMar>
            <w:hideMark/>
          </w:tcPr>
          <w:p w14:paraId="06B53B1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267</w:t>
            </w:r>
          </w:p>
        </w:tc>
        <w:tc>
          <w:tcPr>
            <w:tcW w:w="3882" w:type="dxa"/>
            <w:tcMar>
              <w:top w:w="0" w:type="dxa"/>
              <w:left w:w="100" w:type="dxa"/>
              <w:bottom w:w="0" w:type="dxa"/>
              <w:right w:w="100" w:type="dxa"/>
            </w:tcMar>
            <w:hideMark/>
          </w:tcPr>
          <w:p w14:paraId="71A7E53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2.318</w:t>
            </w:r>
          </w:p>
        </w:tc>
      </w:tr>
      <w:tr w:rsidR="00C10448" w:rsidRPr="00376D4E" w14:paraId="3FC42DE8" w14:textId="77777777" w:rsidTr="00352C1B">
        <w:trPr>
          <w:trHeight w:val="270"/>
        </w:trPr>
        <w:tc>
          <w:tcPr>
            <w:tcW w:w="0" w:type="auto"/>
            <w:tcMar>
              <w:top w:w="0" w:type="dxa"/>
              <w:left w:w="100" w:type="dxa"/>
              <w:bottom w:w="0" w:type="dxa"/>
              <w:right w:w="100" w:type="dxa"/>
            </w:tcMar>
            <w:hideMark/>
          </w:tcPr>
          <w:p w14:paraId="0844198D"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Gender diverse/questioning</w:t>
            </w:r>
          </w:p>
        </w:tc>
        <w:tc>
          <w:tcPr>
            <w:tcW w:w="0" w:type="auto"/>
            <w:tcMar>
              <w:top w:w="20" w:type="dxa"/>
              <w:left w:w="20" w:type="dxa"/>
              <w:bottom w:w="20" w:type="dxa"/>
              <w:right w:w="20" w:type="dxa"/>
            </w:tcMar>
            <w:hideMark/>
          </w:tcPr>
          <w:p w14:paraId="3794F038"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71</w:t>
            </w:r>
          </w:p>
        </w:tc>
        <w:tc>
          <w:tcPr>
            <w:tcW w:w="3882" w:type="dxa"/>
            <w:tcMar>
              <w:top w:w="0" w:type="dxa"/>
              <w:left w:w="100" w:type="dxa"/>
              <w:bottom w:w="0" w:type="dxa"/>
              <w:right w:w="100" w:type="dxa"/>
            </w:tcMar>
            <w:hideMark/>
          </w:tcPr>
          <w:p w14:paraId="67D05E7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1.113</w:t>
            </w:r>
          </w:p>
        </w:tc>
      </w:tr>
      <w:tr w:rsidR="00C10448" w:rsidRPr="00376D4E" w14:paraId="794B9829" w14:textId="77777777" w:rsidTr="00352C1B">
        <w:trPr>
          <w:trHeight w:val="270"/>
        </w:trPr>
        <w:tc>
          <w:tcPr>
            <w:tcW w:w="0" w:type="auto"/>
            <w:tcBorders>
              <w:bottom w:val="single" w:sz="6" w:space="0" w:color="000000"/>
            </w:tcBorders>
            <w:tcMar>
              <w:top w:w="0" w:type="dxa"/>
              <w:left w:w="100" w:type="dxa"/>
              <w:bottom w:w="0" w:type="dxa"/>
              <w:right w:w="100" w:type="dxa"/>
            </w:tcMar>
            <w:hideMark/>
          </w:tcPr>
          <w:p w14:paraId="6421E5BC"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Prefer not to say</w:t>
            </w:r>
          </w:p>
        </w:tc>
        <w:tc>
          <w:tcPr>
            <w:tcW w:w="0" w:type="auto"/>
            <w:tcBorders>
              <w:bottom w:val="single" w:sz="6" w:space="0" w:color="000000"/>
            </w:tcBorders>
            <w:tcMar>
              <w:top w:w="20" w:type="dxa"/>
              <w:left w:w="20" w:type="dxa"/>
              <w:bottom w:w="20" w:type="dxa"/>
              <w:right w:w="20" w:type="dxa"/>
            </w:tcMar>
            <w:hideMark/>
          </w:tcPr>
          <w:p w14:paraId="03774FF1"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138</w:t>
            </w:r>
          </w:p>
        </w:tc>
        <w:tc>
          <w:tcPr>
            <w:tcW w:w="3882" w:type="dxa"/>
            <w:tcBorders>
              <w:bottom w:val="single" w:sz="6" w:space="0" w:color="000000"/>
            </w:tcBorders>
            <w:tcMar>
              <w:top w:w="0" w:type="dxa"/>
              <w:left w:w="100" w:type="dxa"/>
              <w:bottom w:w="0" w:type="dxa"/>
              <w:right w:w="100" w:type="dxa"/>
            </w:tcMar>
            <w:hideMark/>
          </w:tcPr>
          <w:p w14:paraId="13428095"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2.232</w:t>
            </w:r>
          </w:p>
        </w:tc>
      </w:tr>
      <w:tr w:rsidR="00C10448" w:rsidRPr="00376D4E" w14:paraId="7A8DB7AD" w14:textId="77777777" w:rsidTr="00352C1B">
        <w:trPr>
          <w:trHeight w:val="285"/>
        </w:trPr>
        <w:tc>
          <w:tcPr>
            <w:tcW w:w="0" w:type="auto"/>
            <w:tcBorders>
              <w:top w:val="single" w:sz="6" w:space="0" w:color="000000"/>
              <w:bottom w:val="single" w:sz="6" w:space="0" w:color="000000"/>
            </w:tcBorders>
            <w:tcMar>
              <w:top w:w="0" w:type="dxa"/>
              <w:left w:w="100" w:type="dxa"/>
              <w:bottom w:w="0" w:type="dxa"/>
              <w:right w:w="100" w:type="dxa"/>
            </w:tcMar>
            <w:hideMark/>
          </w:tcPr>
          <w:p w14:paraId="64195A66"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Total</w:t>
            </w:r>
          </w:p>
        </w:tc>
        <w:tc>
          <w:tcPr>
            <w:tcW w:w="0" w:type="auto"/>
            <w:tcBorders>
              <w:top w:val="single" w:sz="6" w:space="0" w:color="000000"/>
              <w:bottom w:val="single" w:sz="6" w:space="0" w:color="000000"/>
            </w:tcBorders>
            <w:tcMar>
              <w:top w:w="20" w:type="dxa"/>
              <w:left w:w="20" w:type="dxa"/>
              <w:bottom w:w="20" w:type="dxa"/>
              <w:right w:w="20" w:type="dxa"/>
            </w:tcMar>
            <w:hideMark/>
          </w:tcPr>
          <w:p w14:paraId="3BADDE7C"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7,483</w:t>
            </w:r>
          </w:p>
        </w:tc>
        <w:tc>
          <w:tcPr>
            <w:tcW w:w="3882" w:type="dxa"/>
            <w:tcBorders>
              <w:top w:val="single" w:sz="6" w:space="0" w:color="000000"/>
              <w:bottom w:val="single" w:sz="6" w:space="0" w:color="000000"/>
            </w:tcBorders>
            <w:tcMar>
              <w:top w:w="0" w:type="dxa"/>
              <w:left w:w="100" w:type="dxa"/>
              <w:bottom w:w="0" w:type="dxa"/>
              <w:right w:w="100" w:type="dxa"/>
            </w:tcMar>
            <w:hideMark/>
          </w:tcPr>
          <w:p w14:paraId="183D1650"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3.839</w:t>
            </w:r>
          </w:p>
        </w:tc>
      </w:tr>
    </w:tbl>
    <w:p w14:paraId="29CC6607" w14:textId="77777777" w:rsidR="00C10448" w:rsidRPr="00376D4E" w:rsidRDefault="00C10448" w:rsidP="00C10448">
      <w:pPr>
        <w:spacing w:after="160"/>
        <w:rPr>
          <w:rFonts w:ascii="Times New Roman" w:hAnsi="Times New Roman" w:cs="Times New Roman"/>
          <w:sz w:val="20"/>
          <w:szCs w:val="20"/>
        </w:rPr>
      </w:pPr>
      <w:r w:rsidRPr="00376D4E">
        <w:rPr>
          <w:rFonts w:ascii="Times New Roman" w:hAnsi="Times New Roman" w:cs="Times New Roman"/>
          <w:i/>
          <w:sz w:val="20"/>
          <w:szCs w:val="20"/>
        </w:rPr>
        <w:t xml:space="preserve">Note. </w:t>
      </w:r>
      <w:r w:rsidRPr="00376D4E">
        <w:rPr>
          <w:rFonts w:ascii="Times New Roman" w:hAnsi="Times New Roman" w:cs="Times New Roman"/>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for this index are available in Table A2 in the Appendix.</w:t>
      </w:r>
    </w:p>
    <w:p w14:paraId="2172EFE3" w14:textId="77777777" w:rsidR="00C10448" w:rsidRPr="00376D4E" w:rsidRDefault="00C10448" w:rsidP="00C10448">
      <w:pPr>
        <w:rPr>
          <w:rFonts w:ascii="Times New Roman" w:hAnsi="Times New Roman" w:cs="Times New Roman"/>
          <w:sz w:val="20"/>
          <w:szCs w:val="20"/>
        </w:rPr>
      </w:pPr>
    </w:p>
    <w:p w14:paraId="5169AD08" w14:textId="77777777" w:rsidR="00C10448" w:rsidRPr="00376D4E" w:rsidRDefault="00C10448" w:rsidP="00C10448">
      <w:pPr>
        <w:spacing w:after="160" w:line="278" w:lineRule="auto"/>
        <w:rPr>
          <w:rFonts w:ascii="Times New Roman" w:hAnsi="Times New Roman" w:cs="Times New Roman"/>
          <w:color w:val="000000"/>
          <w:sz w:val="20"/>
          <w:szCs w:val="20"/>
        </w:rPr>
      </w:pPr>
      <w:r w:rsidRPr="00376D4E">
        <w:rPr>
          <w:rFonts w:ascii="Times New Roman" w:hAnsi="Times New Roman" w:cs="Times New Roman"/>
          <w:color w:val="000000"/>
          <w:sz w:val="20"/>
          <w:szCs w:val="20"/>
        </w:rPr>
        <w:br w:type="page"/>
      </w:r>
    </w:p>
    <w:p w14:paraId="5E1FF661" w14:textId="77777777" w:rsidR="00C10448" w:rsidRPr="00376D4E" w:rsidRDefault="00C10448" w:rsidP="00C10448">
      <w:pPr>
        <w:pStyle w:val="NormalWeb"/>
        <w:spacing w:before="0" w:beforeAutospacing="0" w:after="0" w:afterAutospacing="0"/>
        <w:rPr>
          <w:sz w:val="20"/>
          <w:szCs w:val="20"/>
        </w:rPr>
      </w:pPr>
      <w:r w:rsidRPr="00376D4E">
        <w:rPr>
          <w:color w:val="000000"/>
          <w:sz w:val="20"/>
          <w:szCs w:val="20"/>
        </w:rPr>
        <w:lastRenderedPageBreak/>
        <w:t>Table 4. College Concern Items and Results from Principal Component Analysis (PCA)</w:t>
      </w:r>
    </w:p>
    <w:p w14:paraId="0B3BC55A" w14:textId="77777777" w:rsidR="00C10448" w:rsidRPr="00376D4E" w:rsidRDefault="00C10448" w:rsidP="00C10448">
      <w:pPr>
        <w:rPr>
          <w:rFonts w:ascii="Times New Roman" w:hAnsi="Times New Roman" w:cs="Times New Roman"/>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7615"/>
        <w:gridCol w:w="600"/>
        <w:gridCol w:w="756"/>
      </w:tblGrid>
      <w:tr w:rsidR="00C10448" w:rsidRPr="00376D4E" w14:paraId="5D1BF00F" w14:textId="77777777" w:rsidTr="00352C1B">
        <w:trPr>
          <w:trHeight w:val="255"/>
        </w:trPr>
        <w:tc>
          <w:tcPr>
            <w:tcW w:w="0" w:type="auto"/>
            <w:tcBorders>
              <w:top w:val="single" w:sz="6" w:space="0" w:color="000000"/>
              <w:bottom w:val="single" w:sz="12" w:space="0" w:color="000000"/>
            </w:tcBorders>
            <w:tcMar>
              <w:top w:w="0" w:type="dxa"/>
              <w:left w:w="100" w:type="dxa"/>
              <w:bottom w:w="0" w:type="dxa"/>
              <w:right w:w="100" w:type="dxa"/>
            </w:tcMar>
            <w:hideMark/>
          </w:tcPr>
          <w:p w14:paraId="0F0EC69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w:t>
            </w:r>
          </w:p>
        </w:tc>
        <w:tc>
          <w:tcPr>
            <w:tcW w:w="0" w:type="auto"/>
            <w:tcBorders>
              <w:top w:val="single" w:sz="6" w:space="0" w:color="000000"/>
              <w:bottom w:val="single" w:sz="12" w:space="0" w:color="000000"/>
            </w:tcBorders>
            <w:tcMar>
              <w:top w:w="0" w:type="dxa"/>
              <w:left w:w="100" w:type="dxa"/>
              <w:bottom w:w="0" w:type="dxa"/>
              <w:right w:w="100" w:type="dxa"/>
            </w:tcMar>
            <w:hideMark/>
          </w:tcPr>
          <w:p w14:paraId="44E47D58"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N</w:t>
            </w:r>
          </w:p>
        </w:tc>
        <w:tc>
          <w:tcPr>
            <w:tcW w:w="0" w:type="auto"/>
            <w:tcBorders>
              <w:top w:val="single" w:sz="6" w:space="0" w:color="000000"/>
              <w:bottom w:val="single" w:sz="12" w:space="0" w:color="000000"/>
            </w:tcBorders>
            <w:tcMar>
              <w:top w:w="0" w:type="dxa"/>
              <w:left w:w="100" w:type="dxa"/>
              <w:bottom w:w="0" w:type="dxa"/>
              <w:right w:w="100" w:type="dxa"/>
            </w:tcMar>
            <w:hideMark/>
          </w:tcPr>
          <w:p w14:paraId="0CA97C8D"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Mean</w:t>
            </w:r>
          </w:p>
        </w:tc>
      </w:tr>
      <w:tr w:rsidR="00C10448" w:rsidRPr="00376D4E" w14:paraId="622B3C8D" w14:textId="77777777" w:rsidTr="00352C1B">
        <w:trPr>
          <w:trHeight w:val="255"/>
        </w:trPr>
        <w:tc>
          <w:tcPr>
            <w:tcW w:w="0" w:type="auto"/>
            <w:tcBorders>
              <w:top w:val="single" w:sz="12" w:space="0" w:color="000000"/>
            </w:tcBorders>
            <w:tcMar>
              <w:top w:w="0" w:type="dxa"/>
              <w:left w:w="100" w:type="dxa"/>
              <w:bottom w:w="0" w:type="dxa"/>
              <w:right w:w="100" w:type="dxa"/>
            </w:tcMar>
            <w:hideMark/>
          </w:tcPr>
          <w:p w14:paraId="13D54A31"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Items:</w:t>
            </w:r>
          </w:p>
        </w:tc>
        <w:tc>
          <w:tcPr>
            <w:tcW w:w="0" w:type="auto"/>
            <w:tcBorders>
              <w:top w:val="single" w:sz="12" w:space="0" w:color="000000"/>
            </w:tcBorders>
            <w:tcMar>
              <w:top w:w="0" w:type="dxa"/>
              <w:left w:w="100" w:type="dxa"/>
              <w:bottom w:w="0" w:type="dxa"/>
              <w:right w:w="100" w:type="dxa"/>
            </w:tcMar>
            <w:hideMark/>
          </w:tcPr>
          <w:p w14:paraId="788BEC00"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w:t>
            </w:r>
          </w:p>
        </w:tc>
        <w:tc>
          <w:tcPr>
            <w:tcW w:w="0" w:type="auto"/>
            <w:tcBorders>
              <w:top w:val="single" w:sz="12" w:space="0" w:color="000000"/>
            </w:tcBorders>
            <w:tcMar>
              <w:top w:w="0" w:type="dxa"/>
              <w:left w:w="100" w:type="dxa"/>
              <w:bottom w:w="0" w:type="dxa"/>
              <w:right w:w="100" w:type="dxa"/>
            </w:tcMar>
            <w:hideMark/>
          </w:tcPr>
          <w:p w14:paraId="2AE9B0AA"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w:t>
            </w:r>
          </w:p>
        </w:tc>
      </w:tr>
      <w:tr w:rsidR="00C10448" w:rsidRPr="00376D4E" w14:paraId="5669F8EC" w14:textId="77777777" w:rsidTr="00352C1B">
        <w:trPr>
          <w:trHeight w:val="255"/>
        </w:trPr>
        <w:tc>
          <w:tcPr>
            <w:tcW w:w="0" w:type="auto"/>
            <w:tcMar>
              <w:top w:w="0" w:type="dxa"/>
              <w:left w:w="100" w:type="dxa"/>
              <w:bottom w:w="0" w:type="dxa"/>
              <w:right w:w="100" w:type="dxa"/>
            </w:tcMar>
            <w:hideMark/>
          </w:tcPr>
          <w:p w14:paraId="2FBEE269"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affording tuition fees</w:t>
            </w:r>
          </w:p>
        </w:tc>
        <w:tc>
          <w:tcPr>
            <w:tcW w:w="0" w:type="auto"/>
            <w:tcMar>
              <w:top w:w="0" w:type="dxa"/>
              <w:left w:w="100" w:type="dxa"/>
              <w:bottom w:w="0" w:type="dxa"/>
              <w:right w:w="100" w:type="dxa"/>
            </w:tcMar>
            <w:hideMark/>
          </w:tcPr>
          <w:p w14:paraId="4900B348"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7957</w:t>
            </w:r>
          </w:p>
        </w:tc>
        <w:tc>
          <w:tcPr>
            <w:tcW w:w="0" w:type="auto"/>
            <w:tcMar>
              <w:top w:w="0" w:type="dxa"/>
              <w:left w:w="100" w:type="dxa"/>
              <w:bottom w:w="0" w:type="dxa"/>
              <w:right w:w="100" w:type="dxa"/>
            </w:tcMar>
            <w:hideMark/>
          </w:tcPr>
          <w:p w14:paraId="3AEAA287"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1.827</w:t>
            </w:r>
          </w:p>
        </w:tc>
      </w:tr>
      <w:tr w:rsidR="00C10448" w:rsidRPr="00376D4E" w14:paraId="415DFEA7" w14:textId="77777777" w:rsidTr="00352C1B">
        <w:trPr>
          <w:trHeight w:val="240"/>
        </w:trPr>
        <w:tc>
          <w:tcPr>
            <w:tcW w:w="0" w:type="auto"/>
            <w:tcMar>
              <w:top w:w="0" w:type="dxa"/>
              <w:left w:w="100" w:type="dxa"/>
              <w:bottom w:w="0" w:type="dxa"/>
              <w:right w:w="100" w:type="dxa"/>
            </w:tcMar>
            <w:hideMark/>
          </w:tcPr>
          <w:p w14:paraId="3A7F5472"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living expenses</w:t>
            </w:r>
          </w:p>
        </w:tc>
        <w:tc>
          <w:tcPr>
            <w:tcW w:w="0" w:type="auto"/>
            <w:tcMar>
              <w:top w:w="0" w:type="dxa"/>
              <w:left w:w="100" w:type="dxa"/>
              <w:bottom w:w="0" w:type="dxa"/>
              <w:right w:w="100" w:type="dxa"/>
            </w:tcMar>
            <w:hideMark/>
          </w:tcPr>
          <w:p w14:paraId="41D763A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7956</w:t>
            </w:r>
          </w:p>
        </w:tc>
        <w:tc>
          <w:tcPr>
            <w:tcW w:w="0" w:type="auto"/>
            <w:tcMar>
              <w:top w:w="0" w:type="dxa"/>
              <w:left w:w="100" w:type="dxa"/>
              <w:bottom w:w="0" w:type="dxa"/>
              <w:right w:w="100" w:type="dxa"/>
            </w:tcMar>
            <w:hideMark/>
          </w:tcPr>
          <w:p w14:paraId="7F17712E"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1.676</w:t>
            </w:r>
          </w:p>
        </w:tc>
      </w:tr>
      <w:tr w:rsidR="00C10448" w:rsidRPr="00376D4E" w14:paraId="56B749AB" w14:textId="77777777" w:rsidTr="00352C1B">
        <w:trPr>
          <w:trHeight w:val="240"/>
        </w:trPr>
        <w:tc>
          <w:tcPr>
            <w:tcW w:w="0" w:type="auto"/>
            <w:tcMar>
              <w:top w:w="0" w:type="dxa"/>
              <w:left w:w="100" w:type="dxa"/>
              <w:bottom w:w="0" w:type="dxa"/>
              <w:right w:w="100" w:type="dxa"/>
            </w:tcMar>
            <w:hideMark/>
          </w:tcPr>
          <w:p w14:paraId="4DFF19C5"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performing well academically</w:t>
            </w:r>
          </w:p>
        </w:tc>
        <w:tc>
          <w:tcPr>
            <w:tcW w:w="0" w:type="auto"/>
            <w:tcMar>
              <w:top w:w="0" w:type="dxa"/>
              <w:left w:w="100" w:type="dxa"/>
              <w:bottom w:w="0" w:type="dxa"/>
              <w:right w:w="100" w:type="dxa"/>
            </w:tcMar>
            <w:hideMark/>
          </w:tcPr>
          <w:p w14:paraId="4E8C70E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7958</w:t>
            </w:r>
          </w:p>
        </w:tc>
        <w:tc>
          <w:tcPr>
            <w:tcW w:w="0" w:type="auto"/>
            <w:tcMar>
              <w:top w:w="0" w:type="dxa"/>
              <w:left w:w="100" w:type="dxa"/>
              <w:bottom w:w="0" w:type="dxa"/>
              <w:right w:w="100" w:type="dxa"/>
            </w:tcMar>
            <w:hideMark/>
          </w:tcPr>
          <w:p w14:paraId="7CD37187"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1.502</w:t>
            </w:r>
          </w:p>
        </w:tc>
      </w:tr>
      <w:tr w:rsidR="00C10448" w:rsidRPr="00376D4E" w14:paraId="3DF03F8C" w14:textId="77777777" w:rsidTr="00352C1B">
        <w:trPr>
          <w:trHeight w:val="240"/>
        </w:trPr>
        <w:tc>
          <w:tcPr>
            <w:tcW w:w="0" w:type="auto"/>
            <w:tcMar>
              <w:top w:w="0" w:type="dxa"/>
              <w:left w:w="100" w:type="dxa"/>
              <w:bottom w:w="0" w:type="dxa"/>
              <w:right w:w="100" w:type="dxa"/>
            </w:tcMar>
            <w:hideMark/>
          </w:tcPr>
          <w:p w14:paraId="50920840"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balancing work obligations</w:t>
            </w:r>
          </w:p>
        </w:tc>
        <w:tc>
          <w:tcPr>
            <w:tcW w:w="0" w:type="auto"/>
            <w:tcMar>
              <w:top w:w="0" w:type="dxa"/>
              <w:left w:w="100" w:type="dxa"/>
              <w:bottom w:w="0" w:type="dxa"/>
              <w:right w:w="100" w:type="dxa"/>
            </w:tcMar>
            <w:hideMark/>
          </w:tcPr>
          <w:p w14:paraId="0D53650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7943</w:t>
            </w:r>
          </w:p>
        </w:tc>
        <w:tc>
          <w:tcPr>
            <w:tcW w:w="0" w:type="auto"/>
            <w:tcMar>
              <w:top w:w="0" w:type="dxa"/>
              <w:left w:w="100" w:type="dxa"/>
              <w:bottom w:w="0" w:type="dxa"/>
              <w:right w:w="100" w:type="dxa"/>
            </w:tcMar>
            <w:hideMark/>
          </w:tcPr>
          <w:p w14:paraId="5356A477"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1.557</w:t>
            </w:r>
          </w:p>
        </w:tc>
      </w:tr>
      <w:tr w:rsidR="00C10448" w:rsidRPr="00376D4E" w14:paraId="402FC420" w14:textId="77777777" w:rsidTr="00352C1B">
        <w:trPr>
          <w:trHeight w:val="240"/>
        </w:trPr>
        <w:tc>
          <w:tcPr>
            <w:tcW w:w="0" w:type="auto"/>
            <w:tcMar>
              <w:top w:w="0" w:type="dxa"/>
              <w:left w:w="100" w:type="dxa"/>
              <w:bottom w:w="0" w:type="dxa"/>
              <w:right w:w="100" w:type="dxa"/>
            </w:tcMar>
            <w:hideMark/>
          </w:tcPr>
          <w:p w14:paraId="44C2C14A"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balancing family obligations</w:t>
            </w:r>
          </w:p>
        </w:tc>
        <w:tc>
          <w:tcPr>
            <w:tcW w:w="0" w:type="auto"/>
            <w:tcMar>
              <w:top w:w="0" w:type="dxa"/>
              <w:left w:w="100" w:type="dxa"/>
              <w:bottom w:w="0" w:type="dxa"/>
              <w:right w:w="100" w:type="dxa"/>
            </w:tcMar>
            <w:hideMark/>
          </w:tcPr>
          <w:p w14:paraId="7E7E0F2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7941</w:t>
            </w:r>
          </w:p>
        </w:tc>
        <w:tc>
          <w:tcPr>
            <w:tcW w:w="0" w:type="auto"/>
            <w:tcMar>
              <w:top w:w="0" w:type="dxa"/>
              <w:left w:w="100" w:type="dxa"/>
              <w:bottom w:w="0" w:type="dxa"/>
              <w:right w:w="100" w:type="dxa"/>
            </w:tcMar>
            <w:hideMark/>
          </w:tcPr>
          <w:p w14:paraId="4517E16C"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1.055</w:t>
            </w:r>
          </w:p>
        </w:tc>
      </w:tr>
      <w:tr w:rsidR="00C10448" w:rsidRPr="00376D4E" w14:paraId="2790C9C4" w14:textId="77777777" w:rsidTr="00352C1B">
        <w:trPr>
          <w:trHeight w:val="240"/>
        </w:trPr>
        <w:tc>
          <w:tcPr>
            <w:tcW w:w="0" w:type="auto"/>
            <w:tcMar>
              <w:top w:w="0" w:type="dxa"/>
              <w:left w:w="100" w:type="dxa"/>
              <w:bottom w:w="0" w:type="dxa"/>
              <w:right w:w="100" w:type="dxa"/>
            </w:tcMar>
            <w:hideMark/>
          </w:tcPr>
          <w:p w14:paraId="0383DBF1"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finding community</w:t>
            </w:r>
          </w:p>
        </w:tc>
        <w:tc>
          <w:tcPr>
            <w:tcW w:w="0" w:type="auto"/>
            <w:tcMar>
              <w:top w:w="0" w:type="dxa"/>
              <w:left w:w="100" w:type="dxa"/>
              <w:bottom w:w="0" w:type="dxa"/>
              <w:right w:w="100" w:type="dxa"/>
            </w:tcMar>
            <w:hideMark/>
          </w:tcPr>
          <w:p w14:paraId="749957A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7934</w:t>
            </w:r>
          </w:p>
        </w:tc>
        <w:tc>
          <w:tcPr>
            <w:tcW w:w="0" w:type="auto"/>
            <w:tcMar>
              <w:top w:w="0" w:type="dxa"/>
              <w:left w:w="100" w:type="dxa"/>
              <w:bottom w:w="0" w:type="dxa"/>
              <w:right w:w="100" w:type="dxa"/>
            </w:tcMar>
            <w:hideMark/>
          </w:tcPr>
          <w:p w14:paraId="39C3CCB3"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1.316</w:t>
            </w:r>
          </w:p>
        </w:tc>
      </w:tr>
      <w:tr w:rsidR="00C10448" w:rsidRPr="00376D4E" w14:paraId="58A6963D" w14:textId="77777777" w:rsidTr="00352C1B">
        <w:trPr>
          <w:trHeight w:val="240"/>
        </w:trPr>
        <w:tc>
          <w:tcPr>
            <w:tcW w:w="0" w:type="auto"/>
            <w:tcMar>
              <w:top w:w="0" w:type="dxa"/>
              <w:left w:w="100" w:type="dxa"/>
              <w:bottom w:w="0" w:type="dxa"/>
              <w:right w:w="100" w:type="dxa"/>
            </w:tcMar>
            <w:hideMark/>
          </w:tcPr>
          <w:p w14:paraId="78993CC4"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living away from home</w:t>
            </w:r>
          </w:p>
        </w:tc>
        <w:tc>
          <w:tcPr>
            <w:tcW w:w="0" w:type="auto"/>
            <w:tcMar>
              <w:top w:w="0" w:type="dxa"/>
              <w:left w:w="100" w:type="dxa"/>
              <w:bottom w:w="0" w:type="dxa"/>
              <w:right w:w="100" w:type="dxa"/>
            </w:tcMar>
            <w:hideMark/>
          </w:tcPr>
          <w:p w14:paraId="29BD1FDE"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7948</w:t>
            </w:r>
          </w:p>
        </w:tc>
        <w:tc>
          <w:tcPr>
            <w:tcW w:w="0" w:type="auto"/>
            <w:tcMar>
              <w:top w:w="0" w:type="dxa"/>
              <w:left w:w="100" w:type="dxa"/>
              <w:bottom w:w="0" w:type="dxa"/>
              <w:right w:w="100" w:type="dxa"/>
            </w:tcMar>
            <w:hideMark/>
          </w:tcPr>
          <w:p w14:paraId="577C5A71"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.908</w:t>
            </w:r>
          </w:p>
        </w:tc>
      </w:tr>
      <w:tr w:rsidR="00C10448" w:rsidRPr="00376D4E" w14:paraId="1D837086" w14:textId="77777777" w:rsidTr="00352C1B">
        <w:trPr>
          <w:trHeight w:val="240"/>
        </w:trPr>
        <w:tc>
          <w:tcPr>
            <w:tcW w:w="0" w:type="auto"/>
            <w:tcMar>
              <w:top w:w="0" w:type="dxa"/>
              <w:left w:w="100" w:type="dxa"/>
              <w:bottom w:w="0" w:type="dxa"/>
              <w:right w:w="100" w:type="dxa"/>
            </w:tcMar>
            <w:hideMark/>
          </w:tcPr>
          <w:p w14:paraId="09DE7F4D"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having adequate support for emotional and mental health needs</w:t>
            </w:r>
          </w:p>
        </w:tc>
        <w:tc>
          <w:tcPr>
            <w:tcW w:w="0" w:type="auto"/>
            <w:tcMar>
              <w:top w:w="0" w:type="dxa"/>
              <w:left w:w="100" w:type="dxa"/>
              <w:bottom w:w="0" w:type="dxa"/>
              <w:right w:w="100" w:type="dxa"/>
            </w:tcMar>
            <w:hideMark/>
          </w:tcPr>
          <w:p w14:paraId="37C657F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7944</w:t>
            </w:r>
          </w:p>
        </w:tc>
        <w:tc>
          <w:tcPr>
            <w:tcW w:w="0" w:type="auto"/>
            <w:tcMar>
              <w:top w:w="0" w:type="dxa"/>
              <w:left w:w="100" w:type="dxa"/>
              <w:bottom w:w="0" w:type="dxa"/>
              <w:right w:w="100" w:type="dxa"/>
            </w:tcMar>
            <w:hideMark/>
          </w:tcPr>
          <w:p w14:paraId="4F2A1C10"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1.127</w:t>
            </w:r>
          </w:p>
        </w:tc>
      </w:tr>
      <w:tr w:rsidR="00C10448" w:rsidRPr="00376D4E" w14:paraId="38261206" w14:textId="77777777" w:rsidTr="00352C1B">
        <w:trPr>
          <w:trHeight w:val="240"/>
        </w:trPr>
        <w:tc>
          <w:tcPr>
            <w:tcW w:w="0" w:type="auto"/>
            <w:tcMar>
              <w:top w:w="0" w:type="dxa"/>
              <w:left w:w="100" w:type="dxa"/>
              <w:bottom w:w="0" w:type="dxa"/>
              <w:right w:w="100" w:type="dxa"/>
            </w:tcMar>
            <w:hideMark/>
          </w:tcPr>
          <w:p w14:paraId="56808EEF"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discrimination based on gender</w:t>
            </w:r>
          </w:p>
        </w:tc>
        <w:tc>
          <w:tcPr>
            <w:tcW w:w="0" w:type="auto"/>
            <w:tcMar>
              <w:top w:w="0" w:type="dxa"/>
              <w:left w:w="100" w:type="dxa"/>
              <w:bottom w:w="0" w:type="dxa"/>
              <w:right w:w="100" w:type="dxa"/>
            </w:tcMar>
            <w:hideMark/>
          </w:tcPr>
          <w:p w14:paraId="1CF840E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7886</w:t>
            </w:r>
          </w:p>
        </w:tc>
        <w:tc>
          <w:tcPr>
            <w:tcW w:w="0" w:type="auto"/>
            <w:tcMar>
              <w:top w:w="0" w:type="dxa"/>
              <w:left w:w="100" w:type="dxa"/>
              <w:bottom w:w="0" w:type="dxa"/>
              <w:right w:w="100" w:type="dxa"/>
            </w:tcMar>
            <w:hideMark/>
          </w:tcPr>
          <w:p w14:paraId="7ADE2B0A"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.436</w:t>
            </w:r>
          </w:p>
        </w:tc>
      </w:tr>
      <w:tr w:rsidR="00C10448" w:rsidRPr="00376D4E" w14:paraId="362BB950" w14:textId="77777777" w:rsidTr="00352C1B">
        <w:trPr>
          <w:trHeight w:val="240"/>
        </w:trPr>
        <w:tc>
          <w:tcPr>
            <w:tcW w:w="0" w:type="auto"/>
            <w:tcMar>
              <w:top w:w="0" w:type="dxa"/>
              <w:left w:w="100" w:type="dxa"/>
              <w:bottom w:w="0" w:type="dxa"/>
              <w:right w:w="100" w:type="dxa"/>
            </w:tcMar>
            <w:hideMark/>
          </w:tcPr>
          <w:p w14:paraId="278E3F88"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discrimination based on sexual orientation</w:t>
            </w:r>
          </w:p>
        </w:tc>
        <w:tc>
          <w:tcPr>
            <w:tcW w:w="0" w:type="auto"/>
            <w:tcMar>
              <w:top w:w="0" w:type="dxa"/>
              <w:left w:w="100" w:type="dxa"/>
              <w:bottom w:w="0" w:type="dxa"/>
              <w:right w:w="100" w:type="dxa"/>
            </w:tcMar>
            <w:hideMark/>
          </w:tcPr>
          <w:p w14:paraId="17280599"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7876</w:t>
            </w:r>
          </w:p>
        </w:tc>
        <w:tc>
          <w:tcPr>
            <w:tcW w:w="0" w:type="auto"/>
            <w:tcMar>
              <w:top w:w="0" w:type="dxa"/>
              <w:left w:w="100" w:type="dxa"/>
              <w:bottom w:w="0" w:type="dxa"/>
              <w:right w:w="100" w:type="dxa"/>
            </w:tcMar>
            <w:hideMark/>
          </w:tcPr>
          <w:p w14:paraId="756B731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.333</w:t>
            </w:r>
          </w:p>
        </w:tc>
      </w:tr>
      <w:tr w:rsidR="00C10448" w:rsidRPr="00376D4E" w14:paraId="446139A8" w14:textId="77777777" w:rsidTr="00352C1B">
        <w:trPr>
          <w:trHeight w:val="240"/>
        </w:trPr>
        <w:tc>
          <w:tcPr>
            <w:tcW w:w="0" w:type="auto"/>
            <w:tcMar>
              <w:top w:w="0" w:type="dxa"/>
              <w:left w:w="100" w:type="dxa"/>
              <w:bottom w:w="0" w:type="dxa"/>
              <w:right w:w="100" w:type="dxa"/>
            </w:tcMar>
            <w:hideMark/>
          </w:tcPr>
          <w:p w14:paraId="4670F81F"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discrimination based on race</w:t>
            </w:r>
          </w:p>
        </w:tc>
        <w:tc>
          <w:tcPr>
            <w:tcW w:w="0" w:type="auto"/>
            <w:tcMar>
              <w:top w:w="0" w:type="dxa"/>
              <w:left w:w="100" w:type="dxa"/>
              <w:bottom w:w="0" w:type="dxa"/>
              <w:right w:w="100" w:type="dxa"/>
            </w:tcMar>
            <w:hideMark/>
          </w:tcPr>
          <w:p w14:paraId="76EB90B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7895</w:t>
            </w:r>
          </w:p>
        </w:tc>
        <w:tc>
          <w:tcPr>
            <w:tcW w:w="0" w:type="auto"/>
            <w:tcMar>
              <w:top w:w="0" w:type="dxa"/>
              <w:left w:w="100" w:type="dxa"/>
              <w:bottom w:w="0" w:type="dxa"/>
              <w:right w:w="100" w:type="dxa"/>
            </w:tcMar>
            <w:hideMark/>
          </w:tcPr>
          <w:p w14:paraId="461C3D1C"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.514</w:t>
            </w:r>
          </w:p>
        </w:tc>
      </w:tr>
      <w:tr w:rsidR="00C10448" w:rsidRPr="00376D4E" w14:paraId="14D8F407" w14:textId="77777777" w:rsidTr="00352C1B">
        <w:trPr>
          <w:trHeight w:val="240"/>
        </w:trPr>
        <w:tc>
          <w:tcPr>
            <w:tcW w:w="0" w:type="auto"/>
            <w:tcBorders>
              <w:bottom w:val="single" w:sz="6" w:space="0" w:color="000000"/>
            </w:tcBorders>
            <w:tcMar>
              <w:top w:w="0" w:type="dxa"/>
              <w:left w:w="100" w:type="dxa"/>
              <w:bottom w:w="0" w:type="dxa"/>
              <w:right w:w="100" w:type="dxa"/>
            </w:tcMar>
            <w:hideMark/>
          </w:tcPr>
          <w:p w14:paraId="60EDBDBE"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How worried are you about discrimination based on religion</w:t>
            </w:r>
          </w:p>
        </w:tc>
        <w:tc>
          <w:tcPr>
            <w:tcW w:w="0" w:type="auto"/>
            <w:tcBorders>
              <w:bottom w:val="single" w:sz="6" w:space="0" w:color="000000"/>
            </w:tcBorders>
            <w:tcMar>
              <w:top w:w="0" w:type="dxa"/>
              <w:left w:w="100" w:type="dxa"/>
              <w:bottom w:w="0" w:type="dxa"/>
              <w:right w:w="100" w:type="dxa"/>
            </w:tcMar>
            <w:hideMark/>
          </w:tcPr>
          <w:p w14:paraId="1B95087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7891</w:t>
            </w:r>
          </w:p>
        </w:tc>
        <w:tc>
          <w:tcPr>
            <w:tcW w:w="0" w:type="auto"/>
            <w:tcBorders>
              <w:bottom w:val="single" w:sz="6" w:space="0" w:color="000000"/>
            </w:tcBorders>
            <w:tcMar>
              <w:top w:w="0" w:type="dxa"/>
              <w:left w:w="100" w:type="dxa"/>
              <w:bottom w:w="0" w:type="dxa"/>
              <w:right w:w="100" w:type="dxa"/>
            </w:tcMar>
            <w:hideMark/>
          </w:tcPr>
          <w:p w14:paraId="3F72093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.232</w:t>
            </w:r>
          </w:p>
        </w:tc>
      </w:tr>
      <w:tr w:rsidR="00C10448" w:rsidRPr="00376D4E" w14:paraId="25724AC7" w14:textId="77777777" w:rsidTr="00352C1B">
        <w:trPr>
          <w:trHeight w:val="240"/>
        </w:trPr>
        <w:tc>
          <w:tcPr>
            <w:tcW w:w="0" w:type="auto"/>
            <w:tcBorders>
              <w:top w:val="single" w:sz="6" w:space="0" w:color="000000"/>
            </w:tcBorders>
            <w:tcMar>
              <w:top w:w="0" w:type="dxa"/>
              <w:left w:w="100" w:type="dxa"/>
              <w:bottom w:w="0" w:type="dxa"/>
              <w:right w:w="100" w:type="dxa"/>
            </w:tcMar>
            <w:hideMark/>
          </w:tcPr>
          <w:p w14:paraId="621670FB"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PCA Constructs:</w:t>
            </w:r>
          </w:p>
        </w:tc>
        <w:tc>
          <w:tcPr>
            <w:tcW w:w="0" w:type="auto"/>
            <w:tcBorders>
              <w:top w:val="single" w:sz="6" w:space="0" w:color="000000"/>
            </w:tcBorders>
            <w:tcMar>
              <w:top w:w="0" w:type="dxa"/>
              <w:left w:w="100" w:type="dxa"/>
              <w:bottom w:w="0" w:type="dxa"/>
              <w:right w:w="100" w:type="dxa"/>
            </w:tcMar>
            <w:hideMark/>
          </w:tcPr>
          <w:p w14:paraId="11F92F1E"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w:t>
            </w:r>
          </w:p>
        </w:tc>
        <w:tc>
          <w:tcPr>
            <w:tcW w:w="0" w:type="auto"/>
            <w:tcBorders>
              <w:top w:val="single" w:sz="6" w:space="0" w:color="000000"/>
            </w:tcBorders>
            <w:tcMar>
              <w:top w:w="0" w:type="dxa"/>
              <w:left w:w="100" w:type="dxa"/>
              <w:bottom w:w="0" w:type="dxa"/>
              <w:right w:w="100" w:type="dxa"/>
            </w:tcMar>
            <w:hideMark/>
          </w:tcPr>
          <w:p w14:paraId="1F9154E3"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 </w:t>
            </w:r>
          </w:p>
        </w:tc>
      </w:tr>
      <w:tr w:rsidR="00C10448" w:rsidRPr="00376D4E" w14:paraId="57BBC883" w14:textId="77777777" w:rsidTr="00352C1B">
        <w:trPr>
          <w:trHeight w:val="240"/>
        </w:trPr>
        <w:tc>
          <w:tcPr>
            <w:tcW w:w="0" w:type="auto"/>
            <w:tcMar>
              <w:top w:w="0" w:type="dxa"/>
              <w:left w:w="100" w:type="dxa"/>
              <w:bottom w:w="0" w:type="dxa"/>
              <w:right w:w="100" w:type="dxa"/>
            </w:tcMar>
            <w:hideMark/>
          </w:tcPr>
          <w:p w14:paraId="2CAB849E"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General worries (32.03%)</w:t>
            </w:r>
          </w:p>
        </w:tc>
        <w:tc>
          <w:tcPr>
            <w:tcW w:w="0" w:type="auto"/>
            <w:tcMar>
              <w:top w:w="0" w:type="dxa"/>
              <w:left w:w="100" w:type="dxa"/>
              <w:bottom w:w="0" w:type="dxa"/>
              <w:right w:w="100" w:type="dxa"/>
            </w:tcMar>
            <w:hideMark/>
          </w:tcPr>
          <w:p w14:paraId="4B0B7073"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7706</w:t>
            </w:r>
          </w:p>
        </w:tc>
        <w:tc>
          <w:tcPr>
            <w:tcW w:w="0" w:type="auto"/>
            <w:tcMar>
              <w:top w:w="0" w:type="dxa"/>
              <w:left w:w="100" w:type="dxa"/>
              <w:bottom w:w="0" w:type="dxa"/>
              <w:right w:w="100" w:type="dxa"/>
            </w:tcMar>
            <w:hideMark/>
          </w:tcPr>
          <w:p w14:paraId="10E5B775"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3.776</w:t>
            </w:r>
          </w:p>
        </w:tc>
      </w:tr>
      <w:tr w:rsidR="00C10448" w:rsidRPr="00376D4E" w14:paraId="3B188AF6" w14:textId="77777777" w:rsidTr="00352C1B">
        <w:trPr>
          <w:trHeight w:val="240"/>
        </w:trPr>
        <w:tc>
          <w:tcPr>
            <w:tcW w:w="0" w:type="auto"/>
            <w:tcMar>
              <w:top w:w="0" w:type="dxa"/>
              <w:left w:w="100" w:type="dxa"/>
              <w:bottom w:w="0" w:type="dxa"/>
              <w:right w:w="100" w:type="dxa"/>
            </w:tcMar>
            <w:hideMark/>
          </w:tcPr>
          <w:p w14:paraId="5A082E98"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Worries about discrimination (13.79%)</w:t>
            </w:r>
          </w:p>
        </w:tc>
        <w:tc>
          <w:tcPr>
            <w:tcW w:w="0" w:type="auto"/>
            <w:tcMar>
              <w:top w:w="0" w:type="dxa"/>
              <w:left w:w="100" w:type="dxa"/>
              <w:bottom w:w="0" w:type="dxa"/>
              <w:right w:w="100" w:type="dxa"/>
            </w:tcMar>
            <w:hideMark/>
          </w:tcPr>
          <w:p w14:paraId="06F0515E"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7706</w:t>
            </w:r>
          </w:p>
        </w:tc>
        <w:tc>
          <w:tcPr>
            <w:tcW w:w="0" w:type="auto"/>
            <w:tcMar>
              <w:top w:w="0" w:type="dxa"/>
              <w:left w:w="100" w:type="dxa"/>
              <w:bottom w:w="0" w:type="dxa"/>
              <w:right w:w="100" w:type="dxa"/>
            </w:tcMar>
            <w:hideMark/>
          </w:tcPr>
          <w:p w14:paraId="4C6E35F3"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-1.219</w:t>
            </w:r>
          </w:p>
        </w:tc>
      </w:tr>
      <w:tr w:rsidR="00C10448" w:rsidRPr="00376D4E" w14:paraId="44A9ACF9" w14:textId="77777777" w:rsidTr="00352C1B">
        <w:trPr>
          <w:trHeight w:val="240"/>
        </w:trPr>
        <w:tc>
          <w:tcPr>
            <w:tcW w:w="0" w:type="auto"/>
            <w:tcBorders>
              <w:bottom w:val="single" w:sz="6" w:space="0" w:color="000000"/>
            </w:tcBorders>
            <w:tcMar>
              <w:top w:w="0" w:type="dxa"/>
              <w:left w:w="100" w:type="dxa"/>
              <w:bottom w:w="0" w:type="dxa"/>
              <w:right w:w="100" w:type="dxa"/>
            </w:tcMar>
            <w:hideMark/>
          </w:tcPr>
          <w:p w14:paraId="3797D77C"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 xml:space="preserve">  Worries about financial burdens (10.26%)</w:t>
            </w:r>
          </w:p>
        </w:tc>
        <w:tc>
          <w:tcPr>
            <w:tcW w:w="0" w:type="auto"/>
            <w:tcBorders>
              <w:bottom w:val="single" w:sz="6" w:space="0" w:color="000000"/>
            </w:tcBorders>
            <w:tcMar>
              <w:top w:w="0" w:type="dxa"/>
              <w:left w:w="100" w:type="dxa"/>
              <w:bottom w:w="0" w:type="dxa"/>
              <w:right w:w="100" w:type="dxa"/>
            </w:tcMar>
            <w:hideMark/>
          </w:tcPr>
          <w:p w14:paraId="57327AE6"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7706</w:t>
            </w:r>
          </w:p>
        </w:tc>
        <w:tc>
          <w:tcPr>
            <w:tcW w:w="0" w:type="auto"/>
            <w:tcBorders>
              <w:bottom w:val="single" w:sz="6" w:space="0" w:color="000000"/>
            </w:tcBorders>
            <w:tcMar>
              <w:top w:w="0" w:type="dxa"/>
              <w:left w:w="100" w:type="dxa"/>
              <w:bottom w:w="0" w:type="dxa"/>
              <w:right w:w="100" w:type="dxa"/>
            </w:tcMar>
            <w:hideMark/>
          </w:tcPr>
          <w:p w14:paraId="46A1B500"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.634</w:t>
            </w:r>
          </w:p>
        </w:tc>
      </w:tr>
    </w:tbl>
    <w:p w14:paraId="3C5D9C7B" w14:textId="77777777" w:rsidR="00C10448" w:rsidRPr="00376D4E" w:rsidRDefault="00C10448" w:rsidP="00C10448">
      <w:pPr>
        <w:rPr>
          <w:rFonts w:ascii="Times New Roman" w:hAnsi="Times New Roman" w:cs="Times New Roman"/>
          <w:sz w:val="20"/>
          <w:szCs w:val="20"/>
        </w:rPr>
      </w:pPr>
      <w:r w:rsidRPr="00376D4E">
        <w:rPr>
          <w:rFonts w:ascii="Times New Roman" w:hAnsi="Times New Roman" w:cs="Times New Roman"/>
          <w:i/>
          <w:sz w:val="20"/>
          <w:szCs w:val="20"/>
        </w:rPr>
        <w:t xml:space="preserve">Note. </w:t>
      </w:r>
      <w:r w:rsidRPr="00376D4E">
        <w:rPr>
          <w:rFonts w:ascii="Times New Roman" w:hAnsi="Times New Roman" w:cs="Times New Roman"/>
          <w:sz w:val="20"/>
          <w:szCs w:val="20"/>
        </w:rPr>
        <w:t xml:space="preserve">The first twelve rows are items related to college worries included in the survey. Each item ranges from 0 to 3, where 0 represents not worried at all and 3 represents very worried. The last three rows indicate the three constructs: (1) </w:t>
      </w:r>
      <w:r w:rsidRPr="00376D4E">
        <w:rPr>
          <w:rFonts w:ascii="Times New Roman" w:hAnsi="Times New Roman" w:cs="Times New Roman"/>
          <w:i/>
          <w:iCs/>
          <w:sz w:val="20"/>
          <w:szCs w:val="20"/>
        </w:rPr>
        <w:t>general worries</w:t>
      </w:r>
      <w:r w:rsidRPr="00376D4E">
        <w:rPr>
          <w:rFonts w:ascii="Times New Roman" w:hAnsi="Times New Roman" w:cs="Times New Roman"/>
          <w:sz w:val="20"/>
          <w:szCs w:val="20"/>
        </w:rPr>
        <w:t xml:space="preserve"> </w:t>
      </w:r>
      <w:proofErr w:type="gramStart"/>
      <w:r w:rsidRPr="00376D4E">
        <w:rPr>
          <w:rFonts w:ascii="Times New Roman" w:hAnsi="Times New Roman" w:cs="Times New Roman"/>
          <w:sz w:val="20"/>
          <w:szCs w:val="20"/>
        </w:rPr>
        <w:t>ranges</w:t>
      </w:r>
      <w:proofErr w:type="gramEnd"/>
      <w:r w:rsidRPr="00376D4E">
        <w:rPr>
          <w:rFonts w:ascii="Times New Roman" w:hAnsi="Times New Roman" w:cs="Times New Roman"/>
          <w:sz w:val="20"/>
          <w:szCs w:val="20"/>
        </w:rPr>
        <w:t xml:space="preserve"> from 0 to 10.23; (2) </w:t>
      </w:r>
      <w:r w:rsidRPr="00376D4E">
        <w:rPr>
          <w:rFonts w:ascii="Times New Roman" w:hAnsi="Times New Roman" w:cs="Times New Roman"/>
          <w:i/>
          <w:iCs/>
          <w:sz w:val="20"/>
          <w:szCs w:val="20"/>
        </w:rPr>
        <w:t>worries about discrimination</w:t>
      </w:r>
      <w:r w:rsidRPr="00376D4E">
        <w:rPr>
          <w:rFonts w:ascii="Times New Roman" w:hAnsi="Times New Roman" w:cs="Times New Roman"/>
          <w:sz w:val="20"/>
          <w:szCs w:val="20"/>
        </w:rPr>
        <w:t xml:space="preserve"> ranges from -3.83 to 5.12; and (3) </w:t>
      </w:r>
      <w:r w:rsidRPr="00376D4E">
        <w:rPr>
          <w:rFonts w:ascii="Times New Roman" w:hAnsi="Times New Roman" w:cs="Times New Roman"/>
          <w:i/>
          <w:iCs/>
          <w:sz w:val="20"/>
          <w:szCs w:val="20"/>
        </w:rPr>
        <w:t>worries about financial burdens</w:t>
      </w:r>
      <w:r w:rsidRPr="00376D4E">
        <w:rPr>
          <w:rFonts w:ascii="Times New Roman" w:hAnsi="Times New Roman" w:cs="Times New Roman"/>
          <w:sz w:val="20"/>
          <w:szCs w:val="20"/>
        </w:rPr>
        <w:t xml:space="preserve"> ranges from -3.64 to 3.65. Constructs are only created for high school students that reported non-missing values for all twelve items regarding college worries. The PCA proportion explained is reported in parentheses after each construct.</w:t>
      </w:r>
    </w:p>
    <w:p w14:paraId="6E48F438" w14:textId="77777777" w:rsidR="00C10448" w:rsidRPr="00376D4E" w:rsidRDefault="00C10448" w:rsidP="00C10448">
      <w:pPr>
        <w:rPr>
          <w:rFonts w:ascii="Times New Roman" w:hAnsi="Times New Roman" w:cs="Times New Roman"/>
          <w:sz w:val="20"/>
          <w:szCs w:val="20"/>
        </w:rPr>
      </w:pPr>
    </w:p>
    <w:p w14:paraId="7FCE0ADE" w14:textId="77777777" w:rsidR="00C10448" w:rsidRPr="00376D4E" w:rsidRDefault="00C10448" w:rsidP="00C10448">
      <w:pPr>
        <w:spacing w:after="160" w:line="278" w:lineRule="auto"/>
        <w:rPr>
          <w:rFonts w:ascii="Times New Roman" w:hAnsi="Times New Roman" w:cs="Times New Roman"/>
          <w:color w:val="000000"/>
          <w:sz w:val="20"/>
          <w:szCs w:val="20"/>
        </w:rPr>
      </w:pPr>
      <w:r w:rsidRPr="00376D4E">
        <w:rPr>
          <w:rFonts w:ascii="Times New Roman" w:hAnsi="Times New Roman" w:cs="Times New Roman"/>
          <w:color w:val="000000"/>
          <w:sz w:val="20"/>
          <w:szCs w:val="20"/>
        </w:rPr>
        <w:br w:type="page"/>
      </w:r>
    </w:p>
    <w:p w14:paraId="1E83D0AD" w14:textId="77777777" w:rsidR="00C10448" w:rsidRPr="00376D4E" w:rsidRDefault="00C10448" w:rsidP="00C10448">
      <w:pPr>
        <w:rPr>
          <w:rFonts w:ascii="Times New Roman" w:hAnsi="Times New Roman" w:cs="Times New Roman"/>
          <w:color w:val="000000"/>
          <w:sz w:val="20"/>
          <w:szCs w:val="20"/>
        </w:rPr>
      </w:pPr>
      <w:r w:rsidRPr="00376D4E">
        <w:rPr>
          <w:rFonts w:ascii="Times New Roman" w:hAnsi="Times New Roman" w:cs="Times New Roman"/>
          <w:color w:val="000000"/>
          <w:sz w:val="20"/>
          <w:szCs w:val="20"/>
        </w:rPr>
        <w:lastRenderedPageBreak/>
        <w:t>Table 5. Primary Codes for Open-Ended Responses to College Challenges (</w:t>
      </w:r>
      <w:r w:rsidRPr="00376D4E">
        <w:rPr>
          <w:rFonts w:ascii="Times New Roman" w:hAnsi="Times New Roman" w:cs="Times New Roman"/>
          <w:i/>
          <w:iCs/>
          <w:color w:val="000000"/>
          <w:sz w:val="20"/>
          <w:szCs w:val="20"/>
        </w:rPr>
        <w:t xml:space="preserve">n </w:t>
      </w:r>
      <w:r w:rsidRPr="00376D4E">
        <w:rPr>
          <w:rFonts w:ascii="Times New Roman" w:hAnsi="Times New Roman" w:cs="Times New Roman"/>
          <w:color w:val="000000"/>
          <w:sz w:val="20"/>
          <w:szCs w:val="20"/>
        </w:rPr>
        <w:t>= 348)</w:t>
      </w:r>
    </w:p>
    <w:p w14:paraId="41E93139" w14:textId="77777777" w:rsidR="00C10448" w:rsidRPr="00376D4E" w:rsidRDefault="00C10448" w:rsidP="00C10448">
      <w:pPr>
        <w:rPr>
          <w:rFonts w:ascii="Times New Roman" w:hAnsi="Times New Roman" w:cs="Times New Roman"/>
          <w:color w:val="000000"/>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3005"/>
        <w:gridCol w:w="1369"/>
        <w:gridCol w:w="3882"/>
      </w:tblGrid>
      <w:tr w:rsidR="00C10448" w:rsidRPr="00376D4E" w14:paraId="0D903FE4" w14:textId="77777777" w:rsidTr="00352C1B">
        <w:trPr>
          <w:trHeight w:val="285"/>
        </w:trPr>
        <w:tc>
          <w:tcPr>
            <w:tcW w:w="0" w:type="auto"/>
            <w:tcBorders>
              <w:top w:val="single" w:sz="6" w:space="0" w:color="000000"/>
              <w:bottom w:val="single" w:sz="4" w:space="0" w:color="auto"/>
            </w:tcBorders>
            <w:tcMar>
              <w:top w:w="0" w:type="dxa"/>
              <w:left w:w="100" w:type="dxa"/>
              <w:bottom w:w="0" w:type="dxa"/>
              <w:right w:w="100" w:type="dxa"/>
            </w:tcMar>
            <w:hideMark/>
          </w:tcPr>
          <w:p w14:paraId="2A123046"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Code</w:t>
            </w:r>
          </w:p>
        </w:tc>
        <w:tc>
          <w:tcPr>
            <w:tcW w:w="1369" w:type="dxa"/>
            <w:tcBorders>
              <w:top w:val="single" w:sz="6" w:space="0" w:color="000000"/>
              <w:bottom w:val="single" w:sz="4" w:space="0" w:color="auto"/>
            </w:tcBorders>
            <w:tcMar>
              <w:top w:w="20" w:type="dxa"/>
              <w:left w:w="20" w:type="dxa"/>
              <w:bottom w:w="20" w:type="dxa"/>
              <w:right w:w="20" w:type="dxa"/>
            </w:tcMar>
            <w:hideMark/>
          </w:tcPr>
          <w:p w14:paraId="16D2BBBC"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Freq.</w:t>
            </w:r>
          </w:p>
        </w:tc>
        <w:tc>
          <w:tcPr>
            <w:tcW w:w="3882" w:type="dxa"/>
            <w:tcBorders>
              <w:top w:val="single" w:sz="6" w:space="0" w:color="000000"/>
              <w:bottom w:val="single" w:sz="4" w:space="0" w:color="auto"/>
            </w:tcBorders>
            <w:tcMar>
              <w:top w:w="0" w:type="dxa"/>
              <w:left w:w="100" w:type="dxa"/>
              <w:bottom w:w="0" w:type="dxa"/>
              <w:right w:w="100" w:type="dxa"/>
            </w:tcMar>
            <w:hideMark/>
          </w:tcPr>
          <w:p w14:paraId="2D78C7A8"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w:t>
            </w:r>
          </w:p>
        </w:tc>
      </w:tr>
      <w:tr w:rsidR="00C10448" w:rsidRPr="00376D4E" w14:paraId="20B0D612" w14:textId="77777777" w:rsidTr="00352C1B">
        <w:trPr>
          <w:trHeight w:val="285"/>
        </w:trPr>
        <w:tc>
          <w:tcPr>
            <w:tcW w:w="0" w:type="auto"/>
            <w:tcBorders>
              <w:top w:val="single" w:sz="4" w:space="0" w:color="auto"/>
            </w:tcBorders>
            <w:tcMar>
              <w:top w:w="0" w:type="dxa"/>
              <w:left w:w="100" w:type="dxa"/>
              <w:bottom w:w="0" w:type="dxa"/>
              <w:right w:w="100" w:type="dxa"/>
            </w:tcMar>
          </w:tcPr>
          <w:p w14:paraId="71EFC8B8" w14:textId="77777777" w:rsidR="00C10448" w:rsidRPr="00376D4E" w:rsidRDefault="00C10448" w:rsidP="00352C1B">
            <w:pPr>
              <w:pStyle w:val="NormalWeb"/>
              <w:spacing w:before="0" w:beforeAutospacing="0" w:after="0" w:afterAutospacing="0"/>
              <w:rPr>
                <w:color w:val="000000"/>
                <w:sz w:val="20"/>
                <w:szCs w:val="20"/>
              </w:rPr>
            </w:pPr>
            <w:r w:rsidRPr="00376D4E">
              <w:rPr>
                <w:color w:val="000000"/>
                <w:sz w:val="20"/>
                <w:szCs w:val="20"/>
              </w:rPr>
              <w:t>Academic challenges</w:t>
            </w:r>
          </w:p>
        </w:tc>
        <w:tc>
          <w:tcPr>
            <w:tcW w:w="0" w:type="auto"/>
            <w:tcBorders>
              <w:top w:val="single" w:sz="4" w:space="0" w:color="auto"/>
            </w:tcBorders>
            <w:tcMar>
              <w:top w:w="20" w:type="dxa"/>
              <w:left w:w="20" w:type="dxa"/>
              <w:bottom w:w="20" w:type="dxa"/>
              <w:right w:w="20" w:type="dxa"/>
            </w:tcMar>
          </w:tcPr>
          <w:p w14:paraId="16F43235" w14:textId="77777777" w:rsidR="00C10448" w:rsidRPr="00376D4E" w:rsidRDefault="00C10448" w:rsidP="00352C1B">
            <w:pPr>
              <w:pStyle w:val="NormalWeb"/>
              <w:spacing w:before="0" w:beforeAutospacing="0" w:after="0" w:afterAutospacing="0"/>
              <w:jc w:val="right"/>
              <w:rPr>
                <w:color w:val="000000"/>
                <w:sz w:val="20"/>
                <w:szCs w:val="20"/>
              </w:rPr>
            </w:pPr>
            <w:r w:rsidRPr="00376D4E">
              <w:rPr>
                <w:color w:val="000000"/>
                <w:sz w:val="20"/>
                <w:szCs w:val="20"/>
              </w:rPr>
              <w:t>104</w:t>
            </w:r>
          </w:p>
        </w:tc>
        <w:tc>
          <w:tcPr>
            <w:tcW w:w="3882" w:type="dxa"/>
            <w:tcBorders>
              <w:top w:val="single" w:sz="4" w:space="0" w:color="auto"/>
            </w:tcBorders>
            <w:tcMar>
              <w:top w:w="0" w:type="dxa"/>
              <w:left w:w="100" w:type="dxa"/>
              <w:bottom w:w="0" w:type="dxa"/>
              <w:right w:w="100" w:type="dxa"/>
            </w:tcMar>
          </w:tcPr>
          <w:p w14:paraId="3136DC5E" w14:textId="77777777" w:rsidR="00C10448" w:rsidRPr="00376D4E" w:rsidRDefault="00C10448" w:rsidP="00352C1B">
            <w:pPr>
              <w:pStyle w:val="NormalWeb"/>
              <w:spacing w:before="0" w:beforeAutospacing="0" w:after="0" w:afterAutospacing="0"/>
              <w:jc w:val="right"/>
              <w:rPr>
                <w:color w:val="000000"/>
                <w:sz w:val="20"/>
                <w:szCs w:val="20"/>
              </w:rPr>
            </w:pPr>
            <w:r w:rsidRPr="00376D4E">
              <w:rPr>
                <w:color w:val="000000"/>
                <w:sz w:val="20"/>
                <w:szCs w:val="20"/>
              </w:rPr>
              <w:t>29.9%</w:t>
            </w:r>
          </w:p>
        </w:tc>
      </w:tr>
      <w:tr w:rsidR="00C10448" w:rsidRPr="00376D4E" w14:paraId="23B83D1A" w14:textId="77777777" w:rsidTr="00352C1B">
        <w:trPr>
          <w:trHeight w:val="285"/>
        </w:trPr>
        <w:tc>
          <w:tcPr>
            <w:tcW w:w="0" w:type="auto"/>
            <w:tcMar>
              <w:top w:w="0" w:type="dxa"/>
              <w:left w:w="100" w:type="dxa"/>
              <w:bottom w:w="0" w:type="dxa"/>
              <w:right w:w="100" w:type="dxa"/>
            </w:tcMar>
            <w:hideMark/>
          </w:tcPr>
          <w:p w14:paraId="3B1134CD"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Balancing time and priorities</w:t>
            </w:r>
          </w:p>
        </w:tc>
        <w:tc>
          <w:tcPr>
            <w:tcW w:w="0" w:type="auto"/>
            <w:tcMar>
              <w:top w:w="20" w:type="dxa"/>
              <w:left w:w="20" w:type="dxa"/>
              <w:bottom w:w="20" w:type="dxa"/>
              <w:right w:w="20" w:type="dxa"/>
            </w:tcMar>
            <w:hideMark/>
          </w:tcPr>
          <w:p w14:paraId="1E236229"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90</w:t>
            </w:r>
          </w:p>
        </w:tc>
        <w:tc>
          <w:tcPr>
            <w:tcW w:w="3882" w:type="dxa"/>
            <w:tcMar>
              <w:top w:w="0" w:type="dxa"/>
              <w:left w:w="100" w:type="dxa"/>
              <w:bottom w:w="0" w:type="dxa"/>
              <w:right w:w="100" w:type="dxa"/>
            </w:tcMar>
            <w:hideMark/>
          </w:tcPr>
          <w:p w14:paraId="4E796F86"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25.9%</w:t>
            </w:r>
          </w:p>
        </w:tc>
      </w:tr>
      <w:tr w:rsidR="00C10448" w:rsidRPr="00376D4E" w14:paraId="50326C53" w14:textId="77777777" w:rsidTr="00352C1B">
        <w:trPr>
          <w:trHeight w:val="270"/>
        </w:trPr>
        <w:tc>
          <w:tcPr>
            <w:tcW w:w="0" w:type="auto"/>
            <w:tcMar>
              <w:top w:w="0" w:type="dxa"/>
              <w:left w:w="100" w:type="dxa"/>
              <w:bottom w:w="0" w:type="dxa"/>
              <w:right w:w="100" w:type="dxa"/>
            </w:tcMar>
            <w:hideMark/>
          </w:tcPr>
          <w:p w14:paraId="6E0CC49E"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Social challenges &amp; discrimination</w:t>
            </w:r>
          </w:p>
        </w:tc>
        <w:tc>
          <w:tcPr>
            <w:tcW w:w="0" w:type="auto"/>
            <w:tcMar>
              <w:top w:w="20" w:type="dxa"/>
              <w:left w:w="20" w:type="dxa"/>
              <w:bottom w:w="20" w:type="dxa"/>
              <w:right w:w="20" w:type="dxa"/>
            </w:tcMar>
            <w:hideMark/>
          </w:tcPr>
          <w:p w14:paraId="7ADFC7BF"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84</w:t>
            </w:r>
          </w:p>
        </w:tc>
        <w:tc>
          <w:tcPr>
            <w:tcW w:w="3882" w:type="dxa"/>
            <w:tcMar>
              <w:top w:w="0" w:type="dxa"/>
              <w:left w:w="100" w:type="dxa"/>
              <w:bottom w:w="0" w:type="dxa"/>
              <w:right w:w="100" w:type="dxa"/>
            </w:tcMar>
            <w:hideMark/>
          </w:tcPr>
          <w:p w14:paraId="75FEEF6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24.1%</w:t>
            </w:r>
          </w:p>
        </w:tc>
      </w:tr>
      <w:tr w:rsidR="00C10448" w:rsidRPr="00376D4E" w14:paraId="3BC1E875" w14:textId="77777777" w:rsidTr="00352C1B">
        <w:trPr>
          <w:trHeight w:val="270"/>
        </w:trPr>
        <w:tc>
          <w:tcPr>
            <w:tcW w:w="0" w:type="auto"/>
            <w:tcMar>
              <w:top w:w="0" w:type="dxa"/>
              <w:left w:w="100" w:type="dxa"/>
              <w:bottom w:w="0" w:type="dxa"/>
              <w:right w:w="100" w:type="dxa"/>
            </w:tcMar>
            <w:hideMark/>
          </w:tcPr>
          <w:p w14:paraId="39729162"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Financial challenges</w:t>
            </w:r>
          </w:p>
        </w:tc>
        <w:tc>
          <w:tcPr>
            <w:tcW w:w="0" w:type="auto"/>
            <w:tcMar>
              <w:top w:w="20" w:type="dxa"/>
              <w:left w:w="20" w:type="dxa"/>
              <w:bottom w:w="20" w:type="dxa"/>
              <w:right w:w="20" w:type="dxa"/>
            </w:tcMar>
            <w:hideMark/>
          </w:tcPr>
          <w:p w14:paraId="7B401F49"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70</w:t>
            </w:r>
          </w:p>
        </w:tc>
        <w:tc>
          <w:tcPr>
            <w:tcW w:w="3882" w:type="dxa"/>
            <w:tcMar>
              <w:top w:w="0" w:type="dxa"/>
              <w:left w:w="100" w:type="dxa"/>
              <w:bottom w:w="0" w:type="dxa"/>
              <w:right w:w="100" w:type="dxa"/>
            </w:tcMar>
            <w:hideMark/>
          </w:tcPr>
          <w:p w14:paraId="65FD26AF"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20.1%</w:t>
            </w:r>
          </w:p>
        </w:tc>
      </w:tr>
      <w:tr w:rsidR="00C10448" w:rsidRPr="00376D4E" w14:paraId="2C9E10ED" w14:textId="77777777" w:rsidTr="00352C1B">
        <w:trPr>
          <w:trHeight w:val="270"/>
        </w:trPr>
        <w:tc>
          <w:tcPr>
            <w:tcW w:w="0" w:type="auto"/>
            <w:tcBorders>
              <w:bottom w:val="single" w:sz="4" w:space="0" w:color="auto"/>
            </w:tcBorders>
            <w:tcMar>
              <w:top w:w="0" w:type="dxa"/>
              <w:left w:w="100" w:type="dxa"/>
              <w:bottom w:w="0" w:type="dxa"/>
              <w:right w:w="100" w:type="dxa"/>
            </w:tcMar>
            <w:hideMark/>
          </w:tcPr>
          <w:p w14:paraId="18FFA507"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Independence and homesickness</w:t>
            </w:r>
          </w:p>
        </w:tc>
        <w:tc>
          <w:tcPr>
            <w:tcW w:w="0" w:type="auto"/>
            <w:tcBorders>
              <w:bottom w:val="single" w:sz="4" w:space="0" w:color="auto"/>
            </w:tcBorders>
            <w:tcMar>
              <w:top w:w="20" w:type="dxa"/>
              <w:left w:w="20" w:type="dxa"/>
              <w:bottom w:w="20" w:type="dxa"/>
              <w:right w:w="20" w:type="dxa"/>
            </w:tcMar>
            <w:hideMark/>
          </w:tcPr>
          <w:p w14:paraId="226AACD3"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41</w:t>
            </w:r>
          </w:p>
        </w:tc>
        <w:tc>
          <w:tcPr>
            <w:tcW w:w="3882" w:type="dxa"/>
            <w:tcBorders>
              <w:bottom w:val="single" w:sz="4" w:space="0" w:color="auto"/>
            </w:tcBorders>
            <w:tcMar>
              <w:top w:w="0" w:type="dxa"/>
              <w:left w:w="100" w:type="dxa"/>
              <w:bottom w:w="0" w:type="dxa"/>
              <w:right w:w="100" w:type="dxa"/>
            </w:tcMar>
            <w:hideMark/>
          </w:tcPr>
          <w:p w14:paraId="7174E5BA"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11.8%</w:t>
            </w:r>
          </w:p>
        </w:tc>
      </w:tr>
    </w:tbl>
    <w:p w14:paraId="46FC0D6B" w14:textId="77777777" w:rsidR="00C10448" w:rsidRPr="00376D4E" w:rsidRDefault="00C10448" w:rsidP="00C10448">
      <w:pPr>
        <w:rPr>
          <w:rFonts w:ascii="Times New Roman" w:hAnsi="Times New Roman" w:cs="Times New Roman"/>
          <w:sz w:val="20"/>
          <w:szCs w:val="20"/>
        </w:rPr>
      </w:pPr>
      <w:r w:rsidRPr="00376D4E">
        <w:rPr>
          <w:rFonts w:ascii="Times New Roman" w:hAnsi="Times New Roman" w:cs="Times New Roman"/>
          <w:i/>
          <w:sz w:val="20"/>
          <w:szCs w:val="20"/>
        </w:rPr>
        <w:t xml:space="preserve">Note. </w:t>
      </w:r>
      <w:r w:rsidRPr="00376D4E">
        <w:rPr>
          <w:rFonts w:ascii="Times New Roman" w:hAnsi="Times New Roman" w:cs="Times New Roman"/>
          <w:sz w:val="20"/>
          <w:szCs w:val="20"/>
        </w:rPr>
        <w:t xml:space="preserve">Percentages do not add up to 100%, as students were able to include multiple challenges, which were then assigned multiple codes. The full coding scheme of open-ended responses is available upon request. </w:t>
      </w:r>
    </w:p>
    <w:p w14:paraId="4E9B99FC" w14:textId="77777777" w:rsidR="00C10448" w:rsidRPr="00376D4E" w:rsidRDefault="00C10448" w:rsidP="00C10448">
      <w:pPr>
        <w:rPr>
          <w:rFonts w:ascii="Times New Roman" w:hAnsi="Times New Roman" w:cs="Times New Roman"/>
          <w:sz w:val="20"/>
          <w:szCs w:val="20"/>
        </w:rPr>
      </w:pPr>
    </w:p>
    <w:p w14:paraId="426F49C4" w14:textId="77777777" w:rsidR="00C10448" w:rsidRPr="00376D4E" w:rsidRDefault="00C10448" w:rsidP="00C10448">
      <w:pPr>
        <w:spacing w:after="160" w:line="278" w:lineRule="auto"/>
        <w:rPr>
          <w:rFonts w:ascii="Times New Roman" w:hAnsi="Times New Roman" w:cs="Times New Roman"/>
          <w:sz w:val="20"/>
          <w:szCs w:val="20"/>
        </w:rPr>
      </w:pPr>
      <w:r w:rsidRPr="00376D4E">
        <w:rPr>
          <w:rFonts w:ascii="Times New Roman" w:hAnsi="Times New Roman" w:cs="Times New Roman"/>
          <w:sz w:val="20"/>
          <w:szCs w:val="20"/>
        </w:rPr>
        <w:br w:type="page"/>
      </w:r>
    </w:p>
    <w:p w14:paraId="426DA94A" w14:textId="77777777" w:rsidR="00C10448" w:rsidRPr="00376D4E" w:rsidRDefault="00C10448" w:rsidP="00C10448">
      <w:pPr>
        <w:spacing w:after="160" w:line="278" w:lineRule="auto"/>
        <w:rPr>
          <w:rFonts w:ascii="Times New Roman" w:hAnsi="Times New Roman" w:cs="Times New Roman"/>
          <w:sz w:val="20"/>
          <w:szCs w:val="20"/>
        </w:rPr>
      </w:pPr>
    </w:p>
    <w:p w14:paraId="0404417F" w14:textId="77777777" w:rsidR="00C10448" w:rsidRPr="00376D4E" w:rsidRDefault="00C10448" w:rsidP="00C10448">
      <w:pPr>
        <w:rPr>
          <w:rFonts w:ascii="Times New Roman" w:hAnsi="Times New Roman" w:cs="Times New Roman"/>
          <w:color w:val="000000"/>
          <w:sz w:val="20"/>
          <w:szCs w:val="20"/>
        </w:rPr>
      </w:pPr>
      <w:r w:rsidRPr="00376D4E">
        <w:rPr>
          <w:rFonts w:ascii="Times New Roman" w:hAnsi="Times New Roman" w:cs="Times New Roman"/>
          <w:color w:val="000000"/>
          <w:sz w:val="20"/>
          <w:szCs w:val="20"/>
        </w:rPr>
        <w:t>Table 6. Primary Codes for Open-Ended Responses to College Excitement (</w:t>
      </w:r>
      <w:r w:rsidRPr="00376D4E">
        <w:rPr>
          <w:rFonts w:ascii="Times New Roman" w:hAnsi="Times New Roman" w:cs="Times New Roman"/>
          <w:i/>
          <w:iCs/>
          <w:color w:val="000000"/>
          <w:sz w:val="20"/>
          <w:szCs w:val="20"/>
        </w:rPr>
        <w:t xml:space="preserve">n </w:t>
      </w:r>
      <w:r w:rsidRPr="00376D4E">
        <w:rPr>
          <w:rFonts w:ascii="Times New Roman" w:hAnsi="Times New Roman" w:cs="Times New Roman"/>
          <w:color w:val="000000"/>
          <w:sz w:val="20"/>
          <w:szCs w:val="20"/>
        </w:rPr>
        <w:t>= 343)</w:t>
      </w:r>
    </w:p>
    <w:p w14:paraId="32514ECC" w14:textId="77777777" w:rsidR="00C10448" w:rsidRPr="00376D4E" w:rsidRDefault="00C10448" w:rsidP="00C10448">
      <w:pPr>
        <w:rPr>
          <w:rFonts w:ascii="Times New Roman" w:hAnsi="Times New Roman" w:cs="Times New Roman"/>
          <w:color w:val="000000"/>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133"/>
        <w:gridCol w:w="1995"/>
        <w:gridCol w:w="3256"/>
      </w:tblGrid>
      <w:tr w:rsidR="00C10448" w:rsidRPr="00376D4E" w14:paraId="253C5C47" w14:textId="77777777" w:rsidTr="00352C1B">
        <w:trPr>
          <w:trHeight w:val="285"/>
        </w:trPr>
        <w:tc>
          <w:tcPr>
            <w:tcW w:w="0" w:type="auto"/>
            <w:tcBorders>
              <w:top w:val="single" w:sz="6" w:space="0" w:color="000000"/>
              <w:bottom w:val="single" w:sz="4" w:space="0" w:color="auto"/>
            </w:tcBorders>
            <w:tcMar>
              <w:top w:w="0" w:type="dxa"/>
              <w:left w:w="100" w:type="dxa"/>
              <w:bottom w:w="0" w:type="dxa"/>
              <w:right w:w="100" w:type="dxa"/>
            </w:tcMar>
            <w:hideMark/>
          </w:tcPr>
          <w:p w14:paraId="7448C1A5"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Code</w:t>
            </w:r>
          </w:p>
        </w:tc>
        <w:tc>
          <w:tcPr>
            <w:tcW w:w="1995" w:type="dxa"/>
            <w:tcBorders>
              <w:top w:val="single" w:sz="6" w:space="0" w:color="000000"/>
              <w:bottom w:val="single" w:sz="4" w:space="0" w:color="auto"/>
            </w:tcBorders>
            <w:tcMar>
              <w:top w:w="20" w:type="dxa"/>
              <w:left w:w="20" w:type="dxa"/>
              <w:bottom w:w="20" w:type="dxa"/>
              <w:right w:w="20" w:type="dxa"/>
            </w:tcMar>
            <w:hideMark/>
          </w:tcPr>
          <w:p w14:paraId="2639D978"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Freq.</w:t>
            </w:r>
          </w:p>
        </w:tc>
        <w:tc>
          <w:tcPr>
            <w:tcW w:w="3256" w:type="dxa"/>
            <w:tcBorders>
              <w:top w:val="single" w:sz="6" w:space="0" w:color="000000"/>
              <w:bottom w:val="single" w:sz="4" w:space="0" w:color="auto"/>
            </w:tcBorders>
            <w:tcMar>
              <w:top w:w="0" w:type="dxa"/>
              <w:left w:w="100" w:type="dxa"/>
              <w:bottom w:w="0" w:type="dxa"/>
              <w:right w:w="100" w:type="dxa"/>
            </w:tcMar>
            <w:hideMark/>
          </w:tcPr>
          <w:p w14:paraId="14589442"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w:t>
            </w:r>
          </w:p>
        </w:tc>
      </w:tr>
      <w:tr w:rsidR="00C10448" w:rsidRPr="00376D4E" w14:paraId="20CFE576" w14:textId="77777777" w:rsidTr="00352C1B">
        <w:trPr>
          <w:trHeight w:val="285"/>
        </w:trPr>
        <w:tc>
          <w:tcPr>
            <w:tcW w:w="0" w:type="auto"/>
            <w:tcBorders>
              <w:top w:val="single" w:sz="4" w:space="0" w:color="auto"/>
            </w:tcBorders>
            <w:tcMar>
              <w:top w:w="0" w:type="dxa"/>
              <w:left w:w="100" w:type="dxa"/>
              <w:bottom w:w="0" w:type="dxa"/>
              <w:right w:w="100" w:type="dxa"/>
            </w:tcMar>
          </w:tcPr>
          <w:p w14:paraId="17ACE165" w14:textId="77777777" w:rsidR="00C10448" w:rsidRPr="00376D4E" w:rsidRDefault="00C10448" w:rsidP="00352C1B">
            <w:pPr>
              <w:pStyle w:val="NormalWeb"/>
              <w:spacing w:before="0" w:beforeAutospacing="0" w:after="0" w:afterAutospacing="0"/>
              <w:rPr>
                <w:color w:val="000000"/>
                <w:sz w:val="20"/>
                <w:szCs w:val="20"/>
              </w:rPr>
            </w:pPr>
            <w:r w:rsidRPr="00376D4E">
              <w:rPr>
                <w:color w:val="000000"/>
                <w:sz w:val="20"/>
                <w:szCs w:val="20"/>
              </w:rPr>
              <w:t>Academics and learning</w:t>
            </w:r>
          </w:p>
        </w:tc>
        <w:tc>
          <w:tcPr>
            <w:tcW w:w="1995" w:type="dxa"/>
            <w:tcBorders>
              <w:top w:val="single" w:sz="4" w:space="0" w:color="auto"/>
            </w:tcBorders>
            <w:tcMar>
              <w:top w:w="20" w:type="dxa"/>
              <w:left w:w="20" w:type="dxa"/>
              <w:bottom w:w="20" w:type="dxa"/>
              <w:right w:w="20" w:type="dxa"/>
            </w:tcMar>
          </w:tcPr>
          <w:p w14:paraId="5E4F8BBF" w14:textId="77777777" w:rsidR="00C10448" w:rsidRPr="00376D4E" w:rsidRDefault="00C10448" w:rsidP="00352C1B">
            <w:pPr>
              <w:pStyle w:val="NormalWeb"/>
              <w:spacing w:before="0" w:beforeAutospacing="0" w:after="0" w:afterAutospacing="0"/>
              <w:jc w:val="right"/>
              <w:rPr>
                <w:color w:val="000000"/>
                <w:sz w:val="20"/>
                <w:szCs w:val="20"/>
              </w:rPr>
            </w:pPr>
            <w:r w:rsidRPr="00376D4E">
              <w:rPr>
                <w:color w:val="000000"/>
                <w:sz w:val="20"/>
                <w:szCs w:val="20"/>
              </w:rPr>
              <w:t>185</w:t>
            </w:r>
          </w:p>
        </w:tc>
        <w:tc>
          <w:tcPr>
            <w:tcW w:w="3256" w:type="dxa"/>
            <w:tcBorders>
              <w:top w:val="single" w:sz="4" w:space="0" w:color="auto"/>
            </w:tcBorders>
            <w:tcMar>
              <w:top w:w="0" w:type="dxa"/>
              <w:left w:w="100" w:type="dxa"/>
              <w:bottom w:w="0" w:type="dxa"/>
              <w:right w:w="100" w:type="dxa"/>
            </w:tcMar>
          </w:tcPr>
          <w:p w14:paraId="2CB11719" w14:textId="77777777" w:rsidR="00C10448" w:rsidRPr="00376D4E" w:rsidRDefault="00C10448" w:rsidP="00352C1B">
            <w:pPr>
              <w:pStyle w:val="NormalWeb"/>
              <w:spacing w:before="0" w:beforeAutospacing="0" w:after="0" w:afterAutospacing="0"/>
              <w:jc w:val="right"/>
              <w:rPr>
                <w:color w:val="000000"/>
                <w:sz w:val="20"/>
                <w:szCs w:val="20"/>
              </w:rPr>
            </w:pPr>
            <w:r w:rsidRPr="00376D4E">
              <w:rPr>
                <w:color w:val="000000"/>
                <w:sz w:val="20"/>
                <w:szCs w:val="20"/>
              </w:rPr>
              <w:t>53.9%</w:t>
            </w:r>
          </w:p>
        </w:tc>
      </w:tr>
      <w:tr w:rsidR="00C10448" w:rsidRPr="00376D4E" w14:paraId="297C0828" w14:textId="77777777" w:rsidTr="00352C1B">
        <w:trPr>
          <w:trHeight w:val="285"/>
        </w:trPr>
        <w:tc>
          <w:tcPr>
            <w:tcW w:w="0" w:type="auto"/>
            <w:tcMar>
              <w:top w:w="0" w:type="dxa"/>
              <w:left w:w="100" w:type="dxa"/>
              <w:bottom w:w="0" w:type="dxa"/>
              <w:right w:w="100" w:type="dxa"/>
            </w:tcMar>
            <w:hideMark/>
          </w:tcPr>
          <w:p w14:paraId="62A2AF5D"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Friends and community</w:t>
            </w:r>
          </w:p>
        </w:tc>
        <w:tc>
          <w:tcPr>
            <w:tcW w:w="1995" w:type="dxa"/>
            <w:tcMar>
              <w:top w:w="20" w:type="dxa"/>
              <w:left w:w="20" w:type="dxa"/>
              <w:bottom w:w="20" w:type="dxa"/>
              <w:right w:w="20" w:type="dxa"/>
            </w:tcMar>
            <w:hideMark/>
          </w:tcPr>
          <w:p w14:paraId="162E7847"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136</w:t>
            </w:r>
          </w:p>
        </w:tc>
        <w:tc>
          <w:tcPr>
            <w:tcW w:w="3256" w:type="dxa"/>
            <w:tcMar>
              <w:top w:w="0" w:type="dxa"/>
              <w:left w:w="100" w:type="dxa"/>
              <w:bottom w:w="0" w:type="dxa"/>
              <w:right w:w="100" w:type="dxa"/>
            </w:tcMar>
            <w:hideMark/>
          </w:tcPr>
          <w:p w14:paraId="0FC8E814"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36.7%</w:t>
            </w:r>
          </w:p>
        </w:tc>
      </w:tr>
      <w:tr w:rsidR="00C10448" w:rsidRPr="00376D4E" w14:paraId="09A50CDE" w14:textId="77777777" w:rsidTr="00352C1B">
        <w:trPr>
          <w:trHeight w:val="270"/>
        </w:trPr>
        <w:tc>
          <w:tcPr>
            <w:tcW w:w="0" w:type="auto"/>
            <w:tcMar>
              <w:top w:w="0" w:type="dxa"/>
              <w:left w:w="100" w:type="dxa"/>
              <w:bottom w:w="0" w:type="dxa"/>
              <w:right w:w="100" w:type="dxa"/>
            </w:tcMar>
            <w:hideMark/>
          </w:tcPr>
          <w:p w14:paraId="1651A58C"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Independence</w:t>
            </w:r>
          </w:p>
        </w:tc>
        <w:tc>
          <w:tcPr>
            <w:tcW w:w="1995" w:type="dxa"/>
            <w:tcMar>
              <w:top w:w="20" w:type="dxa"/>
              <w:left w:w="20" w:type="dxa"/>
              <w:bottom w:w="20" w:type="dxa"/>
              <w:right w:w="20" w:type="dxa"/>
            </w:tcMar>
            <w:hideMark/>
          </w:tcPr>
          <w:p w14:paraId="5548BC7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95</w:t>
            </w:r>
          </w:p>
        </w:tc>
        <w:tc>
          <w:tcPr>
            <w:tcW w:w="3256" w:type="dxa"/>
            <w:tcMar>
              <w:top w:w="0" w:type="dxa"/>
              <w:left w:w="100" w:type="dxa"/>
              <w:bottom w:w="0" w:type="dxa"/>
              <w:right w:w="100" w:type="dxa"/>
            </w:tcMar>
            <w:hideMark/>
          </w:tcPr>
          <w:p w14:paraId="6273A59B"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27.7%</w:t>
            </w:r>
          </w:p>
        </w:tc>
      </w:tr>
      <w:tr w:rsidR="00C10448" w:rsidRPr="00376D4E" w14:paraId="579673BA" w14:textId="77777777" w:rsidTr="00352C1B">
        <w:trPr>
          <w:trHeight w:val="270"/>
        </w:trPr>
        <w:tc>
          <w:tcPr>
            <w:tcW w:w="0" w:type="auto"/>
            <w:tcBorders>
              <w:bottom w:val="single" w:sz="4" w:space="0" w:color="auto"/>
            </w:tcBorders>
            <w:tcMar>
              <w:top w:w="0" w:type="dxa"/>
              <w:left w:w="100" w:type="dxa"/>
              <w:bottom w:w="0" w:type="dxa"/>
              <w:right w:w="100" w:type="dxa"/>
            </w:tcMar>
            <w:hideMark/>
          </w:tcPr>
          <w:p w14:paraId="1BEB6729" w14:textId="77777777" w:rsidR="00C10448" w:rsidRPr="00376D4E" w:rsidRDefault="00C10448" w:rsidP="00352C1B">
            <w:pPr>
              <w:pStyle w:val="NormalWeb"/>
              <w:spacing w:before="0" w:beforeAutospacing="0" w:after="0" w:afterAutospacing="0"/>
              <w:rPr>
                <w:sz w:val="20"/>
                <w:szCs w:val="20"/>
              </w:rPr>
            </w:pPr>
            <w:r w:rsidRPr="00376D4E">
              <w:rPr>
                <w:color w:val="000000"/>
                <w:sz w:val="20"/>
                <w:szCs w:val="20"/>
              </w:rPr>
              <w:t>New experiences</w:t>
            </w:r>
          </w:p>
        </w:tc>
        <w:tc>
          <w:tcPr>
            <w:tcW w:w="1995" w:type="dxa"/>
            <w:tcBorders>
              <w:bottom w:val="single" w:sz="4" w:space="0" w:color="auto"/>
            </w:tcBorders>
            <w:tcMar>
              <w:top w:w="20" w:type="dxa"/>
              <w:left w:w="20" w:type="dxa"/>
              <w:bottom w:w="20" w:type="dxa"/>
              <w:right w:w="20" w:type="dxa"/>
            </w:tcMar>
            <w:hideMark/>
          </w:tcPr>
          <w:p w14:paraId="30E14073"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70</w:t>
            </w:r>
          </w:p>
        </w:tc>
        <w:tc>
          <w:tcPr>
            <w:tcW w:w="3256" w:type="dxa"/>
            <w:tcBorders>
              <w:bottom w:val="single" w:sz="4" w:space="0" w:color="auto"/>
            </w:tcBorders>
            <w:tcMar>
              <w:top w:w="0" w:type="dxa"/>
              <w:left w:w="100" w:type="dxa"/>
              <w:bottom w:w="0" w:type="dxa"/>
              <w:right w:w="100" w:type="dxa"/>
            </w:tcMar>
            <w:hideMark/>
          </w:tcPr>
          <w:p w14:paraId="4C724A3A" w14:textId="77777777" w:rsidR="00C10448" w:rsidRPr="00376D4E" w:rsidRDefault="00C10448" w:rsidP="00352C1B">
            <w:pPr>
              <w:pStyle w:val="NormalWeb"/>
              <w:spacing w:before="0" w:beforeAutospacing="0" w:after="0" w:afterAutospacing="0"/>
              <w:jc w:val="right"/>
              <w:rPr>
                <w:sz w:val="20"/>
                <w:szCs w:val="20"/>
              </w:rPr>
            </w:pPr>
            <w:r w:rsidRPr="00376D4E">
              <w:rPr>
                <w:color w:val="000000"/>
                <w:sz w:val="20"/>
                <w:szCs w:val="20"/>
              </w:rPr>
              <w:t>20.4%</w:t>
            </w:r>
          </w:p>
        </w:tc>
      </w:tr>
    </w:tbl>
    <w:p w14:paraId="41E28C8C" w14:textId="77777777" w:rsidR="00C10448" w:rsidRPr="00376D4E" w:rsidRDefault="00C10448" w:rsidP="00C10448">
      <w:pPr>
        <w:rPr>
          <w:rFonts w:ascii="Times New Roman" w:hAnsi="Times New Roman" w:cs="Times New Roman"/>
          <w:sz w:val="20"/>
          <w:szCs w:val="20"/>
        </w:rPr>
      </w:pPr>
      <w:r w:rsidRPr="00376D4E">
        <w:rPr>
          <w:rFonts w:ascii="Times New Roman" w:hAnsi="Times New Roman" w:cs="Times New Roman"/>
          <w:i/>
          <w:sz w:val="20"/>
          <w:szCs w:val="20"/>
        </w:rPr>
        <w:t xml:space="preserve">Note. </w:t>
      </w:r>
      <w:r w:rsidRPr="00376D4E">
        <w:rPr>
          <w:rFonts w:ascii="Times New Roman" w:hAnsi="Times New Roman" w:cs="Times New Roman"/>
          <w:sz w:val="20"/>
          <w:szCs w:val="20"/>
        </w:rPr>
        <w:t xml:space="preserve">Percentages do not add up to 100%, as students were able to include multiple excitements, which were then assigned multiple codes. The full coding scheme of open-ended responses is available upon request. </w:t>
      </w:r>
    </w:p>
    <w:p w14:paraId="6E44E6E8" w14:textId="77777777" w:rsidR="00376D4E" w:rsidRDefault="00376D4E" w:rsidP="007A3DAE">
      <w:pPr>
        <w:spacing w:line="480" w:lineRule="auto"/>
        <w:ind w:left="720" w:hanging="720"/>
        <w:contextualSpacing/>
        <w:rPr>
          <w:rFonts w:ascii="Times New Roman" w:hAnsi="Times New Roman" w:cs="Times New Roman"/>
          <w:sz w:val="24"/>
          <w:szCs w:val="24"/>
          <w:lang w:val="en-US"/>
        </w:rPr>
        <w:sectPr w:rsidR="00376D4E" w:rsidSect="00C10448">
          <w:pgSz w:w="12240" w:h="15840"/>
          <w:pgMar w:top="1440" w:right="1440" w:bottom="1440" w:left="1440" w:header="720" w:footer="720" w:gutter="0"/>
          <w:cols w:space="720"/>
          <w:docGrid w:linePitch="360"/>
        </w:sectPr>
      </w:pPr>
    </w:p>
    <w:p w14:paraId="0B2C193A"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noProof/>
          <w:color w:val="000000"/>
          <w:bdr w:val="none" w:sz="0" w:space="0" w:color="auto" w:frame="1"/>
        </w:rPr>
        <w:lastRenderedPageBreak/>
        <w:drawing>
          <wp:anchor distT="0" distB="0" distL="114300" distR="114300" simplePos="0" relativeHeight="251659264" behindDoc="0" locked="0" layoutInCell="1" allowOverlap="1" wp14:anchorId="1A9AE4A1" wp14:editId="38BCFE60">
            <wp:simplePos x="0" y="0"/>
            <wp:positionH relativeFrom="margin">
              <wp:posOffset>168910</wp:posOffset>
            </wp:positionH>
            <wp:positionV relativeFrom="margin">
              <wp:posOffset>318976</wp:posOffset>
            </wp:positionV>
            <wp:extent cx="5605145" cy="5147945"/>
            <wp:effectExtent l="0" t="0" r="0" b="0"/>
            <wp:wrapSquare wrapText="bothSides"/>
            <wp:docPr id="512316138" name="Picture 1" descr="A person's head with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6138" name="Picture 1" descr="A person's head with word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145" cy="5147945"/>
                    </a:xfrm>
                    <a:prstGeom prst="rect">
                      <a:avLst/>
                    </a:prstGeom>
                    <a:noFill/>
                    <a:ln>
                      <a:noFill/>
                    </a:ln>
                  </pic:spPr>
                </pic:pic>
              </a:graphicData>
            </a:graphic>
          </wp:anchor>
        </w:drawing>
      </w:r>
      <w:r w:rsidRPr="00376D4E">
        <w:rPr>
          <w:rFonts w:ascii="Times New Roman" w:eastAsia="Times New Roman" w:hAnsi="Times New Roman" w:cs="Times New Roman"/>
          <w:b/>
          <w:bCs/>
          <w:color w:val="000000"/>
        </w:rPr>
        <w:t xml:space="preserve">Figure 1. </w:t>
      </w:r>
      <w:r w:rsidRPr="00376D4E">
        <w:rPr>
          <w:rFonts w:ascii="Times New Roman" w:eastAsia="Times New Roman" w:hAnsi="Times New Roman" w:cs="Times New Roman"/>
          <w:color w:val="000000"/>
        </w:rPr>
        <w:t xml:space="preserve">Gender Identity Word Visualization </w:t>
      </w:r>
    </w:p>
    <w:p w14:paraId="35D079FF" w14:textId="77777777" w:rsidR="00376D4E" w:rsidRPr="00376D4E" w:rsidRDefault="00376D4E" w:rsidP="00376D4E">
      <w:pPr>
        <w:spacing w:line="240" w:lineRule="auto"/>
        <w:rPr>
          <w:rFonts w:ascii="Times New Roman" w:eastAsia="Times New Roman" w:hAnsi="Times New Roman" w:cs="Times New Roman"/>
          <w:i/>
          <w:iCs/>
          <w:color w:val="000000"/>
          <w:bdr w:val="none" w:sz="0" w:space="0" w:color="auto" w:frame="1"/>
        </w:rPr>
      </w:pPr>
    </w:p>
    <w:p w14:paraId="19E500C2"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i/>
          <w:iCs/>
          <w:color w:val="000000"/>
          <w:sz w:val="21"/>
          <w:szCs w:val="21"/>
          <w:bdr w:val="none" w:sz="0" w:space="0" w:color="auto" w:frame="1"/>
        </w:rPr>
        <w:t>Note</w:t>
      </w:r>
      <w:r w:rsidRPr="00376D4E">
        <w:rPr>
          <w:rFonts w:ascii="Times New Roman" w:eastAsia="Times New Roman" w:hAnsi="Times New Roman" w:cs="Times New Roman"/>
          <w:color w:val="000000"/>
          <w:sz w:val="21"/>
          <w:szCs w:val="21"/>
          <w:bdr w:val="none" w:sz="0" w:space="0" w:color="auto" w:frame="1"/>
        </w:rPr>
        <w:t>. The size of the terms displayed are proportional to the frequency of their use.</w:t>
      </w:r>
    </w:p>
    <w:p w14:paraId="015AD325" w14:textId="77777777" w:rsidR="00376D4E" w:rsidRPr="00376D4E" w:rsidRDefault="00376D4E" w:rsidP="00376D4E">
      <w:pPr>
        <w:spacing w:line="240" w:lineRule="auto"/>
        <w:rPr>
          <w:rFonts w:ascii="Times New Roman" w:eastAsia="Times New Roman" w:hAnsi="Times New Roman" w:cs="Times New Roman"/>
        </w:rPr>
      </w:pPr>
    </w:p>
    <w:p w14:paraId="1462DC8E" w14:textId="77777777" w:rsidR="00376D4E" w:rsidRPr="00376D4E" w:rsidRDefault="00376D4E" w:rsidP="00376D4E">
      <w:pPr>
        <w:rPr>
          <w:rFonts w:ascii="Times New Roman" w:hAnsi="Times New Roman" w:cs="Times New Roman"/>
        </w:rPr>
      </w:pPr>
    </w:p>
    <w:p w14:paraId="2FB3EA36" w14:textId="77777777" w:rsidR="00376D4E" w:rsidRPr="00376D4E" w:rsidRDefault="00376D4E" w:rsidP="00376D4E">
      <w:pPr>
        <w:rPr>
          <w:rFonts w:ascii="Times New Roman" w:hAnsi="Times New Roman" w:cs="Times New Roman"/>
        </w:rPr>
      </w:pPr>
      <w:r w:rsidRPr="00376D4E">
        <w:rPr>
          <w:rFonts w:ascii="Times New Roman" w:hAnsi="Times New Roman" w:cs="Times New Roman"/>
        </w:rPr>
        <w:br w:type="page"/>
      </w:r>
    </w:p>
    <w:p w14:paraId="242CE88E"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b/>
          <w:bCs/>
          <w:color w:val="000000"/>
        </w:rPr>
        <w:lastRenderedPageBreak/>
        <w:t xml:space="preserve">Figure 2. </w:t>
      </w:r>
      <w:r w:rsidRPr="00376D4E">
        <w:rPr>
          <w:rFonts w:ascii="Times New Roman" w:eastAsia="Times New Roman" w:hAnsi="Times New Roman" w:cs="Times New Roman"/>
          <w:color w:val="000000"/>
        </w:rPr>
        <w:t xml:space="preserve">Sexual Orientation Word Visualization </w:t>
      </w:r>
    </w:p>
    <w:p w14:paraId="69E263FE"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noProof/>
          <w:color w:val="000000"/>
          <w:bdr w:val="none" w:sz="0" w:space="0" w:color="auto" w:frame="1"/>
        </w:rPr>
        <w:drawing>
          <wp:anchor distT="0" distB="0" distL="114300" distR="114300" simplePos="0" relativeHeight="251660288" behindDoc="0" locked="0" layoutInCell="1" allowOverlap="1" wp14:anchorId="49D834C3" wp14:editId="066D02F9">
            <wp:simplePos x="0" y="0"/>
            <wp:positionH relativeFrom="margin">
              <wp:posOffset>168910</wp:posOffset>
            </wp:positionH>
            <wp:positionV relativeFrom="margin">
              <wp:posOffset>350874</wp:posOffset>
            </wp:positionV>
            <wp:extent cx="5605145" cy="5130800"/>
            <wp:effectExtent l="0" t="0" r="0" b="0"/>
            <wp:wrapSquare wrapText="bothSides"/>
            <wp:docPr id="1436618928" name="Picture 2" descr="A heart shaped object with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8928" name="Picture 2" descr="A heart shaped object with word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5145" cy="5130800"/>
                    </a:xfrm>
                    <a:prstGeom prst="rect">
                      <a:avLst/>
                    </a:prstGeom>
                    <a:noFill/>
                    <a:ln>
                      <a:noFill/>
                    </a:ln>
                  </pic:spPr>
                </pic:pic>
              </a:graphicData>
            </a:graphic>
          </wp:anchor>
        </w:drawing>
      </w:r>
      <w:r w:rsidRPr="00376D4E">
        <w:rPr>
          <w:rFonts w:ascii="Times New Roman" w:eastAsia="Times New Roman" w:hAnsi="Times New Roman" w:cs="Times New Roman"/>
          <w:color w:val="000000"/>
          <w:bdr w:val="none" w:sz="0" w:space="0" w:color="auto" w:frame="1"/>
        </w:rPr>
        <w:fldChar w:fldCharType="begin"/>
      </w:r>
      <w:r w:rsidRPr="00376D4E">
        <w:rPr>
          <w:rFonts w:ascii="Times New Roman" w:eastAsia="Times New Roman" w:hAnsi="Times New Roman" w:cs="Times New Roman"/>
          <w:color w:val="000000"/>
          <w:bdr w:val="none" w:sz="0" w:space="0" w:color="auto" w:frame="1"/>
        </w:rPr>
        <w:instrText xml:space="preserve"> INCLUDEPICTURE "https://lh7-us.googleusercontent.com/-b35cBKimGvab4nGNqL-zqIxotHShwr1KymVjhCQP8TUbUTqHsItj-2fp1mJJHHKnKGx8_P5LXxH2sZHJlZQyIuXo9Pkt_Rh1TBwpc-wf_MS0p_Ud-qyv_PTTA_c029V_jAYAgX1HgiRjal456XC_gE" \* MERGEFORMATINET </w:instrText>
      </w:r>
      <w:r w:rsidRPr="00376D4E">
        <w:rPr>
          <w:rFonts w:ascii="Times New Roman" w:eastAsia="Times New Roman" w:hAnsi="Times New Roman" w:cs="Times New Roman"/>
          <w:color w:val="000000"/>
          <w:bdr w:val="none" w:sz="0" w:space="0" w:color="auto" w:frame="1"/>
        </w:rPr>
        <w:fldChar w:fldCharType="separate"/>
      </w:r>
      <w:r w:rsidRPr="00376D4E">
        <w:rPr>
          <w:rFonts w:ascii="Times New Roman" w:eastAsia="Times New Roman" w:hAnsi="Times New Roman" w:cs="Times New Roman"/>
          <w:color w:val="000000"/>
          <w:bdr w:val="none" w:sz="0" w:space="0" w:color="auto" w:frame="1"/>
        </w:rPr>
        <w:fldChar w:fldCharType="end"/>
      </w:r>
    </w:p>
    <w:p w14:paraId="2D22E5A6"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i/>
          <w:iCs/>
          <w:color w:val="000000"/>
          <w:sz w:val="21"/>
          <w:szCs w:val="21"/>
          <w:bdr w:val="none" w:sz="0" w:space="0" w:color="auto" w:frame="1"/>
        </w:rPr>
        <w:t>Note</w:t>
      </w:r>
      <w:r w:rsidRPr="00376D4E">
        <w:rPr>
          <w:rFonts w:ascii="Times New Roman" w:eastAsia="Times New Roman" w:hAnsi="Times New Roman" w:cs="Times New Roman"/>
          <w:color w:val="000000"/>
          <w:sz w:val="21"/>
          <w:szCs w:val="21"/>
          <w:bdr w:val="none" w:sz="0" w:space="0" w:color="auto" w:frame="1"/>
        </w:rPr>
        <w:t>. The size of the terms displayed are proportional to the frequency of their use.</w:t>
      </w:r>
    </w:p>
    <w:p w14:paraId="2ED0CF59" w14:textId="77777777" w:rsidR="00376D4E" w:rsidRPr="00376D4E" w:rsidRDefault="00376D4E" w:rsidP="00376D4E">
      <w:pPr>
        <w:spacing w:line="240" w:lineRule="auto"/>
        <w:rPr>
          <w:rFonts w:ascii="Times New Roman" w:eastAsia="Times New Roman" w:hAnsi="Times New Roman" w:cs="Times New Roman"/>
        </w:rPr>
      </w:pPr>
    </w:p>
    <w:p w14:paraId="1BAF4C18" w14:textId="77777777" w:rsidR="00376D4E" w:rsidRPr="00376D4E" w:rsidRDefault="00376D4E" w:rsidP="00376D4E">
      <w:pPr>
        <w:rPr>
          <w:rFonts w:ascii="Times New Roman" w:hAnsi="Times New Roman" w:cs="Times New Roman"/>
        </w:rPr>
      </w:pPr>
    </w:p>
    <w:p w14:paraId="2F07087D" w14:textId="77777777" w:rsidR="00376D4E" w:rsidRPr="00376D4E" w:rsidRDefault="00376D4E" w:rsidP="00376D4E">
      <w:pPr>
        <w:rPr>
          <w:rFonts w:ascii="Times New Roman" w:hAnsi="Times New Roman" w:cs="Times New Roman"/>
        </w:rPr>
      </w:pPr>
      <w:r w:rsidRPr="00376D4E">
        <w:rPr>
          <w:rFonts w:ascii="Times New Roman" w:hAnsi="Times New Roman" w:cs="Times New Roman"/>
        </w:rPr>
        <w:br w:type="page"/>
      </w:r>
    </w:p>
    <w:p w14:paraId="3BDD8019"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b/>
          <w:bCs/>
          <w:noProof/>
        </w:rPr>
        <w:lastRenderedPageBreak/>
        <w:drawing>
          <wp:anchor distT="0" distB="0" distL="114300" distR="114300" simplePos="0" relativeHeight="251661312" behindDoc="0" locked="0" layoutInCell="1" allowOverlap="1" wp14:anchorId="1F17ADAD" wp14:editId="626ADB52">
            <wp:simplePos x="0" y="0"/>
            <wp:positionH relativeFrom="margin">
              <wp:posOffset>0</wp:posOffset>
            </wp:positionH>
            <wp:positionV relativeFrom="margin">
              <wp:posOffset>209724</wp:posOffset>
            </wp:positionV>
            <wp:extent cx="5943600" cy="3142615"/>
            <wp:effectExtent l="0" t="0" r="0" b="0"/>
            <wp:wrapSquare wrapText="bothSides"/>
            <wp:docPr id="1512783429"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3429" name="Picture 2" descr="A graph with numbers and a bar&#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anchor>
        </w:drawing>
      </w:r>
      <w:r w:rsidRPr="00376D4E">
        <w:rPr>
          <w:rFonts w:ascii="Times New Roman" w:eastAsia="Times New Roman" w:hAnsi="Times New Roman" w:cs="Times New Roman"/>
          <w:b/>
          <w:bCs/>
          <w:color w:val="000000"/>
        </w:rPr>
        <w:t xml:space="preserve">Figure 3. </w:t>
      </w:r>
      <w:r w:rsidRPr="00376D4E">
        <w:rPr>
          <w:rFonts w:ascii="Times New Roman" w:eastAsia="Times New Roman" w:hAnsi="Times New Roman" w:cs="Times New Roman"/>
          <w:color w:val="000000"/>
        </w:rPr>
        <w:t>Plans for college enrollment</w:t>
      </w:r>
    </w:p>
    <w:p w14:paraId="3B880D02"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i/>
          <w:iCs/>
          <w:color w:val="000000"/>
          <w:sz w:val="20"/>
          <w:szCs w:val="20"/>
        </w:rPr>
        <w:t xml:space="preserve">Note. </w:t>
      </w:r>
      <w:r w:rsidRPr="00376D4E">
        <w:rPr>
          <w:rFonts w:ascii="Times New Roman" w:eastAsia="Times New Roman" w:hAnsi="Times New Roman" w:cs="Times New Roman"/>
          <w:color w:val="000000"/>
          <w:sz w:val="20"/>
          <w:szCs w:val="20"/>
        </w:rPr>
        <w:t>Rates depicted in the figure represent 7,522 survey respondents who indicated plans to attend college. Of the full survey sample of high school seniors (</w:t>
      </w:r>
      <w:r w:rsidRPr="00376D4E">
        <w:rPr>
          <w:rFonts w:ascii="Times New Roman" w:eastAsia="Times New Roman" w:hAnsi="Times New Roman" w:cs="Times New Roman"/>
          <w:i/>
          <w:iCs/>
          <w:color w:val="000000"/>
          <w:sz w:val="20"/>
          <w:szCs w:val="20"/>
        </w:rPr>
        <w:t xml:space="preserve">n </w:t>
      </w:r>
      <w:r w:rsidRPr="00376D4E">
        <w:rPr>
          <w:rFonts w:ascii="Times New Roman" w:eastAsia="Times New Roman" w:hAnsi="Times New Roman" w:cs="Times New Roman"/>
          <w:color w:val="000000"/>
          <w:sz w:val="20"/>
          <w:szCs w:val="20"/>
        </w:rPr>
        <w:t>= 10,221), 9,230 respondents indicated that they planned to go to college, 170 said they did not plan to attend college, 294 expressed that they were unsure, and 527 did not respond to the question.</w:t>
      </w:r>
    </w:p>
    <w:p w14:paraId="6D67DBF7" w14:textId="77777777" w:rsidR="00376D4E" w:rsidRPr="00376D4E" w:rsidRDefault="00376D4E" w:rsidP="00376D4E">
      <w:pPr>
        <w:spacing w:line="240" w:lineRule="auto"/>
        <w:rPr>
          <w:rFonts w:ascii="Times New Roman" w:eastAsia="Times New Roman" w:hAnsi="Times New Roman" w:cs="Times New Roman"/>
        </w:rPr>
        <w:sectPr w:rsidR="00376D4E" w:rsidRPr="00376D4E" w:rsidSect="00376D4E">
          <w:pgSz w:w="12240" w:h="15840"/>
          <w:pgMar w:top="1440" w:right="1440" w:bottom="1440" w:left="1440" w:header="720" w:footer="720" w:gutter="0"/>
          <w:cols w:space="720"/>
          <w:docGrid w:linePitch="360"/>
        </w:sectPr>
      </w:pPr>
    </w:p>
    <w:p w14:paraId="446E958E"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b/>
          <w:bCs/>
          <w:color w:val="000000"/>
        </w:rPr>
        <w:lastRenderedPageBreak/>
        <w:t xml:space="preserve">Figure 4. </w:t>
      </w:r>
      <w:r w:rsidRPr="00376D4E">
        <w:rPr>
          <w:rFonts w:ascii="Times New Roman" w:eastAsia="Times New Roman" w:hAnsi="Times New Roman" w:cs="Times New Roman"/>
          <w:color w:val="000000"/>
        </w:rPr>
        <w:t xml:space="preserve">Plans for degree completion </w:t>
      </w:r>
      <w:r w:rsidRPr="00376D4E">
        <w:rPr>
          <w:rFonts w:ascii="Times New Roman" w:eastAsia="Times New Roman" w:hAnsi="Times New Roman" w:cs="Times New Roman"/>
          <w:noProof/>
        </w:rPr>
        <w:drawing>
          <wp:inline distT="0" distB="0" distL="0" distR="0" wp14:anchorId="2D535E41" wp14:editId="386CB254">
            <wp:extent cx="8578356" cy="3094074"/>
            <wp:effectExtent l="12700" t="12700" r="6985" b="17780"/>
            <wp:docPr id="15995464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4646" name="Picture 1" descr="A screenshot of a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40772" cy="3116587"/>
                    </a:xfrm>
                    <a:prstGeom prst="rect">
                      <a:avLst/>
                    </a:prstGeom>
                    <a:ln w="3175">
                      <a:solidFill>
                        <a:schemeClr val="bg2"/>
                      </a:solidFill>
                    </a:ln>
                  </pic:spPr>
                </pic:pic>
              </a:graphicData>
            </a:graphic>
          </wp:inline>
        </w:drawing>
      </w:r>
    </w:p>
    <w:p w14:paraId="616C481E"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i/>
          <w:iCs/>
          <w:color w:val="000000"/>
          <w:sz w:val="20"/>
          <w:szCs w:val="20"/>
        </w:rPr>
        <w:t xml:space="preserve">Note. </w:t>
      </w:r>
      <w:r w:rsidRPr="00376D4E">
        <w:rPr>
          <w:rFonts w:ascii="Times New Roman" w:eastAsia="Times New Roman" w:hAnsi="Times New Roman" w:cs="Times New Roman"/>
          <w:color w:val="000000"/>
          <w:sz w:val="20"/>
          <w:szCs w:val="20"/>
        </w:rPr>
        <w:t>Rates depicted in the figure represent 7,497 survey respondents who indicated plans for degree completion.</w:t>
      </w:r>
    </w:p>
    <w:p w14:paraId="12179772" w14:textId="77777777" w:rsidR="00376D4E" w:rsidRPr="00376D4E" w:rsidRDefault="00376D4E" w:rsidP="00376D4E">
      <w:pPr>
        <w:spacing w:line="240" w:lineRule="auto"/>
        <w:rPr>
          <w:rFonts w:ascii="Times New Roman" w:eastAsia="Times New Roman" w:hAnsi="Times New Roman" w:cs="Times New Roman"/>
        </w:rPr>
      </w:pPr>
    </w:p>
    <w:p w14:paraId="2E199D26" w14:textId="77777777" w:rsidR="00376D4E" w:rsidRPr="00376D4E" w:rsidRDefault="00376D4E" w:rsidP="00376D4E">
      <w:pPr>
        <w:rPr>
          <w:rFonts w:ascii="Times New Roman" w:hAnsi="Times New Roman" w:cs="Times New Roman"/>
        </w:rPr>
      </w:pPr>
      <w:r w:rsidRPr="00376D4E">
        <w:rPr>
          <w:rFonts w:ascii="Times New Roman" w:hAnsi="Times New Roman" w:cs="Times New Roman"/>
        </w:rPr>
        <w:br w:type="page"/>
      </w:r>
    </w:p>
    <w:p w14:paraId="27AE7F24"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b/>
          <w:bCs/>
          <w:color w:val="000000"/>
        </w:rPr>
        <w:lastRenderedPageBreak/>
        <w:t>Figure 5. Regression of Overall High School Experience on Gender Identity Categories</w:t>
      </w:r>
      <w:r w:rsidRPr="00376D4E">
        <w:rPr>
          <w:rFonts w:ascii="Times New Roman" w:eastAsia="Times New Roman" w:hAnsi="Times New Roman" w:cs="Times New Roman"/>
          <w:b/>
          <w:bCs/>
          <w:color w:val="000000"/>
          <w:bdr w:val="none" w:sz="0" w:space="0" w:color="auto" w:frame="1"/>
        </w:rPr>
        <w:fldChar w:fldCharType="begin"/>
      </w:r>
      <w:r w:rsidRPr="00376D4E">
        <w:rPr>
          <w:rFonts w:ascii="Times New Roman" w:eastAsia="Times New Roman" w:hAnsi="Times New Roman" w:cs="Times New Roman"/>
          <w:b/>
          <w:bCs/>
          <w:color w:val="000000"/>
          <w:bdr w:val="none" w:sz="0" w:space="0" w:color="auto" w:frame="1"/>
        </w:rPr>
        <w:instrText xml:space="preserve"> INCLUDEPICTURE "https://lh7-us.googleusercontent.com/H6nA7r9kFYmHUc-PqFts5uafkjeoJM86QQXoERcyXgkjWVIResuZx58nKX9iXfCp_Z2X2HPsImq5jZEso_EGHFXhp8kVPtIXepd5ouH7EwftW-AgRVS93t-Cx8lDVB5x2hRl6VsxUSm_bw1HmsEj5N8" \* MERGEFORMATINET </w:instrText>
      </w:r>
      <w:r w:rsidRPr="00376D4E">
        <w:rPr>
          <w:rFonts w:ascii="Times New Roman" w:eastAsia="Times New Roman" w:hAnsi="Times New Roman" w:cs="Times New Roman"/>
          <w:b/>
          <w:bCs/>
          <w:color w:val="000000"/>
          <w:bdr w:val="none" w:sz="0" w:space="0" w:color="auto" w:frame="1"/>
        </w:rPr>
        <w:fldChar w:fldCharType="separate"/>
      </w:r>
      <w:r w:rsidRPr="00376D4E">
        <w:rPr>
          <w:rFonts w:ascii="Times New Roman" w:eastAsia="Times New Roman" w:hAnsi="Times New Roman" w:cs="Times New Roman"/>
          <w:b/>
          <w:bCs/>
          <w:color w:val="000000"/>
          <w:bdr w:val="none" w:sz="0" w:space="0" w:color="auto" w:frame="1"/>
        </w:rPr>
        <w:fldChar w:fldCharType="end"/>
      </w:r>
    </w:p>
    <w:p w14:paraId="6C5054BA" w14:textId="77777777" w:rsidR="00376D4E" w:rsidRPr="00376D4E" w:rsidRDefault="00376D4E" w:rsidP="00376D4E">
      <w:pPr>
        <w:spacing w:line="240" w:lineRule="auto"/>
        <w:rPr>
          <w:rFonts w:ascii="Times New Roman" w:eastAsia="Times New Roman" w:hAnsi="Times New Roman" w:cs="Times New Roman"/>
          <w:i/>
          <w:sz w:val="20"/>
          <w:szCs w:val="20"/>
        </w:rPr>
      </w:pPr>
    </w:p>
    <w:p w14:paraId="60CF5CCD" w14:textId="77777777" w:rsidR="00376D4E" w:rsidRPr="00376D4E" w:rsidRDefault="00376D4E" w:rsidP="00376D4E">
      <w:pPr>
        <w:spacing w:line="240" w:lineRule="auto"/>
        <w:rPr>
          <w:rFonts w:ascii="Times New Roman" w:eastAsia="Times New Roman" w:hAnsi="Times New Roman" w:cs="Times New Roman"/>
          <w:i/>
          <w:sz w:val="20"/>
          <w:szCs w:val="20"/>
        </w:rPr>
      </w:pPr>
    </w:p>
    <w:p w14:paraId="0E2820C8" w14:textId="77777777" w:rsidR="00376D4E" w:rsidRPr="00376D4E" w:rsidRDefault="00376D4E" w:rsidP="00376D4E">
      <w:pPr>
        <w:spacing w:line="240" w:lineRule="auto"/>
        <w:rPr>
          <w:rFonts w:ascii="Times New Roman" w:eastAsia="Times New Roman" w:hAnsi="Times New Roman" w:cs="Times New Roman"/>
          <w:i/>
          <w:sz w:val="20"/>
          <w:szCs w:val="20"/>
        </w:rPr>
      </w:pPr>
    </w:p>
    <w:p w14:paraId="347E593F" w14:textId="77777777" w:rsidR="00376D4E" w:rsidRPr="00376D4E" w:rsidRDefault="00376D4E" w:rsidP="00376D4E">
      <w:pPr>
        <w:spacing w:line="240" w:lineRule="auto"/>
        <w:rPr>
          <w:rFonts w:ascii="Times New Roman" w:eastAsia="Times New Roman" w:hAnsi="Times New Roman" w:cs="Times New Roman"/>
          <w:i/>
          <w:sz w:val="20"/>
          <w:szCs w:val="20"/>
        </w:rPr>
      </w:pPr>
    </w:p>
    <w:p w14:paraId="6E328F64" w14:textId="77777777" w:rsidR="00376D4E" w:rsidRPr="00376D4E" w:rsidRDefault="00376D4E" w:rsidP="00376D4E">
      <w:pPr>
        <w:spacing w:line="240" w:lineRule="auto"/>
        <w:rPr>
          <w:rFonts w:ascii="Times New Roman" w:eastAsia="Times New Roman" w:hAnsi="Times New Roman" w:cs="Times New Roman"/>
          <w:i/>
          <w:sz w:val="20"/>
          <w:szCs w:val="20"/>
        </w:rPr>
      </w:pPr>
    </w:p>
    <w:p w14:paraId="24B3D070" w14:textId="77777777" w:rsidR="00376D4E" w:rsidRPr="00376D4E" w:rsidRDefault="00376D4E" w:rsidP="00376D4E">
      <w:pPr>
        <w:spacing w:line="240" w:lineRule="auto"/>
        <w:rPr>
          <w:rFonts w:ascii="Times New Roman" w:eastAsia="Times New Roman" w:hAnsi="Times New Roman" w:cs="Times New Roman"/>
          <w:i/>
          <w:sz w:val="20"/>
          <w:szCs w:val="20"/>
        </w:rPr>
      </w:pPr>
    </w:p>
    <w:p w14:paraId="21501BC0" w14:textId="77777777" w:rsidR="00376D4E" w:rsidRPr="00376D4E" w:rsidRDefault="00376D4E" w:rsidP="00376D4E">
      <w:pPr>
        <w:spacing w:line="240" w:lineRule="auto"/>
        <w:rPr>
          <w:rFonts w:ascii="Times New Roman" w:eastAsia="Times New Roman" w:hAnsi="Times New Roman" w:cs="Times New Roman"/>
          <w:i/>
          <w:sz w:val="20"/>
          <w:szCs w:val="20"/>
        </w:rPr>
      </w:pPr>
    </w:p>
    <w:p w14:paraId="19455E08" w14:textId="77777777" w:rsidR="00376D4E" w:rsidRPr="00376D4E" w:rsidRDefault="00376D4E" w:rsidP="00376D4E">
      <w:pPr>
        <w:spacing w:line="240" w:lineRule="auto"/>
        <w:rPr>
          <w:rFonts w:ascii="Times New Roman" w:eastAsia="Times New Roman" w:hAnsi="Times New Roman" w:cs="Times New Roman"/>
          <w:i/>
          <w:sz w:val="20"/>
          <w:szCs w:val="20"/>
        </w:rPr>
      </w:pPr>
    </w:p>
    <w:p w14:paraId="1535251C" w14:textId="77777777" w:rsidR="00376D4E" w:rsidRPr="00376D4E" w:rsidRDefault="00376D4E" w:rsidP="00376D4E">
      <w:pPr>
        <w:spacing w:line="240" w:lineRule="auto"/>
        <w:rPr>
          <w:rFonts w:ascii="Times New Roman" w:eastAsia="Times New Roman" w:hAnsi="Times New Roman" w:cs="Times New Roman"/>
          <w:i/>
          <w:sz w:val="20"/>
          <w:szCs w:val="20"/>
        </w:rPr>
      </w:pPr>
    </w:p>
    <w:p w14:paraId="32DD7299" w14:textId="77777777" w:rsidR="00376D4E" w:rsidRPr="00376D4E" w:rsidRDefault="00376D4E" w:rsidP="00376D4E">
      <w:pPr>
        <w:spacing w:line="240" w:lineRule="auto"/>
        <w:rPr>
          <w:rFonts w:ascii="Times New Roman" w:eastAsia="Times New Roman" w:hAnsi="Times New Roman" w:cs="Times New Roman"/>
          <w:i/>
          <w:sz w:val="20"/>
          <w:szCs w:val="20"/>
        </w:rPr>
      </w:pPr>
    </w:p>
    <w:p w14:paraId="74821FBC" w14:textId="77777777" w:rsidR="00376D4E" w:rsidRPr="00376D4E" w:rsidRDefault="00376D4E" w:rsidP="00376D4E">
      <w:pPr>
        <w:spacing w:line="240" w:lineRule="auto"/>
        <w:rPr>
          <w:rFonts w:ascii="Times New Roman" w:eastAsia="Times New Roman" w:hAnsi="Times New Roman" w:cs="Times New Roman"/>
          <w:i/>
          <w:sz w:val="20"/>
          <w:szCs w:val="20"/>
        </w:rPr>
      </w:pPr>
    </w:p>
    <w:p w14:paraId="3F086C6D" w14:textId="77777777" w:rsidR="00376D4E" w:rsidRPr="00376D4E" w:rsidRDefault="00376D4E" w:rsidP="00376D4E">
      <w:pPr>
        <w:spacing w:line="240" w:lineRule="auto"/>
        <w:rPr>
          <w:rFonts w:ascii="Times New Roman" w:eastAsia="Times New Roman" w:hAnsi="Times New Roman" w:cs="Times New Roman"/>
          <w:i/>
          <w:sz w:val="20"/>
          <w:szCs w:val="20"/>
        </w:rPr>
      </w:pPr>
    </w:p>
    <w:p w14:paraId="413478A0" w14:textId="77777777" w:rsidR="00376D4E" w:rsidRPr="00376D4E" w:rsidRDefault="00376D4E" w:rsidP="00376D4E">
      <w:pPr>
        <w:spacing w:line="240" w:lineRule="auto"/>
        <w:rPr>
          <w:rFonts w:ascii="Times New Roman" w:eastAsia="Times New Roman" w:hAnsi="Times New Roman" w:cs="Times New Roman"/>
          <w:i/>
          <w:sz w:val="20"/>
          <w:szCs w:val="20"/>
        </w:rPr>
      </w:pPr>
    </w:p>
    <w:p w14:paraId="1504629A" w14:textId="77777777" w:rsidR="00376D4E" w:rsidRPr="00376D4E" w:rsidRDefault="00376D4E" w:rsidP="00376D4E">
      <w:pPr>
        <w:spacing w:line="240" w:lineRule="auto"/>
        <w:rPr>
          <w:rFonts w:ascii="Times New Roman" w:eastAsia="Times New Roman" w:hAnsi="Times New Roman" w:cs="Times New Roman"/>
          <w:i/>
          <w:sz w:val="20"/>
          <w:szCs w:val="20"/>
        </w:rPr>
      </w:pPr>
    </w:p>
    <w:p w14:paraId="64476491" w14:textId="77777777" w:rsidR="00376D4E" w:rsidRPr="00376D4E" w:rsidRDefault="00376D4E" w:rsidP="00376D4E">
      <w:pPr>
        <w:spacing w:line="240" w:lineRule="auto"/>
        <w:rPr>
          <w:rFonts w:ascii="Times New Roman" w:eastAsia="Times New Roman" w:hAnsi="Times New Roman" w:cs="Times New Roman"/>
          <w:i/>
          <w:sz w:val="20"/>
          <w:szCs w:val="20"/>
        </w:rPr>
      </w:pPr>
    </w:p>
    <w:p w14:paraId="21E9F87A" w14:textId="77777777" w:rsidR="00376D4E" w:rsidRPr="00376D4E" w:rsidRDefault="00376D4E" w:rsidP="00376D4E">
      <w:pPr>
        <w:spacing w:line="240" w:lineRule="auto"/>
        <w:rPr>
          <w:rFonts w:ascii="Times New Roman" w:eastAsia="Times New Roman" w:hAnsi="Times New Roman" w:cs="Times New Roman"/>
          <w:i/>
          <w:sz w:val="20"/>
          <w:szCs w:val="20"/>
        </w:rPr>
      </w:pPr>
    </w:p>
    <w:p w14:paraId="27EE2615" w14:textId="77777777" w:rsidR="00376D4E" w:rsidRPr="00376D4E" w:rsidRDefault="00376D4E" w:rsidP="00376D4E">
      <w:pPr>
        <w:spacing w:line="240" w:lineRule="auto"/>
        <w:rPr>
          <w:rFonts w:ascii="Times New Roman" w:eastAsia="Times New Roman" w:hAnsi="Times New Roman" w:cs="Times New Roman"/>
          <w:i/>
          <w:sz w:val="20"/>
          <w:szCs w:val="20"/>
        </w:rPr>
      </w:pPr>
    </w:p>
    <w:p w14:paraId="7637AB39" w14:textId="77777777" w:rsidR="00376D4E" w:rsidRPr="00376D4E" w:rsidRDefault="00376D4E" w:rsidP="00376D4E">
      <w:pPr>
        <w:spacing w:line="240" w:lineRule="auto"/>
        <w:rPr>
          <w:rFonts w:ascii="Times New Roman" w:eastAsia="Times New Roman" w:hAnsi="Times New Roman" w:cs="Times New Roman"/>
          <w:i/>
          <w:sz w:val="20"/>
          <w:szCs w:val="20"/>
        </w:rPr>
      </w:pPr>
    </w:p>
    <w:p w14:paraId="50B0A15E" w14:textId="77777777" w:rsidR="00376D4E" w:rsidRPr="00376D4E" w:rsidRDefault="00376D4E" w:rsidP="00376D4E">
      <w:pPr>
        <w:spacing w:line="240" w:lineRule="auto"/>
        <w:rPr>
          <w:rFonts w:ascii="Times New Roman" w:eastAsia="Times New Roman" w:hAnsi="Times New Roman" w:cs="Times New Roman"/>
          <w:i/>
          <w:sz w:val="20"/>
          <w:szCs w:val="20"/>
        </w:rPr>
      </w:pPr>
    </w:p>
    <w:p w14:paraId="232B7023" w14:textId="77777777" w:rsidR="00376D4E" w:rsidRPr="00376D4E" w:rsidRDefault="00376D4E" w:rsidP="00376D4E">
      <w:pPr>
        <w:spacing w:line="240" w:lineRule="auto"/>
        <w:rPr>
          <w:rFonts w:ascii="Times New Roman" w:eastAsia="Times New Roman" w:hAnsi="Times New Roman" w:cs="Times New Roman"/>
          <w:i/>
          <w:sz w:val="20"/>
          <w:szCs w:val="20"/>
        </w:rPr>
      </w:pPr>
    </w:p>
    <w:p w14:paraId="5479B226" w14:textId="77777777" w:rsidR="00376D4E" w:rsidRPr="00376D4E" w:rsidRDefault="00376D4E" w:rsidP="00376D4E">
      <w:pPr>
        <w:spacing w:line="240" w:lineRule="auto"/>
        <w:rPr>
          <w:rFonts w:ascii="Times New Roman" w:eastAsia="Times New Roman" w:hAnsi="Times New Roman" w:cs="Times New Roman"/>
          <w:i/>
          <w:sz w:val="20"/>
          <w:szCs w:val="20"/>
        </w:rPr>
      </w:pPr>
    </w:p>
    <w:p w14:paraId="5BB447ED" w14:textId="77777777" w:rsidR="00376D4E" w:rsidRPr="00376D4E" w:rsidRDefault="00376D4E" w:rsidP="00376D4E">
      <w:pPr>
        <w:spacing w:line="240" w:lineRule="auto"/>
        <w:rPr>
          <w:rFonts w:ascii="Times New Roman" w:eastAsia="Times New Roman" w:hAnsi="Times New Roman" w:cs="Times New Roman"/>
          <w:i/>
          <w:sz w:val="20"/>
          <w:szCs w:val="20"/>
        </w:rPr>
      </w:pPr>
    </w:p>
    <w:p w14:paraId="2E382D0F" w14:textId="77777777" w:rsidR="00376D4E" w:rsidRPr="00376D4E" w:rsidRDefault="00376D4E" w:rsidP="00376D4E">
      <w:pPr>
        <w:spacing w:line="240" w:lineRule="auto"/>
        <w:rPr>
          <w:rFonts w:ascii="Times New Roman" w:eastAsia="Times New Roman" w:hAnsi="Times New Roman" w:cs="Times New Roman"/>
          <w:i/>
          <w:sz w:val="20"/>
          <w:szCs w:val="20"/>
        </w:rPr>
      </w:pPr>
    </w:p>
    <w:p w14:paraId="3C2569BF" w14:textId="77777777" w:rsidR="00376D4E" w:rsidRPr="00376D4E" w:rsidRDefault="00376D4E" w:rsidP="00376D4E">
      <w:pPr>
        <w:spacing w:line="240" w:lineRule="auto"/>
        <w:rPr>
          <w:rFonts w:ascii="Times New Roman" w:eastAsia="Times New Roman" w:hAnsi="Times New Roman" w:cs="Times New Roman"/>
          <w:i/>
          <w:sz w:val="20"/>
          <w:szCs w:val="20"/>
        </w:rPr>
      </w:pPr>
    </w:p>
    <w:p w14:paraId="0256A14D" w14:textId="77777777" w:rsidR="00376D4E" w:rsidRPr="00376D4E" w:rsidRDefault="00376D4E" w:rsidP="00376D4E">
      <w:pPr>
        <w:spacing w:line="240" w:lineRule="auto"/>
        <w:rPr>
          <w:rFonts w:ascii="Times New Roman" w:eastAsia="Times New Roman" w:hAnsi="Times New Roman" w:cs="Times New Roman"/>
          <w:i/>
          <w:sz w:val="20"/>
          <w:szCs w:val="20"/>
        </w:rPr>
      </w:pPr>
    </w:p>
    <w:p w14:paraId="5076C370" w14:textId="77777777" w:rsidR="00376D4E" w:rsidRPr="00376D4E" w:rsidRDefault="00376D4E" w:rsidP="00376D4E">
      <w:pPr>
        <w:spacing w:line="240" w:lineRule="auto"/>
        <w:rPr>
          <w:rFonts w:ascii="Times New Roman" w:eastAsia="Times New Roman" w:hAnsi="Times New Roman" w:cs="Times New Roman"/>
          <w:i/>
          <w:sz w:val="20"/>
          <w:szCs w:val="20"/>
        </w:rPr>
      </w:pPr>
    </w:p>
    <w:p w14:paraId="77348FEE" w14:textId="77777777" w:rsidR="00376D4E" w:rsidRPr="00376D4E" w:rsidRDefault="00376D4E" w:rsidP="00376D4E">
      <w:pPr>
        <w:spacing w:line="240" w:lineRule="auto"/>
        <w:rPr>
          <w:rFonts w:ascii="Times New Roman" w:eastAsia="Times New Roman" w:hAnsi="Times New Roman" w:cs="Times New Roman"/>
          <w:i/>
          <w:sz w:val="20"/>
          <w:szCs w:val="20"/>
        </w:rPr>
      </w:pPr>
    </w:p>
    <w:p w14:paraId="3682920D" w14:textId="77777777" w:rsidR="00376D4E" w:rsidRPr="00376D4E" w:rsidRDefault="00376D4E" w:rsidP="00376D4E">
      <w:pPr>
        <w:spacing w:line="240" w:lineRule="auto"/>
        <w:rPr>
          <w:rFonts w:ascii="Times New Roman" w:eastAsia="Times New Roman" w:hAnsi="Times New Roman" w:cs="Times New Roman"/>
          <w:i/>
          <w:sz w:val="20"/>
          <w:szCs w:val="20"/>
        </w:rPr>
      </w:pPr>
    </w:p>
    <w:p w14:paraId="4A29C87A" w14:textId="77777777" w:rsidR="00376D4E" w:rsidRPr="00376D4E" w:rsidRDefault="00376D4E" w:rsidP="00376D4E">
      <w:pPr>
        <w:spacing w:line="240" w:lineRule="auto"/>
        <w:rPr>
          <w:rFonts w:ascii="Times New Roman" w:eastAsia="Times New Roman" w:hAnsi="Times New Roman" w:cs="Times New Roman"/>
          <w:i/>
          <w:sz w:val="20"/>
          <w:szCs w:val="20"/>
        </w:rPr>
      </w:pPr>
    </w:p>
    <w:p w14:paraId="3FFCBC4C" w14:textId="77777777" w:rsidR="00376D4E" w:rsidRPr="00376D4E" w:rsidRDefault="00376D4E" w:rsidP="00376D4E">
      <w:pPr>
        <w:spacing w:line="240" w:lineRule="auto"/>
        <w:rPr>
          <w:rFonts w:ascii="Times New Roman" w:eastAsia="Times New Roman" w:hAnsi="Times New Roman" w:cs="Times New Roman"/>
          <w:i/>
          <w:sz w:val="20"/>
          <w:szCs w:val="20"/>
        </w:rPr>
      </w:pPr>
    </w:p>
    <w:p w14:paraId="5DD0907D" w14:textId="77777777" w:rsidR="00376D4E" w:rsidRPr="00376D4E" w:rsidRDefault="00376D4E" w:rsidP="00376D4E">
      <w:pPr>
        <w:spacing w:line="240" w:lineRule="auto"/>
        <w:rPr>
          <w:rFonts w:ascii="Times New Roman" w:eastAsia="Times New Roman" w:hAnsi="Times New Roman" w:cs="Times New Roman"/>
          <w:i/>
          <w:sz w:val="20"/>
          <w:szCs w:val="20"/>
        </w:rPr>
      </w:pPr>
    </w:p>
    <w:p w14:paraId="2544064B" w14:textId="77777777" w:rsidR="00376D4E" w:rsidRPr="00376D4E" w:rsidRDefault="00376D4E" w:rsidP="00376D4E">
      <w:pPr>
        <w:spacing w:line="240" w:lineRule="auto"/>
        <w:rPr>
          <w:rFonts w:ascii="Times New Roman" w:eastAsia="Times New Roman" w:hAnsi="Times New Roman" w:cs="Times New Roman"/>
          <w:sz w:val="20"/>
          <w:szCs w:val="20"/>
        </w:rPr>
      </w:pPr>
      <w:r w:rsidRPr="00376D4E">
        <w:rPr>
          <w:rFonts w:ascii="Times New Roman" w:eastAsia="Times New Roman" w:hAnsi="Times New Roman" w:cs="Times New Roman"/>
          <w:b/>
          <w:bCs/>
          <w:noProof/>
          <w:color w:val="000000"/>
          <w:bdr w:val="none" w:sz="0" w:space="0" w:color="auto" w:frame="1"/>
        </w:rPr>
        <w:drawing>
          <wp:anchor distT="0" distB="0" distL="114300" distR="114300" simplePos="0" relativeHeight="251662336" behindDoc="0" locked="0" layoutInCell="1" allowOverlap="1" wp14:anchorId="0F2AF8C0" wp14:editId="7E9598B7">
            <wp:simplePos x="0" y="0"/>
            <wp:positionH relativeFrom="margin">
              <wp:posOffset>1143000</wp:posOffset>
            </wp:positionH>
            <wp:positionV relativeFrom="margin">
              <wp:posOffset>285226</wp:posOffset>
            </wp:positionV>
            <wp:extent cx="5943600" cy="4322445"/>
            <wp:effectExtent l="0" t="0" r="0" b="0"/>
            <wp:wrapSquare wrapText="bothSides"/>
            <wp:docPr id="2090408524" name="Picture 6"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524" name="Picture 6" descr="A graph with black and white line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376D4E">
        <w:rPr>
          <w:rFonts w:ascii="Times New Roman" w:eastAsia="Times New Roman" w:hAnsi="Times New Roman" w:cs="Times New Roman"/>
          <w:i/>
          <w:sz w:val="20"/>
          <w:szCs w:val="20"/>
        </w:rPr>
        <w:t xml:space="preserve">Note. </w:t>
      </w:r>
      <w:r w:rsidRPr="00376D4E">
        <w:rPr>
          <w:rFonts w:ascii="Times New Roman" w:eastAsia="Times New Roman" w:hAnsi="Times New Roman" w:cs="Times New Roman"/>
          <w:iCs/>
          <w:sz w:val="20"/>
          <w:szCs w:val="20"/>
        </w:rPr>
        <w:t xml:space="preserve">For </w:t>
      </w:r>
      <w:r w:rsidRPr="00376D4E">
        <w:rPr>
          <w:rFonts w:ascii="Times New Roman" w:eastAsia="Times New Roman" w:hAnsi="Times New Roman" w:cs="Times New Roman"/>
          <w:sz w:val="20"/>
          <w:szCs w:val="20"/>
        </w:rPr>
        <w:t xml:space="preserve">the unconditional model, </w:t>
      </w:r>
      <w:r w:rsidRPr="00376D4E">
        <w:rPr>
          <w:rFonts w:ascii="Times New Roman" w:eastAsia="Times New Roman" w:hAnsi="Times New Roman" w:cs="Times New Roman"/>
          <w:i/>
          <w:iCs/>
          <w:sz w:val="20"/>
          <w:szCs w:val="20"/>
        </w:rPr>
        <w:t>n</w:t>
      </w:r>
      <w:r w:rsidRPr="00376D4E">
        <w:rPr>
          <w:rFonts w:ascii="Times New Roman" w:eastAsia="Times New Roman" w:hAnsi="Times New Roman" w:cs="Times New Roman"/>
          <w:sz w:val="20"/>
          <w:szCs w:val="20"/>
        </w:rPr>
        <w:t xml:space="preserve"> = 7,483. For the model controlling for demographics (race/ethnicity and parental level of education), </w:t>
      </w:r>
      <w:r w:rsidRPr="00376D4E">
        <w:rPr>
          <w:rFonts w:ascii="Times New Roman" w:eastAsia="Times New Roman" w:hAnsi="Times New Roman" w:cs="Times New Roman"/>
          <w:i/>
          <w:iCs/>
          <w:sz w:val="20"/>
          <w:szCs w:val="20"/>
        </w:rPr>
        <w:t>n</w:t>
      </w:r>
      <w:r w:rsidRPr="00376D4E">
        <w:rPr>
          <w:rFonts w:ascii="Times New Roman" w:eastAsia="Times New Roman" w:hAnsi="Times New Roman" w:cs="Times New Roman"/>
          <w:sz w:val="20"/>
          <w:szCs w:val="20"/>
        </w:rPr>
        <w:t xml:space="preserve"> = 7,464. The lines indicate 95 percent confidence intervals while the sample frequency and mean index of each gender identity are reported in parentheses. </w:t>
      </w:r>
    </w:p>
    <w:p w14:paraId="3DB240E4" w14:textId="77777777" w:rsidR="00376D4E" w:rsidRPr="00376D4E" w:rsidRDefault="00376D4E" w:rsidP="00376D4E">
      <w:pPr>
        <w:spacing w:line="240" w:lineRule="auto"/>
        <w:rPr>
          <w:rFonts w:ascii="Times New Roman" w:eastAsia="Times New Roman" w:hAnsi="Times New Roman" w:cs="Times New Roman"/>
        </w:rPr>
      </w:pPr>
    </w:p>
    <w:p w14:paraId="7A7035E7" w14:textId="77777777" w:rsidR="00376D4E" w:rsidRPr="00376D4E" w:rsidRDefault="00376D4E" w:rsidP="00376D4E">
      <w:pPr>
        <w:rPr>
          <w:rFonts w:ascii="Times New Roman" w:hAnsi="Times New Roman" w:cs="Times New Roman"/>
        </w:rPr>
      </w:pPr>
      <w:r w:rsidRPr="00376D4E">
        <w:rPr>
          <w:rFonts w:ascii="Times New Roman" w:hAnsi="Times New Roman" w:cs="Times New Roman"/>
        </w:rPr>
        <w:br w:type="page"/>
      </w:r>
    </w:p>
    <w:p w14:paraId="3DD0DF45"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b/>
          <w:bCs/>
          <w:color w:val="000000"/>
        </w:rPr>
        <w:lastRenderedPageBreak/>
        <w:t>Figure 6. Regression of General College Worries on Gender Identity Categories</w:t>
      </w:r>
      <w:r w:rsidRPr="00376D4E">
        <w:rPr>
          <w:rFonts w:ascii="Times New Roman" w:eastAsia="Times New Roman" w:hAnsi="Times New Roman" w:cs="Times New Roman"/>
          <w:b/>
          <w:bCs/>
          <w:color w:val="000000"/>
          <w:bdr w:val="none" w:sz="0" w:space="0" w:color="auto" w:frame="1"/>
        </w:rPr>
        <w:fldChar w:fldCharType="begin"/>
      </w:r>
      <w:r w:rsidRPr="00376D4E">
        <w:rPr>
          <w:rFonts w:ascii="Times New Roman" w:eastAsia="Times New Roman" w:hAnsi="Times New Roman" w:cs="Times New Roman"/>
          <w:b/>
          <w:bCs/>
          <w:color w:val="000000"/>
          <w:bdr w:val="none" w:sz="0" w:space="0" w:color="auto" w:frame="1"/>
        </w:rPr>
        <w:instrText xml:space="preserve"> INCLUDEPICTURE "https://lh7-us.googleusercontent.com/V2Ox_T6UhOh62KL0Nc3wGteFkjUw5wZ2RmxeaXhx7qnGSOoSt-BpxWdxugISl2kEbQvNlQjeFCRI7cReU2tCKYIUUYoh3lJDoIIyhE7j9edvki7qWc4iZexVnnRkAf3V9ofsOFk5LZzfOOCTaRgKoTw" \* MERGEFORMATINET </w:instrText>
      </w:r>
      <w:r w:rsidRPr="00376D4E">
        <w:rPr>
          <w:rFonts w:ascii="Times New Roman" w:eastAsia="Times New Roman" w:hAnsi="Times New Roman" w:cs="Times New Roman"/>
          <w:b/>
          <w:bCs/>
          <w:color w:val="000000"/>
          <w:bdr w:val="none" w:sz="0" w:space="0" w:color="auto" w:frame="1"/>
        </w:rPr>
        <w:fldChar w:fldCharType="separate"/>
      </w:r>
      <w:r w:rsidRPr="00376D4E">
        <w:rPr>
          <w:rFonts w:ascii="Times New Roman" w:eastAsia="Times New Roman" w:hAnsi="Times New Roman" w:cs="Times New Roman"/>
          <w:b/>
          <w:bCs/>
          <w:color w:val="000000"/>
          <w:bdr w:val="none" w:sz="0" w:space="0" w:color="auto" w:frame="1"/>
        </w:rPr>
        <w:fldChar w:fldCharType="end"/>
      </w:r>
    </w:p>
    <w:p w14:paraId="111239C1" w14:textId="77777777" w:rsidR="00376D4E" w:rsidRPr="00376D4E" w:rsidRDefault="00376D4E" w:rsidP="00376D4E">
      <w:pPr>
        <w:spacing w:line="240" w:lineRule="auto"/>
        <w:rPr>
          <w:rFonts w:ascii="Times New Roman" w:eastAsia="Times New Roman" w:hAnsi="Times New Roman" w:cs="Times New Roman"/>
          <w:i/>
          <w:sz w:val="20"/>
          <w:szCs w:val="20"/>
        </w:rPr>
      </w:pPr>
    </w:p>
    <w:p w14:paraId="033E52DF" w14:textId="77777777" w:rsidR="00376D4E" w:rsidRPr="00376D4E" w:rsidRDefault="00376D4E" w:rsidP="00376D4E">
      <w:pPr>
        <w:spacing w:line="240" w:lineRule="auto"/>
        <w:rPr>
          <w:rFonts w:ascii="Times New Roman" w:eastAsia="Times New Roman" w:hAnsi="Times New Roman" w:cs="Times New Roman"/>
          <w:i/>
          <w:sz w:val="20"/>
          <w:szCs w:val="20"/>
        </w:rPr>
      </w:pPr>
    </w:p>
    <w:p w14:paraId="08FDD981" w14:textId="77777777" w:rsidR="00376D4E" w:rsidRPr="00376D4E" w:rsidRDefault="00376D4E" w:rsidP="00376D4E">
      <w:pPr>
        <w:spacing w:line="240" w:lineRule="auto"/>
        <w:rPr>
          <w:rFonts w:ascii="Times New Roman" w:eastAsia="Times New Roman" w:hAnsi="Times New Roman" w:cs="Times New Roman"/>
          <w:i/>
          <w:sz w:val="20"/>
          <w:szCs w:val="20"/>
        </w:rPr>
      </w:pPr>
    </w:p>
    <w:p w14:paraId="0D8DEEF4" w14:textId="77777777" w:rsidR="00376D4E" w:rsidRPr="00376D4E" w:rsidRDefault="00376D4E" w:rsidP="00376D4E">
      <w:pPr>
        <w:spacing w:line="240" w:lineRule="auto"/>
        <w:rPr>
          <w:rFonts w:ascii="Times New Roman" w:eastAsia="Times New Roman" w:hAnsi="Times New Roman" w:cs="Times New Roman"/>
          <w:i/>
          <w:sz w:val="20"/>
          <w:szCs w:val="20"/>
        </w:rPr>
      </w:pPr>
    </w:p>
    <w:p w14:paraId="1914BCE2" w14:textId="77777777" w:rsidR="00376D4E" w:rsidRPr="00376D4E" w:rsidRDefault="00376D4E" w:rsidP="00376D4E">
      <w:pPr>
        <w:spacing w:line="240" w:lineRule="auto"/>
        <w:rPr>
          <w:rFonts w:ascii="Times New Roman" w:eastAsia="Times New Roman" w:hAnsi="Times New Roman" w:cs="Times New Roman"/>
          <w:i/>
          <w:sz w:val="20"/>
          <w:szCs w:val="20"/>
        </w:rPr>
      </w:pPr>
    </w:p>
    <w:p w14:paraId="4B9EE1CF" w14:textId="77777777" w:rsidR="00376D4E" w:rsidRPr="00376D4E" w:rsidRDefault="00376D4E" w:rsidP="00376D4E">
      <w:pPr>
        <w:spacing w:line="240" w:lineRule="auto"/>
        <w:rPr>
          <w:rFonts w:ascii="Times New Roman" w:eastAsia="Times New Roman" w:hAnsi="Times New Roman" w:cs="Times New Roman"/>
          <w:i/>
          <w:sz w:val="20"/>
          <w:szCs w:val="20"/>
        </w:rPr>
      </w:pPr>
    </w:p>
    <w:p w14:paraId="2949B122" w14:textId="77777777" w:rsidR="00376D4E" w:rsidRPr="00376D4E" w:rsidRDefault="00376D4E" w:rsidP="00376D4E">
      <w:pPr>
        <w:spacing w:line="240" w:lineRule="auto"/>
        <w:rPr>
          <w:rFonts w:ascii="Times New Roman" w:eastAsia="Times New Roman" w:hAnsi="Times New Roman" w:cs="Times New Roman"/>
          <w:i/>
          <w:sz w:val="20"/>
          <w:szCs w:val="20"/>
        </w:rPr>
      </w:pPr>
    </w:p>
    <w:p w14:paraId="0B1D28F1" w14:textId="77777777" w:rsidR="00376D4E" w:rsidRPr="00376D4E" w:rsidRDefault="00376D4E" w:rsidP="00376D4E">
      <w:pPr>
        <w:spacing w:line="240" w:lineRule="auto"/>
        <w:rPr>
          <w:rFonts w:ascii="Times New Roman" w:eastAsia="Times New Roman" w:hAnsi="Times New Roman" w:cs="Times New Roman"/>
          <w:i/>
          <w:sz w:val="20"/>
          <w:szCs w:val="20"/>
        </w:rPr>
      </w:pPr>
    </w:p>
    <w:p w14:paraId="78B852E1" w14:textId="77777777" w:rsidR="00376D4E" w:rsidRPr="00376D4E" w:rsidRDefault="00376D4E" w:rsidP="00376D4E">
      <w:pPr>
        <w:spacing w:line="240" w:lineRule="auto"/>
        <w:rPr>
          <w:rFonts w:ascii="Times New Roman" w:eastAsia="Times New Roman" w:hAnsi="Times New Roman" w:cs="Times New Roman"/>
          <w:i/>
          <w:sz w:val="20"/>
          <w:szCs w:val="20"/>
        </w:rPr>
      </w:pPr>
    </w:p>
    <w:p w14:paraId="52507DD2" w14:textId="77777777" w:rsidR="00376D4E" w:rsidRPr="00376D4E" w:rsidRDefault="00376D4E" w:rsidP="00376D4E">
      <w:pPr>
        <w:spacing w:line="240" w:lineRule="auto"/>
        <w:rPr>
          <w:rFonts w:ascii="Times New Roman" w:eastAsia="Times New Roman" w:hAnsi="Times New Roman" w:cs="Times New Roman"/>
          <w:i/>
          <w:sz w:val="20"/>
          <w:szCs w:val="20"/>
        </w:rPr>
      </w:pPr>
    </w:p>
    <w:p w14:paraId="74F7B355" w14:textId="77777777" w:rsidR="00376D4E" w:rsidRPr="00376D4E" w:rsidRDefault="00376D4E" w:rsidP="00376D4E">
      <w:pPr>
        <w:spacing w:line="240" w:lineRule="auto"/>
        <w:rPr>
          <w:rFonts w:ascii="Times New Roman" w:eastAsia="Times New Roman" w:hAnsi="Times New Roman" w:cs="Times New Roman"/>
          <w:i/>
          <w:sz w:val="20"/>
          <w:szCs w:val="20"/>
        </w:rPr>
      </w:pPr>
    </w:p>
    <w:p w14:paraId="5DA7C01C" w14:textId="77777777" w:rsidR="00376D4E" w:rsidRPr="00376D4E" w:rsidRDefault="00376D4E" w:rsidP="00376D4E">
      <w:pPr>
        <w:spacing w:line="240" w:lineRule="auto"/>
        <w:rPr>
          <w:rFonts w:ascii="Times New Roman" w:eastAsia="Times New Roman" w:hAnsi="Times New Roman" w:cs="Times New Roman"/>
          <w:i/>
          <w:sz w:val="20"/>
          <w:szCs w:val="20"/>
        </w:rPr>
      </w:pPr>
    </w:p>
    <w:p w14:paraId="0781D24F" w14:textId="77777777" w:rsidR="00376D4E" w:rsidRPr="00376D4E" w:rsidRDefault="00376D4E" w:rsidP="00376D4E">
      <w:pPr>
        <w:spacing w:line="240" w:lineRule="auto"/>
        <w:rPr>
          <w:rFonts w:ascii="Times New Roman" w:eastAsia="Times New Roman" w:hAnsi="Times New Roman" w:cs="Times New Roman"/>
          <w:i/>
          <w:sz w:val="20"/>
          <w:szCs w:val="20"/>
        </w:rPr>
      </w:pPr>
    </w:p>
    <w:p w14:paraId="1A6DD5E7" w14:textId="77777777" w:rsidR="00376D4E" w:rsidRPr="00376D4E" w:rsidRDefault="00376D4E" w:rsidP="00376D4E">
      <w:pPr>
        <w:spacing w:line="240" w:lineRule="auto"/>
        <w:rPr>
          <w:rFonts w:ascii="Times New Roman" w:eastAsia="Times New Roman" w:hAnsi="Times New Roman" w:cs="Times New Roman"/>
          <w:i/>
          <w:sz w:val="20"/>
          <w:szCs w:val="20"/>
        </w:rPr>
      </w:pPr>
    </w:p>
    <w:p w14:paraId="02B3B10D" w14:textId="77777777" w:rsidR="00376D4E" w:rsidRPr="00376D4E" w:rsidRDefault="00376D4E" w:rsidP="00376D4E">
      <w:pPr>
        <w:spacing w:line="240" w:lineRule="auto"/>
        <w:rPr>
          <w:rFonts w:ascii="Times New Roman" w:eastAsia="Times New Roman" w:hAnsi="Times New Roman" w:cs="Times New Roman"/>
          <w:i/>
          <w:sz w:val="20"/>
          <w:szCs w:val="20"/>
        </w:rPr>
      </w:pPr>
    </w:p>
    <w:p w14:paraId="429BE0B1" w14:textId="77777777" w:rsidR="00376D4E" w:rsidRPr="00376D4E" w:rsidRDefault="00376D4E" w:rsidP="00376D4E">
      <w:pPr>
        <w:spacing w:line="240" w:lineRule="auto"/>
        <w:rPr>
          <w:rFonts w:ascii="Times New Roman" w:eastAsia="Times New Roman" w:hAnsi="Times New Roman" w:cs="Times New Roman"/>
          <w:i/>
          <w:sz w:val="20"/>
          <w:szCs w:val="20"/>
        </w:rPr>
      </w:pPr>
    </w:p>
    <w:p w14:paraId="7107BD24" w14:textId="77777777" w:rsidR="00376D4E" w:rsidRPr="00376D4E" w:rsidRDefault="00376D4E" w:rsidP="00376D4E">
      <w:pPr>
        <w:spacing w:line="240" w:lineRule="auto"/>
        <w:rPr>
          <w:rFonts w:ascii="Times New Roman" w:eastAsia="Times New Roman" w:hAnsi="Times New Roman" w:cs="Times New Roman"/>
          <w:i/>
          <w:sz w:val="20"/>
          <w:szCs w:val="20"/>
        </w:rPr>
      </w:pPr>
    </w:p>
    <w:p w14:paraId="50F012ED" w14:textId="77777777" w:rsidR="00376D4E" w:rsidRPr="00376D4E" w:rsidRDefault="00376D4E" w:rsidP="00376D4E">
      <w:pPr>
        <w:spacing w:line="240" w:lineRule="auto"/>
        <w:rPr>
          <w:rFonts w:ascii="Times New Roman" w:eastAsia="Times New Roman" w:hAnsi="Times New Roman" w:cs="Times New Roman"/>
          <w:i/>
          <w:sz w:val="20"/>
          <w:szCs w:val="20"/>
        </w:rPr>
      </w:pPr>
    </w:p>
    <w:p w14:paraId="2512E9E3" w14:textId="77777777" w:rsidR="00376D4E" w:rsidRPr="00376D4E" w:rsidRDefault="00376D4E" w:rsidP="00376D4E">
      <w:pPr>
        <w:spacing w:line="240" w:lineRule="auto"/>
        <w:rPr>
          <w:rFonts w:ascii="Times New Roman" w:eastAsia="Times New Roman" w:hAnsi="Times New Roman" w:cs="Times New Roman"/>
          <w:i/>
          <w:sz w:val="20"/>
          <w:szCs w:val="20"/>
        </w:rPr>
      </w:pPr>
    </w:p>
    <w:p w14:paraId="61A3707F" w14:textId="77777777" w:rsidR="00376D4E" w:rsidRPr="00376D4E" w:rsidRDefault="00376D4E" w:rsidP="00376D4E">
      <w:pPr>
        <w:spacing w:line="240" w:lineRule="auto"/>
        <w:rPr>
          <w:rFonts w:ascii="Times New Roman" w:eastAsia="Times New Roman" w:hAnsi="Times New Roman" w:cs="Times New Roman"/>
          <w:i/>
          <w:sz w:val="20"/>
          <w:szCs w:val="20"/>
        </w:rPr>
      </w:pPr>
    </w:p>
    <w:p w14:paraId="561F9978" w14:textId="77777777" w:rsidR="00376D4E" w:rsidRPr="00376D4E" w:rsidRDefault="00376D4E" w:rsidP="00376D4E">
      <w:pPr>
        <w:spacing w:line="240" w:lineRule="auto"/>
        <w:rPr>
          <w:rFonts w:ascii="Times New Roman" w:eastAsia="Times New Roman" w:hAnsi="Times New Roman" w:cs="Times New Roman"/>
          <w:i/>
          <w:sz w:val="20"/>
          <w:szCs w:val="20"/>
        </w:rPr>
      </w:pPr>
    </w:p>
    <w:p w14:paraId="154F6890" w14:textId="77777777" w:rsidR="00376D4E" w:rsidRPr="00376D4E" w:rsidRDefault="00376D4E" w:rsidP="00376D4E">
      <w:pPr>
        <w:spacing w:line="240" w:lineRule="auto"/>
        <w:rPr>
          <w:rFonts w:ascii="Times New Roman" w:eastAsia="Times New Roman" w:hAnsi="Times New Roman" w:cs="Times New Roman"/>
          <w:i/>
          <w:sz w:val="20"/>
          <w:szCs w:val="20"/>
        </w:rPr>
      </w:pPr>
    </w:p>
    <w:p w14:paraId="226B193B" w14:textId="77777777" w:rsidR="00376D4E" w:rsidRPr="00376D4E" w:rsidRDefault="00376D4E" w:rsidP="00376D4E">
      <w:pPr>
        <w:spacing w:line="240" w:lineRule="auto"/>
        <w:rPr>
          <w:rFonts w:ascii="Times New Roman" w:eastAsia="Times New Roman" w:hAnsi="Times New Roman" w:cs="Times New Roman"/>
          <w:i/>
          <w:sz w:val="20"/>
          <w:szCs w:val="20"/>
        </w:rPr>
      </w:pPr>
    </w:p>
    <w:p w14:paraId="01B3B9C4" w14:textId="77777777" w:rsidR="00376D4E" w:rsidRPr="00376D4E" w:rsidRDefault="00376D4E" w:rsidP="00376D4E">
      <w:pPr>
        <w:spacing w:line="240" w:lineRule="auto"/>
        <w:rPr>
          <w:rFonts w:ascii="Times New Roman" w:eastAsia="Times New Roman" w:hAnsi="Times New Roman" w:cs="Times New Roman"/>
          <w:i/>
          <w:sz w:val="20"/>
          <w:szCs w:val="20"/>
        </w:rPr>
      </w:pPr>
    </w:p>
    <w:p w14:paraId="66EA32B2" w14:textId="77777777" w:rsidR="00376D4E" w:rsidRPr="00376D4E" w:rsidRDefault="00376D4E" w:rsidP="00376D4E">
      <w:pPr>
        <w:spacing w:line="240" w:lineRule="auto"/>
        <w:rPr>
          <w:rFonts w:ascii="Times New Roman" w:eastAsia="Times New Roman" w:hAnsi="Times New Roman" w:cs="Times New Roman"/>
          <w:i/>
          <w:sz w:val="20"/>
          <w:szCs w:val="20"/>
        </w:rPr>
      </w:pPr>
    </w:p>
    <w:p w14:paraId="41A7D419" w14:textId="77777777" w:rsidR="00376D4E" w:rsidRPr="00376D4E" w:rsidRDefault="00376D4E" w:rsidP="00376D4E">
      <w:pPr>
        <w:spacing w:line="240" w:lineRule="auto"/>
        <w:rPr>
          <w:rFonts w:ascii="Times New Roman" w:eastAsia="Times New Roman" w:hAnsi="Times New Roman" w:cs="Times New Roman"/>
          <w:i/>
          <w:sz w:val="20"/>
          <w:szCs w:val="20"/>
        </w:rPr>
      </w:pPr>
    </w:p>
    <w:p w14:paraId="5E80901B" w14:textId="77777777" w:rsidR="00376D4E" w:rsidRPr="00376D4E" w:rsidRDefault="00376D4E" w:rsidP="00376D4E">
      <w:pPr>
        <w:spacing w:line="240" w:lineRule="auto"/>
        <w:rPr>
          <w:rFonts w:ascii="Times New Roman" w:eastAsia="Times New Roman" w:hAnsi="Times New Roman" w:cs="Times New Roman"/>
          <w:i/>
          <w:sz w:val="20"/>
          <w:szCs w:val="20"/>
        </w:rPr>
      </w:pPr>
    </w:p>
    <w:p w14:paraId="05255186" w14:textId="77777777" w:rsidR="00376D4E" w:rsidRPr="00376D4E" w:rsidRDefault="00376D4E" w:rsidP="00376D4E">
      <w:pPr>
        <w:spacing w:line="240" w:lineRule="auto"/>
        <w:rPr>
          <w:rFonts w:ascii="Times New Roman" w:eastAsia="Times New Roman" w:hAnsi="Times New Roman" w:cs="Times New Roman"/>
          <w:i/>
          <w:sz w:val="20"/>
          <w:szCs w:val="20"/>
        </w:rPr>
      </w:pPr>
    </w:p>
    <w:p w14:paraId="03B542DF" w14:textId="77777777" w:rsidR="00376D4E" w:rsidRPr="00376D4E" w:rsidRDefault="00376D4E" w:rsidP="00376D4E">
      <w:pPr>
        <w:spacing w:line="240" w:lineRule="auto"/>
        <w:rPr>
          <w:rFonts w:ascii="Times New Roman" w:eastAsia="Times New Roman" w:hAnsi="Times New Roman" w:cs="Times New Roman"/>
          <w:i/>
          <w:sz w:val="20"/>
          <w:szCs w:val="20"/>
        </w:rPr>
      </w:pPr>
    </w:p>
    <w:p w14:paraId="5BD31989" w14:textId="77777777" w:rsidR="00376D4E" w:rsidRPr="00376D4E" w:rsidRDefault="00376D4E" w:rsidP="00376D4E">
      <w:pPr>
        <w:spacing w:line="240" w:lineRule="auto"/>
        <w:rPr>
          <w:rFonts w:ascii="Times New Roman" w:eastAsia="Times New Roman" w:hAnsi="Times New Roman" w:cs="Times New Roman"/>
          <w:i/>
          <w:sz w:val="20"/>
          <w:szCs w:val="20"/>
        </w:rPr>
      </w:pPr>
    </w:p>
    <w:p w14:paraId="4C878345" w14:textId="77777777" w:rsidR="00376D4E" w:rsidRPr="00376D4E" w:rsidRDefault="00376D4E" w:rsidP="00376D4E">
      <w:pPr>
        <w:spacing w:line="240" w:lineRule="auto"/>
        <w:rPr>
          <w:rFonts w:ascii="Times New Roman" w:eastAsia="Times New Roman" w:hAnsi="Times New Roman" w:cs="Times New Roman"/>
          <w:i/>
          <w:sz w:val="20"/>
          <w:szCs w:val="20"/>
        </w:rPr>
      </w:pPr>
    </w:p>
    <w:p w14:paraId="05C3DA7E" w14:textId="77777777" w:rsidR="00376D4E" w:rsidRPr="00376D4E" w:rsidRDefault="00376D4E" w:rsidP="00376D4E">
      <w:pPr>
        <w:spacing w:line="240" w:lineRule="auto"/>
        <w:rPr>
          <w:rFonts w:ascii="Times New Roman" w:eastAsia="Times New Roman" w:hAnsi="Times New Roman" w:cs="Times New Roman"/>
          <w:i/>
          <w:sz w:val="20"/>
          <w:szCs w:val="20"/>
        </w:rPr>
      </w:pPr>
      <w:r w:rsidRPr="00376D4E">
        <w:rPr>
          <w:rFonts w:ascii="Times New Roman" w:eastAsia="Times New Roman" w:hAnsi="Times New Roman" w:cs="Times New Roman"/>
          <w:b/>
          <w:bCs/>
          <w:noProof/>
          <w:color w:val="000000"/>
          <w:bdr w:val="none" w:sz="0" w:space="0" w:color="auto" w:frame="1"/>
        </w:rPr>
        <w:drawing>
          <wp:anchor distT="0" distB="0" distL="114300" distR="114300" simplePos="0" relativeHeight="251663360" behindDoc="0" locked="0" layoutInCell="1" allowOverlap="1" wp14:anchorId="4C10A2CF" wp14:editId="3542C2A1">
            <wp:simplePos x="0" y="0"/>
            <wp:positionH relativeFrom="margin">
              <wp:posOffset>1143000</wp:posOffset>
            </wp:positionH>
            <wp:positionV relativeFrom="margin">
              <wp:posOffset>268448</wp:posOffset>
            </wp:positionV>
            <wp:extent cx="5943600" cy="4322445"/>
            <wp:effectExtent l="0" t="0" r="0" b="0"/>
            <wp:wrapSquare wrapText="bothSides"/>
            <wp:docPr id="197739622" name="Picture 7"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622" name="Picture 7" descr="A graph with black and white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376D4E">
        <w:rPr>
          <w:rFonts w:ascii="Times New Roman" w:eastAsia="Times New Roman" w:hAnsi="Times New Roman" w:cs="Times New Roman"/>
          <w:i/>
          <w:sz w:val="20"/>
          <w:szCs w:val="20"/>
        </w:rPr>
        <w:t xml:space="preserve">Note. </w:t>
      </w:r>
      <w:r w:rsidRPr="00376D4E">
        <w:rPr>
          <w:rFonts w:ascii="Times New Roman" w:eastAsia="Times New Roman" w:hAnsi="Times New Roman" w:cs="Times New Roman"/>
          <w:sz w:val="20"/>
          <w:szCs w:val="20"/>
        </w:rPr>
        <w:t>We estimate regression models with gender indicators for an unconditional model (</w:t>
      </w:r>
      <w:r w:rsidRPr="00376D4E">
        <w:rPr>
          <w:rFonts w:ascii="Times New Roman" w:eastAsia="Times New Roman" w:hAnsi="Times New Roman" w:cs="Times New Roman"/>
          <w:i/>
          <w:iCs/>
          <w:sz w:val="20"/>
          <w:szCs w:val="20"/>
        </w:rPr>
        <w:t>n</w:t>
      </w:r>
      <w:r w:rsidRPr="00376D4E">
        <w:rPr>
          <w:rFonts w:ascii="Times New Roman" w:eastAsia="Times New Roman" w:hAnsi="Times New Roman" w:cs="Times New Roman"/>
          <w:sz w:val="20"/>
          <w:szCs w:val="20"/>
        </w:rPr>
        <w:t xml:space="preserve"> = 7,319) and include race/ethnicity indicators, parental education indicators, and a constructed high school experience index as covariates for the specification with control variables (</w:t>
      </w:r>
      <w:r w:rsidRPr="00376D4E">
        <w:rPr>
          <w:rFonts w:ascii="Times New Roman" w:eastAsia="Times New Roman" w:hAnsi="Times New Roman" w:cs="Times New Roman"/>
          <w:i/>
          <w:sz w:val="20"/>
          <w:szCs w:val="20"/>
        </w:rPr>
        <w:t>n</w:t>
      </w:r>
      <w:r w:rsidRPr="00376D4E">
        <w:rPr>
          <w:rFonts w:ascii="Times New Roman" w:eastAsia="Times New Roman" w:hAnsi="Times New Roman" w:cs="Times New Roman"/>
          <w:sz w:val="20"/>
          <w:szCs w:val="20"/>
        </w:rPr>
        <w:t xml:space="preserve"> = 7,276). The lines indicate 95 percent confidence intervals while the sample frequency and mean for each gender identity are reported in parentheses. </w:t>
      </w:r>
    </w:p>
    <w:p w14:paraId="45A1C0E1" w14:textId="77777777" w:rsidR="00376D4E" w:rsidRPr="00376D4E" w:rsidRDefault="00376D4E" w:rsidP="00376D4E">
      <w:pPr>
        <w:spacing w:line="240" w:lineRule="auto"/>
        <w:rPr>
          <w:rFonts w:ascii="Times New Roman" w:eastAsia="Times New Roman" w:hAnsi="Times New Roman" w:cs="Times New Roman"/>
        </w:rPr>
      </w:pPr>
    </w:p>
    <w:p w14:paraId="69715EEA" w14:textId="77777777" w:rsidR="00376D4E" w:rsidRPr="00376D4E" w:rsidRDefault="00376D4E" w:rsidP="00376D4E">
      <w:pPr>
        <w:spacing w:line="240" w:lineRule="auto"/>
        <w:rPr>
          <w:rFonts w:ascii="Times New Roman" w:eastAsia="Times New Roman" w:hAnsi="Times New Roman" w:cs="Times New Roman"/>
        </w:rPr>
      </w:pPr>
    </w:p>
    <w:p w14:paraId="3D53156B" w14:textId="77777777" w:rsidR="00376D4E" w:rsidRPr="00376D4E" w:rsidRDefault="00376D4E" w:rsidP="00376D4E">
      <w:pPr>
        <w:rPr>
          <w:rFonts w:ascii="Times New Roman" w:hAnsi="Times New Roman" w:cs="Times New Roman"/>
        </w:rPr>
      </w:pPr>
      <w:r w:rsidRPr="00376D4E">
        <w:rPr>
          <w:rFonts w:ascii="Times New Roman" w:hAnsi="Times New Roman" w:cs="Times New Roman"/>
        </w:rPr>
        <w:br w:type="page"/>
      </w:r>
    </w:p>
    <w:p w14:paraId="37697E9E" w14:textId="77777777" w:rsidR="00376D4E" w:rsidRPr="00376D4E" w:rsidRDefault="00376D4E" w:rsidP="00376D4E">
      <w:pPr>
        <w:spacing w:before="280" w:after="80" w:line="240" w:lineRule="auto"/>
        <w:outlineLvl w:val="3"/>
        <w:rPr>
          <w:rFonts w:ascii="Times New Roman" w:eastAsia="Times New Roman" w:hAnsi="Times New Roman" w:cs="Times New Roman"/>
          <w:b/>
          <w:bCs/>
        </w:rPr>
      </w:pPr>
      <w:r w:rsidRPr="00376D4E">
        <w:rPr>
          <w:rFonts w:ascii="Times New Roman" w:eastAsia="Times New Roman" w:hAnsi="Times New Roman" w:cs="Times New Roman"/>
          <w:b/>
          <w:bCs/>
          <w:color w:val="000000"/>
        </w:rPr>
        <w:lastRenderedPageBreak/>
        <w:t>Figure 7. Regression of Worries about Discrimination on Gender Identity Categories</w:t>
      </w:r>
      <w:r w:rsidRPr="00376D4E">
        <w:rPr>
          <w:rFonts w:ascii="Times New Roman" w:eastAsia="Times New Roman" w:hAnsi="Times New Roman" w:cs="Times New Roman"/>
          <w:b/>
          <w:bCs/>
          <w:color w:val="000000"/>
          <w:bdr w:val="none" w:sz="0" w:space="0" w:color="auto" w:frame="1"/>
        </w:rPr>
        <w:fldChar w:fldCharType="begin"/>
      </w:r>
      <w:r w:rsidRPr="00376D4E">
        <w:rPr>
          <w:rFonts w:ascii="Times New Roman" w:eastAsia="Times New Roman" w:hAnsi="Times New Roman" w:cs="Times New Roman"/>
          <w:b/>
          <w:bCs/>
          <w:color w:val="000000"/>
          <w:bdr w:val="none" w:sz="0" w:space="0" w:color="auto" w:frame="1"/>
        </w:rPr>
        <w:instrText xml:space="preserve"> INCLUDEPICTURE "https://lh7-us.googleusercontent.com/tN12GTh98bBTD4X5OwHhnl-e88PQzUFWHQ9otB9i_OjTp6m-urJE9uyOP--cRTgn5aeP05T3C-3eFDW5xnGFdHj2mjv5CqpARGsbUJ9-tpuumhfAeN5C9ywXz4Ulw-Ux0wFnt43VCTqev_JePq4gelE" \* MERGEFORMATINET </w:instrText>
      </w:r>
      <w:r w:rsidRPr="00376D4E">
        <w:rPr>
          <w:rFonts w:ascii="Times New Roman" w:eastAsia="Times New Roman" w:hAnsi="Times New Roman" w:cs="Times New Roman"/>
          <w:b/>
          <w:bCs/>
          <w:color w:val="000000"/>
          <w:bdr w:val="none" w:sz="0" w:space="0" w:color="auto" w:frame="1"/>
        </w:rPr>
        <w:fldChar w:fldCharType="separate"/>
      </w:r>
      <w:r w:rsidRPr="00376D4E">
        <w:rPr>
          <w:rFonts w:ascii="Times New Roman" w:eastAsia="Times New Roman" w:hAnsi="Times New Roman" w:cs="Times New Roman"/>
          <w:b/>
          <w:bCs/>
          <w:color w:val="000000"/>
          <w:bdr w:val="none" w:sz="0" w:space="0" w:color="auto" w:frame="1"/>
        </w:rPr>
        <w:fldChar w:fldCharType="end"/>
      </w:r>
    </w:p>
    <w:p w14:paraId="652B3795" w14:textId="77777777" w:rsidR="00376D4E" w:rsidRPr="00376D4E" w:rsidRDefault="00376D4E" w:rsidP="00376D4E">
      <w:pPr>
        <w:spacing w:line="240" w:lineRule="auto"/>
        <w:rPr>
          <w:rFonts w:ascii="Times New Roman" w:eastAsia="Times New Roman" w:hAnsi="Times New Roman" w:cs="Times New Roman"/>
          <w:i/>
          <w:sz w:val="20"/>
          <w:szCs w:val="20"/>
        </w:rPr>
      </w:pPr>
    </w:p>
    <w:p w14:paraId="46003435" w14:textId="77777777" w:rsidR="00376D4E" w:rsidRPr="00376D4E" w:rsidRDefault="00376D4E" w:rsidP="00376D4E">
      <w:pPr>
        <w:spacing w:line="240" w:lineRule="auto"/>
        <w:rPr>
          <w:rFonts w:ascii="Times New Roman" w:eastAsia="Times New Roman" w:hAnsi="Times New Roman" w:cs="Times New Roman"/>
          <w:i/>
          <w:sz w:val="20"/>
          <w:szCs w:val="20"/>
        </w:rPr>
      </w:pPr>
    </w:p>
    <w:p w14:paraId="10DFB05F" w14:textId="77777777" w:rsidR="00376D4E" w:rsidRPr="00376D4E" w:rsidRDefault="00376D4E" w:rsidP="00376D4E">
      <w:pPr>
        <w:spacing w:line="240" w:lineRule="auto"/>
        <w:rPr>
          <w:rFonts w:ascii="Times New Roman" w:eastAsia="Times New Roman" w:hAnsi="Times New Roman" w:cs="Times New Roman"/>
          <w:i/>
          <w:sz w:val="20"/>
          <w:szCs w:val="20"/>
        </w:rPr>
      </w:pPr>
    </w:p>
    <w:p w14:paraId="707DDB30" w14:textId="77777777" w:rsidR="00376D4E" w:rsidRPr="00376D4E" w:rsidRDefault="00376D4E" w:rsidP="00376D4E">
      <w:pPr>
        <w:spacing w:line="240" w:lineRule="auto"/>
        <w:rPr>
          <w:rFonts w:ascii="Times New Roman" w:eastAsia="Times New Roman" w:hAnsi="Times New Roman" w:cs="Times New Roman"/>
          <w:i/>
          <w:sz w:val="20"/>
          <w:szCs w:val="20"/>
        </w:rPr>
      </w:pPr>
    </w:p>
    <w:p w14:paraId="274EC6DC" w14:textId="77777777" w:rsidR="00376D4E" w:rsidRPr="00376D4E" w:rsidRDefault="00376D4E" w:rsidP="00376D4E">
      <w:pPr>
        <w:spacing w:line="240" w:lineRule="auto"/>
        <w:rPr>
          <w:rFonts w:ascii="Times New Roman" w:eastAsia="Times New Roman" w:hAnsi="Times New Roman" w:cs="Times New Roman"/>
          <w:i/>
          <w:sz w:val="20"/>
          <w:szCs w:val="20"/>
        </w:rPr>
      </w:pPr>
    </w:p>
    <w:p w14:paraId="142FBAAB" w14:textId="77777777" w:rsidR="00376D4E" w:rsidRPr="00376D4E" w:rsidRDefault="00376D4E" w:rsidP="00376D4E">
      <w:pPr>
        <w:spacing w:line="240" w:lineRule="auto"/>
        <w:rPr>
          <w:rFonts w:ascii="Times New Roman" w:eastAsia="Times New Roman" w:hAnsi="Times New Roman" w:cs="Times New Roman"/>
          <w:i/>
          <w:sz w:val="20"/>
          <w:szCs w:val="20"/>
        </w:rPr>
      </w:pPr>
    </w:p>
    <w:p w14:paraId="0618F64F" w14:textId="77777777" w:rsidR="00376D4E" w:rsidRPr="00376D4E" w:rsidRDefault="00376D4E" w:rsidP="00376D4E">
      <w:pPr>
        <w:spacing w:line="240" w:lineRule="auto"/>
        <w:rPr>
          <w:rFonts w:ascii="Times New Roman" w:eastAsia="Times New Roman" w:hAnsi="Times New Roman" w:cs="Times New Roman"/>
          <w:i/>
          <w:sz w:val="20"/>
          <w:szCs w:val="20"/>
        </w:rPr>
      </w:pPr>
    </w:p>
    <w:p w14:paraId="06ADF36B" w14:textId="77777777" w:rsidR="00376D4E" w:rsidRPr="00376D4E" w:rsidRDefault="00376D4E" w:rsidP="00376D4E">
      <w:pPr>
        <w:spacing w:line="240" w:lineRule="auto"/>
        <w:rPr>
          <w:rFonts w:ascii="Times New Roman" w:eastAsia="Times New Roman" w:hAnsi="Times New Roman" w:cs="Times New Roman"/>
          <w:i/>
          <w:sz w:val="20"/>
          <w:szCs w:val="20"/>
        </w:rPr>
      </w:pPr>
    </w:p>
    <w:p w14:paraId="5A60049F" w14:textId="77777777" w:rsidR="00376D4E" w:rsidRPr="00376D4E" w:rsidRDefault="00376D4E" w:rsidP="00376D4E">
      <w:pPr>
        <w:spacing w:line="240" w:lineRule="auto"/>
        <w:rPr>
          <w:rFonts w:ascii="Times New Roman" w:eastAsia="Times New Roman" w:hAnsi="Times New Roman" w:cs="Times New Roman"/>
          <w:i/>
          <w:sz w:val="20"/>
          <w:szCs w:val="20"/>
        </w:rPr>
      </w:pPr>
    </w:p>
    <w:p w14:paraId="309E1CCE" w14:textId="77777777" w:rsidR="00376D4E" w:rsidRPr="00376D4E" w:rsidRDefault="00376D4E" w:rsidP="00376D4E">
      <w:pPr>
        <w:spacing w:line="240" w:lineRule="auto"/>
        <w:rPr>
          <w:rFonts w:ascii="Times New Roman" w:eastAsia="Times New Roman" w:hAnsi="Times New Roman" w:cs="Times New Roman"/>
          <w:i/>
          <w:sz w:val="20"/>
          <w:szCs w:val="20"/>
        </w:rPr>
      </w:pPr>
    </w:p>
    <w:p w14:paraId="3CC3EAE5" w14:textId="77777777" w:rsidR="00376D4E" w:rsidRPr="00376D4E" w:rsidRDefault="00376D4E" w:rsidP="00376D4E">
      <w:pPr>
        <w:spacing w:line="240" w:lineRule="auto"/>
        <w:rPr>
          <w:rFonts w:ascii="Times New Roman" w:eastAsia="Times New Roman" w:hAnsi="Times New Roman" w:cs="Times New Roman"/>
          <w:i/>
          <w:sz w:val="20"/>
          <w:szCs w:val="20"/>
        </w:rPr>
      </w:pPr>
    </w:p>
    <w:p w14:paraId="431727C9" w14:textId="77777777" w:rsidR="00376D4E" w:rsidRPr="00376D4E" w:rsidRDefault="00376D4E" w:rsidP="00376D4E">
      <w:pPr>
        <w:spacing w:line="240" w:lineRule="auto"/>
        <w:rPr>
          <w:rFonts w:ascii="Times New Roman" w:eastAsia="Times New Roman" w:hAnsi="Times New Roman" w:cs="Times New Roman"/>
          <w:i/>
          <w:sz w:val="20"/>
          <w:szCs w:val="20"/>
        </w:rPr>
      </w:pPr>
    </w:p>
    <w:p w14:paraId="6A5E26A1" w14:textId="77777777" w:rsidR="00376D4E" w:rsidRPr="00376D4E" w:rsidRDefault="00376D4E" w:rsidP="00376D4E">
      <w:pPr>
        <w:spacing w:line="240" w:lineRule="auto"/>
        <w:rPr>
          <w:rFonts w:ascii="Times New Roman" w:eastAsia="Times New Roman" w:hAnsi="Times New Roman" w:cs="Times New Roman"/>
          <w:i/>
          <w:sz w:val="20"/>
          <w:szCs w:val="20"/>
        </w:rPr>
      </w:pPr>
    </w:p>
    <w:p w14:paraId="38FCDBCF" w14:textId="77777777" w:rsidR="00376D4E" w:rsidRPr="00376D4E" w:rsidRDefault="00376D4E" w:rsidP="00376D4E">
      <w:pPr>
        <w:spacing w:line="240" w:lineRule="auto"/>
        <w:rPr>
          <w:rFonts w:ascii="Times New Roman" w:eastAsia="Times New Roman" w:hAnsi="Times New Roman" w:cs="Times New Roman"/>
          <w:i/>
          <w:sz w:val="20"/>
          <w:szCs w:val="20"/>
        </w:rPr>
      </w:pPr>
    </w:p>
    <w:p w14:paraId="57896E90" w14:textId="77777777" w:rsidR="00376D4E" w:rsidRPr="00376D4E" w:rsidRDefault="00376D4E" w:rsidP="00376D4E">
      <w:pPr>
        <w:spacing w:line="240" w:lineRule="auto"/>
        <w:rPr>
          <w:rFonts w:ascii="Times New Roman" w:eastAsia="Times New Roman" w:hAnsi="Times New Roman" w:cs="Times New Roman"/>
          <w:i/>
          <w:sz w:val="20"/>
          <w:szCs w:val="20"/>
        </w:rPr>
      </w:pPr>
    </w:p>
    <w:p w14:paraId="4E636666" w14:textId="77777777" w:rsidR="00376D4E" w:rsidRPr="00376D4E" w:rsidRDefault="00376D4E" w:rsidP="00376D4E">
      <w:pPr>
        <w:spacing w:line="240" w:lineRule="auto"/>
        <w:rPr>
          <w:rFonts w:ascii="Times New Roman" w:eastAsia="Times New Roman" w:hAnsi="Times New Roman" w:cs="Times New Roman"/>
          <w:i/>
          <w:sz w:val="20"/>
          <w:szCs w:val="20"/>
        </w:rPr>
      </w:pPr>
    </w:p>
    <w:p w14:paraId="565C39F6" w14:textId="77777777" w:rsidR="00376D4E" w:rsidRPr="00376D4E" w:rsidRDefault="00376D4E" w:rsidP="00376D4E">
      <w:pPr>
        <w:spacing w:line="240" w:lineRule="auto"/>
        <w:rPr>
          <w:rFonts w:ascii="Times New Roman" w:eastAsia="Times New Roman" w:hAnsi="Times New Roman" w:cs="Times New Roman"/>
          <w:i/>
          <w:sz w:val="20"/>
          <w:szCs w:val="20"/>
        </w:rPr>
      </w:pPr>
    </w:p>
    <w:p w14:paraId="2B286337" w14:textId="77777777" w:rsidR="00376D4E" w:rsidRPr="00376D4E" w:rsidRDefault="00376D4E" w:rsidP="00376D4E">
      <w:pPr>
        <w:spacing w:line="240" w:lineRule="auto"/>
        <w:rPr>
          <w:rFonts w:ascii="Times New Roman" w:eastAsia="Times New Roman" w:hAnsi="Times New Roman" w:cs="Times New Roman"/>
          <w:i/>
          <w:sz w:val="20"/>
          <w:szCs w:val="20"/>
        </w:rPr>
      </w:pPr>
    </w:p>
    <w:p w14:paraId="47730E72" w14:textId="77777777" w:rsidR="00376D4E" w:rsidRPr="00376D4E" w:rsidRDefault="00376D4E" w:rsidP="00376D4E">
      <w:pPr>
        <w:spacing w:line="240" w:lineRule="auto"/>
        <w:rPr>
          <w:rFonts w:ascii="Times New Roman" w:eastAsia="Times New Roman" w:hAnsi="Times New Roman" w:cs="Times New Roman"/>
          <w:i/>
          <w:sz w:val="20"/>
          <w:szCs w:val="20"/>
        </w:rPr>
      </w:pPr>
    </w:p>
    <w:p w14:paraId="23FE009C" w14:textId="77777777" w:rsidR="00376D4E" w:rsidRPr="00376D4E" w:rsidRDefault="00376D4E" w:rsidP="00376D4E">
      <w:pPr>
        <w:spacing w:line="240" w:lineRule="auto"/>
        <w:rPr>
          <w:rFonts w:ascii="Times New Roman" w:eastAsia="Times New Roman" w:hAnsi="Times New Roman" w:cs="Times New Roman"/>
          <w:i/>
          <w:sz w:val="20"/>
          <w:szCs w:val="20"/>
        </w:rPr>
      </w:pPr>
    </w:p>
    <w:p w14:paraId="626A284D" w14:textId="77777777" w:rsidR="00376D4E" w:rsidRPr="00376D4E" w:rsidRDefault="00376D4E" w:rsidP="00376D4E">
      <w:pPr>
        <w:spacing w:line="240" w:lineRule="auto"/>
        <w:rPr>
          <w:rFonts w:ascii="Times New Roman" w:eastAsia="Times New Roman" w:hAnsi="Times New Roman" w:cs="Times New Roman"/>
          <w:i/>
          <w:sz w:val="20"/>
          <w:szCs w:val="20"/>
        </w:rPr>
      </w:pPr>
    </w:p>
    <w:p w14:paraId="1D9904B1" w14:textId="77777777" w:rsidR="00376D4E" w:rsidRPr="00376D4E" w:rsidRDefault="00376D4E" w:rsidP="00376D4E">
      <w:pPr>
        <w:spacing w:line="240" w:lineRule="auto"/>
        <w:rPr>
          <w:rFonts w:ascii="Times New Roman" w:eastAsia="Times New Roman" w:hAnsi="Times New Roman" w:cs="Times New Roman"/>
          <w:i/>
          <w:sz w:val="20"/>
          <w:szCs w:val="20"/>
        </w:rPr>
      </w:pPr>
    </w:p>
    <w:p w14:paraId="1255B14D" w14:textId="77777777" w:rsidR="00376D4E" w:rsidRPr="00376D4E" w:rsidRDefault="00376D4E" w:rsidP="00376D4E">
      <w:pPr>
        <w:spacing w:line="240" w:lineRule="auto"/>
        <w:rPr>
          <w:rFonts w:ascii="Times New Roman" w:eastAsia="Times New Roman" w:hAnsi="Times New Roman" w:cs="Times New Roman"/>
          <w:i/>
          <w:sz w:val="20"/>
          <w:szCs w:val="20"/>
        </w:rPr>
      </w:pPr>
    </w:p>
    <w:p w14:paraId="7C7F96E2" w14:textId="77777777" w:rsidR="00376D4E" w:rsidRPr="00376D4E" w:rsidRDefault="00376D4E" w:rsidP="00376D4E">
      <w:pPr>
        <w:spacing w:line="240" w:lineRule="auto"/>
        <w:rPr>
          <w:rFonts w:ascii="Times New Roman" w:eastAsia="Times New Roman" w:hAnsi="Times New Roman" w:cs="Times New Roman"/>
          <w:i/>
          <w:sz w:val="20"/>
          <w:szCs w:val="20"/>
        </w:rPr>
      </w:pPr>
    </w:p>
    <w:p w14:paraId="45CC59FB" w14:textId="77777777" w:rsidR="00376D4E" w:rsidRPr="00376D4E" w:rsidRDefault="00376D4E" w:rsidP="00376D4E">
      <w:pPr>
        <w:spacing w:line="240" w:lineRule="auto"/>
        <w:rPr>
          <w:rFonts w:ascii="Times New Roman" w:eastAsia="Times New Roman" w:hAnsi="Times New Roman" w:cs="Times New Roman"/>
          <w:i/>
          <w:sz w:val="20"/>
          <w:szCs w:val="20"/>
        </w:rPr>
      </w:pPr>
    </w:p>
    <w:p w14:paraId="4BA4D204" w14:textId="77777777" w:rsidR="00376D4E" w:rsidRPr="00376D4E" w:rsidRDefault="00376D4E" w:rsidP="00376D4E">
      <w:pPr>
        <w:spacing w:line="240" w:lineRule="auto"/>
        <w:rPr>
          <w:rFonts w:ascii="Times New Roman" w:eastAsia="Times New Roman" w:hAnsi="Times New Roman" w:cs="Times New Roman"/>
          <w:i/>
          <w:sz w:val="20"/>
          <w:szCs w:val="20"/>
        </w:rPr>
      </w:pPr>
    </w:p>
    <w:p w14:paraId="0D19C982" w14:textId="77777777" w:rsidR="00376D4E" w:rsidRPr="00376D4E" w:rsidRDefault="00376D4E" w:rsidP="00376D4E">
      <w:pPr>
        <w:spacing w:line="240" w:lineRule="auto"/>
        <w:rPr>
          <w:rFonts w:ascii="Times New Roman" w:eastAsia="Times New Roman" w:hAnsi="Times New Roman" w:cs="Times New Roman"/>
          <w:i/>
          <w:sz w:val="20"/>
          <w:szCs w:val="20"/>
        </w:rPr>
      </w:pPr>
    </w:p>
    <w:p w14:paraId="315442D7" w14:textId="77777777" w:rsidR="00376D4E" w:rsidRPr="00376D4E" w:rsidRDefault="00376D4E" w:rsidP="00376D4E">
      <w:pPr>
        <w:spacing w:line="240" w:lineRule="auto"/>
        <w:rPr>
          <w:rFonts w:ascii="Times New Roman" w:eastAsia="Times New Roman" w:hAnsi="Times New Roman" w:cs="Times New Roman"/>
          <w:i/>
          <w:sz w:val="20"/>
          <w:szCs w:val="20"/>
        </w:rPr>
      </w:pPr>
    </w:p>
    <w:p w14:paraId="0894F7F1" w14:textId="77777777" w:rsidR="00376D4E" w:rsidRPr="00376D4E" w:rsidRDefault="00376D4E" w:rsidP="00376D4E">
      <w:pPr>
        <w:spacing w:line="240" w:lineRule="auto"/>
        <w:rPr>
          <w:rFonts w:ascii="Times New Roman" w:eastAsia="Times New Roman" w:hAnsi="Times New Roman" w:cs="Times New Roman"/>
          <w:i/>
          <w:sz w:val="20"/>
          <w:szCs w:val="20"/>
        </w:rPr>
      </w:pPr>
    </w:p>
    <w:p w14:paraId="55F8971D" w14:textId="77777777" w:rsidR="00376D4E" w:rsidRPr="00376D4E" w:rsidRDefault="00376D4E" w:rsidP="00376D4E">
      <w:pPr>
        <w:spacing w:line="240" w:lineRule="auto"/>
        <w:rPr>
          <w:rFonts w:ascii="Times New Roman" w:eastAsia="Times New Roman" w:hAnsi="Times New Roman" w:cs="Times New Roman"/>
          <w:i/>
          <w:sz w:val="20"/>
          <w:szCs w:val="20"/>
        </w:rPr>
      </w:pPr>
    </w:p>
    <w:p w14:paraId="3CCA2713" w14:textId="77777777" w:rsidR="00376D4E" w:rsidRPr="00376D4E" w:rsidRDefault="00376D4E" w:rsidP="00376D4E">
      <w:pPr>
        <w:spacing w:line="240" w:lineRule="auto"/>
        <w:rPr>
          <w:rFonts w:ascii="Times New Roman" w:eastAsia="Times New Roman" w:hAnsi="Times New Roman" w:cs="Times New Roman"/>
          <w:i/>
          <w:sz w:val="20"/>
          <w:szCs w:val="20"/>
        </w:rPr>
      </w:pPr>
      <w:r w:rsidRPr="00376D4E">
        <w:rPr>
          <w:rFonts w:ascii="Times New Roman" w:eastAsia="Times New Roman" w:hAnsi="Times New Roman" w:cs="Times New Roman"/>
          <w:b/>
          <w:bCs/>
          <w:noProof/>
          <w:color w:val="000000"/>
          <w:bdr w:val="none" w:sz="0" w:space="0" w:color="auto" w:frame="1"/>
        </w:rPr>
        <w:drawing>
          <wp:anchor distT="0" distB="0" distL="114300" distR="114300" simplePos="0" relativeHeight="251664384" behindDoc="0" locked="0" layoutInCell="1" allowOverlap="1" wp14:anchorId="5D3175C0" wp14:editId="4D7F29BB">
            <wp:simplePos x="0" y="0"/>
            <wp:positionH relativeFrom="margin">
              <wp:posOffset>1143000</wp:posOffset>
            </wp:positionH>
            <wp:positionV relativeFrom="margin">
              <wp:posOffset>268448</wp:posOffset>
            </wp:positionV>
            <wp:extent cx="5943600" cy="4322445"/>
            <wp:effectExtent l="0" t="0" r="0" b="0"/>
            <wp:wrapSquare wrapText="bothSides"/>
            <wp:docPr id="1445428505" name="Picture 8"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8505" name="Picture 8" descr="A graph with black and white lin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376D4E">
        <w:rPr>
          <w:rFonts w:ascii="Times New Roman" w:eastAsia="Times New Roman" w:hAnsi="Times New Roman" w:cs="Times New Roman"/>
          <w:i/>
          <w:sz w:val="20"/>
          <w:szCs w:val="20"/>
        </w:rPr>
        <w:t xml:space="preserve">Note. </w:t>
      </w:r>
      <w:r w:rsidRPr="00376D4E">
        <w:rPr>
          <w:rFonts w:ascii="Times New Roman" w:eastAsia="Times New Roman" w:hAnsi="Times New Roman" w:cs="Times New Roman"/>
          <w:sz w:val="20"/>
          <w:szCs w:val="20"/>
        </w:rPr>
        <w:t>We estimate regression models with gender indicators for an unconditional model (</w:t>
      </w:r>
      <w:r w:rsidRPr="00376D4E">
        <w:rPr>
          <w:rFonts w:ascii="Times New Roman" w:eastAsia="Times New Roman" w:hAnsi="Times New Roman" w:cs="Times New Roman"/>
          <w:i/>
          <w:iCs/>
          <w:sz w:val="20"/>
          <w:szCs w:val="20"/>
        </w:rPr>
        <w:t>n</w:t>
      </w:r>
      <w:r w:rsidRPr="00376D4E">
        <w:rPr>
          <w:rFonts w:ascii="Times New Roman" w:eastAsia="Times New Roman" w:hAnsi="Times New Roman" w:cs="Times New Roman"/>
          <w:sz w:val="20"/>
          <w:szCs w:val="20"/>
        </w:rPr>
        <w:t xml:space="preserve"> = 7,319) and include race/ethnicity indicators, parental education indicators, and a constructed high school experience index as covariates for the specification with control variables (</w:t>
      </w:r>
      <w:r w:rsidRPr="00376D4E">
        <w:rPr>
          <w:rFonts w:ascii="Times New Roman" w:eastAsia="Times New Roman" w:hAnsi="Times New Roman" w:cs="Times New Roman"/>
          <w:i/>
          <w:sz w:val="20"/>
          <w:szCs w:val="20"/>
        </w:rPr>
        <w:t>n</w:t>
      </w:r>
      <w:r w:rsidRPr="00376D4E">
        <w:rPr>
          <w:rFonts w:ascii="Times New Roman" w:eastAsia="Times New Roman" w:hAnsi="Times New Roman" w:cs="Times New Roman"/>
          <w:sz w:val="20"/>
          <w:szCs w:val="20"/>
        </w:rPr>
        <w:t xml:space="preserve"> = 7,276). The lines indicate 95 percent confidence intervals while the sample frequency and mean for each gender identity are reported in parentheses. </w:t>
      </w:r>
    </w:p>
    <w:p w14:paraId="3249E130" w14:textId="77777777" w:rsidR="00376D4E" w:rsidRPr="00376D4E" w:rsidRDefault="00376D4E" w:rsidP="00376D4E">
      <w:pPr>
        <w:spacing w:line="240" w:lineRule="auto"/>
        <w:rPr>
          <w:rFonts w:ascii="Times New Roman" w:eastAsia="Times New Roman" w:hAnsi="Times New Roman" w:cs="Times New Roman"/>
        </w:rPr>
      </w:pPr>
    </w:p>
    <w:p w14:paraId="5750CDBF" w14:textId="77777777" w:rsidR="00376D4E" w:rsidRPr="00376D4E" w:rsidRDefault="00376D4E" w:rsidP="00376D4E">
      <w:pPr>
        <w:rPr>
          <w:rFonts w:ascii="Times New Roman" w:hAnsi="Times New Roman" w:cs="Times New Roman"/>
        </w:rPr>
      </w:pPr>
      <w:r w:rsidRPr="00376D4E">
        <w:rPr>
          <w:rFonts w:ascii="Times New Roman" w:hAnsi="Times New Roman" w:cs="Times New Roman"/>
        </w:rPr>
        <w:br w:type="page"/>
      </w:r>
    </w:p>
    <w:p w14:paraId="51F1F406" w14:textId="77777777" w:rsidR="00376D4E" w:rsidRPr="00376D4E" w:rsidRDefault="00376D4E" w:rsidP="00376D4E">
      <w:pPr>
        <w:spacing w:line="240" w:lineRule="auto"/>
        <w:rPr>
          <w:rFonts w:ascii="Times New Roman" w:eastAsia="Times New Roman" w:hAnsi="Times New Roman" w:cs="Times New Roman"/>
        </w:rPr>
      </w:pPr>
      <w:r w:rsidRPr="00376D4E">
        <w:rPr>
          <w:rFonts w:ascii="Times New Roman" w:eastAsia="Times New Roman" w:hAnsi="Times New Roman" w:cs="Times New Roman"/>
          <w:b/>
          <w:bCs/>
          <w:color w:val="000000"/>
        </w:rPr>
        <w:lastRenderedPageBreak/>
        <w:t>Figure 8. Regression of Worries about Financial Burdens on Gender Identity Categories</w:t>
      </w:r>
      <w:r w:rsidRPr="00376D4E">
        <w:rPr>
          <w:rFonts w:ascii="Times New Roman" w:eastAsia="Times New Roman" w:hAnsi="Times New Roman" w:cs="Times New Roman"/>
          <w:b/>
          <w:bCs/>
          <w:color w:val="000000"/>
          <w:bdr w:val="none" w:sz="0" w:space="0" w:color="auto" w:frame="1"/>
        </w:rPr>
        <w:fldChar w:fldCharType="begin"/>
      </w:r>
      <w:r w:rsidRPr="00376D4E">
        <w:rPr>
          <w:rFonts w:ascii="Times New Roman" w:eastAsia="Times New Roman" w:hAnsi="Times New Roman" w:cs="Times New Roman"/>
          <w:b/>
          <w:bCs/>
          <w:color w:val="000000"/>
          <w:bdr w:val="none" w:sz="0" w:space="0" w:color="auto" w:frame="1"/>
        </w:rPr>
        <w:instrText xml:space="preserve"> INCLUDEPICTURE "https://lh7-us.googleusercontent.com/DxJLzE34iM0KSY6DAaKRKyDHrRI9cWt6ZJ6dc1OHfjB-ZsoV-ZWM38kcHKp7-FnfXO1M1gY16xFucQZeRv3xXg3O5KRqzPpAMEheRnaxe4883roOfe4oZE-dD7JVL_Dmn19EMI7MYJc2P6VpZ9bZ2ik" \* MERGEFORMATINET </w:instrText>
      </w:r>
      <w:r w:rsidRPr="00376D4E">
        <w:rPr>
          <w:rFonts w:ascii="Times New Roman" w:eastAsia="Times New Roman" w:hAnsi="Times New Roman" w:cs="Times New Roman"/>
          <w:b/>
          <w:bCs/>
          <w:color w:val="000000"/>
          <w:bdr w:val="none" w:sz="0" w:space="0" w:color="auto" w:frame="1"/>
        </w:rPr>
        <w:fldChar w:fldCharType="separate"/>
      </w:r>
      <w:r w:rsidRPr="00376D4E">
        <w:rPr>
          <w:rFonts w:ascii="Times New Roman" w:eastAsia="Times New Roman" w:hAnsi="Times New Roman" w:cs="Times New Roman"/>
          <w:b/>
          <w:bCs/>
          <w:color w:val="000000"/>
          <w:bdr w:val="none" w:sz="0" w:space="0" w:color="auto" w:frame="1"/>
        </w:rPr>
        <w:fldChar w:fldCharType="end"/>
      </w:r>
    </w:p>
    <w:p w14:paraId="4A2B69A3"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7E807BC9"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219CB9A"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52A496E8"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0F3E1275"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5B56D39E"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D012852"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074960D"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33AD3668"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170D0AC7"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6A632358"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784FE9DE"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CCBD001"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1F76EA3"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C5C2681"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663DDAAF"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6DFB51C6"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5D7D0FD7"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21D58F23"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18E0F800"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0996DA04"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7B367FE6"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74D5A073"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42794C65"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427498D5"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0E17EA90"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468E5F38"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5EE7B711"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7A66EB34"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595A1689"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701F6E4B"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p>
    <w:p w14:paraId="00D71C00" w14:textId="77777777" w:rsidR="00376D4E" w:rsidRPr="00376D4E" w:rsidRDefault="00376D4E" w:rsidP="00376D4E">
      <w:pPr>
        <w:spacing w:line="240" w:lineRule="auto"/>
        <w:rPr>
          <w:rFonts w:ascii="Times New Roman" w:eastAsia="Times New Roman" w:hAnsi="Times New Roman" w:cs="Times New Roman"/>
          <w:i/>
          <w:color w:val="000000"/>
          <w:sz w:val="20"/>
          <w:szCs w:val="20"/>
        </w:rPr>
      </w:pPr>
      <w:r w:rsidRPr="00376D4E">
        <w:rPr>
          <w:rFonts w:ascii="Times New Roman" w:eastAsia="Times New Roman" w:hAnsi="Times New Roman" w:cs="Times New Roman"/>
          <w:b/>
          <w:bCs/>
          <w:noProof/>
          <w:color w:val="000000"/>
          <w:bdr w:val="none" w:sz="0" w:space="0" w:color="auto" w:frame="1"/>
        </w:rPr>
        <w:drawing>
          <wp:anchor distT="0" distB="0" distL="114300" distR="114300" simplePos="0" relativeHeight="251665408" behindDoc="0" locked="0" layoutInCell="1" allowOverlap="1" wp14:anchorId="2270C2C0" wp14:editId="5AEC1518">
            <wp:simplePos x="0" y="0"/>
            <wp:positionH relativeFrom="margin">
              <wp:posOffset>1143000</wp:posOffset>
            </wp:positionH>
            <wp:positionV relativeFrom="margin">
              <wp:posOffset>276837</wp:posOffset>
            </wp:positionV>
            <wp:extent cx="5943600" cy="4322445"/>
            <wp:effectExtent l="0" t="0" r="0" b="0"/>
            <wp:wrapSquare wrapText="bothSides"/>
            <wp:docPr id="2005284733" name="Picture 9"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4733" name="Picture 9" descr="A graph with black and white lin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376D4E">
        <w:rPr>
          <w:rFonts w:ascii="Times New Roman" w:eastAsia="Times New Roman" w:hAnsi="Times New Roman" w:cs="Times New Roman"/>
          <w:i/>
          <w:color w:val="000000"/>
          <w:sz w:val="20"/>
          <w:szCs w:val="20"/>
        </w:rPr>
        <w:t xml:space="preserve">Note. </w:t>
      </w:r>
      <w:r w:rsidRPr="00376D4E">
        <w:rPr>
          <w:rFonts w:ascii="Times New Roman" w:eastAsia="Times New Roman" w:hAnsi="Times New Roman" w:cs="Times New Roman"/>
          <w:color w:val="000000"/>
          <w:sz w:val="20"/>
          <w:szCs w:val="20"/>
        </w:rPr>
        <w:t>We estimate regression models with gender indicators for an unconditional model (</w:t>
      </w:r>
      <w:r w:rsidRPr="00376D4E">
        <w:rPr>
          <w:rFonts w:ascii="Times New Roman" w:eastAsia="Times New Roman" w:hAnsi="Times New Roman" w:cs="Times New Roman"/>
          <w:i/>
          <w:iCs/>
          <w:color w:val="000000"/>
          <w:sz w:val="20"/>
          <w:szCs w:val="20"/>
        </w:rPr>
        <w:t>n</w:t>
      </w:r>
      <w:r w:rsidRPr="00376D4E">
        <w:rPr>
          <w:rFonts w:ascii="Times New Roman" w:eastAsia="Times New Roman" w:hAnsi="Times New Roman" w:cs="Times New Roman"/>
          <w:color w:val="000000"/>
          <w:sz w:val="20"/>
          <w:szCs w:val="20"/>
        </w:rPr>
        <w:t xml:space="preserve"> = 7,319) and include race/ethnicity indicators, parental education indicators, and a constructed high school experience index as covariates for the specification with control variables (</w:t>
      </w:r>
      <w:r w:rsidRPr="00376D4E">
        <w:rPr>
          <w:rFonts w:ascii="Times New Roman" w:eastAsia="Times New Roman" w:hAnsi="Times New Roman" w:cs="Times New Roman"/>
          <w:i/>
          <w:color w:val="000000"/>
          <w:sz w:val="20"/>
          <w:szCs w:val="20"/>
        </w:rPr>
        <w:t>n</w:t>
      </w:r>
      <w:r w:rsidRPr="00376D4E">
        <w:rPr>
          <w:rFonts w:ascii="Times New Roman" w:eastAsia="Times New Roman" w:hAnsi="Times New Roman" w:cs="Times New Roman"/>
          <w:color w:val="000000"/>
          <w:sz w:val="20"/>
          <w:szCs w:val="20"/>
        </w:rPr>
        <w:t xml:space="preserve"> = 7,276). The lines indicate 95 percent confidence intervals while the sample frequency and mean for each gender identity are reported in parentheses. </w:t>
      </w:r>
    </w:p>
    <w:p w14:paraId="5759DD14" w14:textId="77777777" w:rsidR="00376D4E" w:rsidRPr="00376D4E" w:rsidRDefault="00376D4E" w:rsidP="00376D4E">
      <w:pPr>
        <w:spacing w:line="240" w:lineRule="auto"/>
        <w:rPr>
          <w:rFonts w:ascii="Times New Roman" w:eastAsia="Times New Roman" w:hAnsi="Times New Roman" w:cs="Times New Roman"/>
        </w:rPr>
      </w:pPr>
    </w:p>
    <w:p w14:paraId="2D832122" w14:textId="77777777" w:rsidR="00376D4E" w:rsidRPr="00376D4E" w:rsidRDefault="00376D4E" w:rsidP="00376D4E">
      <w:pPr>
        <w:rPr>
          <w:rFonts w:ascii="Times New Roman" w:hAnsi="Times New Roman" w:cs="Times New Roman"/>
        </w:rPr>
      </w:pPr>
    </w:p>
    <w:p w14:paraId="29648DAD" w14:textId="77777777" w:rsidR="00376D4E" w:rsidRDefault="00376D4E" w:rsidP="007A3DAE">
      <w:pPr>
        <w:spacing w:line="480" w:lineRule="auto"/>
        <w:ind w:left="720" w:hanging="720"/>
        <w:contextualSpacing/>
        <w:rPr>
          <w:rFonts w:ascii="Times New Roman" w:hAnsi="Times New Roman" w:cs="Times New Roman"/>
          <w:sz w:val="24"/>
          <w:szCs w:val="24"/>
          <w:lang w:val="en-US"/>
        </w:rPr>
        <w:sectPr w:rsidR="00376D4E" w:rsidSect="00376D4E">
          <w:pgSz w:w="15840" w:h="12240" w:orient="landscape"/>
          <w:pgMar w:top="1440" w:right="1440" w:bottom="1440" w:left="1440" w:header="720" w:footer="720" w:gutter="0"/>
          <w:cols w:space="720"/>
          <w:docGrid w:linePitch="360"/>
        </w:sectPr>
      </w:pPr>
    </w:p>
    <w:p w14:paraId="0E6526A4" w14:textId="77777777" w:rsidR="00376D4E" w:rsidRPr="001D2345" w:rsidRDefault="00376D4E" w:rsidP="00376D4E">
      <w:pPr>
        <w:pStyle w:val="NormalWeb"/>
        <w:jc w:val="center"/>
        <w:rPr>
          <w:b/>
          <w:bCs/>
          <w:color w:val="000000"/>
        </w:rPr>
      </w:pPr>
      <w:r w:rsidRPr="001D2345">
        <w:rPr>
          <w:b/>
          <w:bCs/>
          <w:color w:val="000000"/>
        </w:rPr>
        <w:lastRenderedPageBreak/>
        <w:t>Appendix</w:t>
      </w:r>
    </w:p>
    <w:p w14:paraId="598807DE" w14:textId="77777777" w:rsidR="00376D4E" w:rsidRPr="00376D4E" w:rsidRDefault="00376D4E" w:rsidP="00376D4E">
      <w:pPr>
        <w:pStyle w:val="NormalWeb"/>
        <w:rPr>
          <w:color w:val="000000"/>
          <w:sz w:val="20"/>
          <w:szCs w:val="20"/>
        </w:rPr>
      </w:pPr>
    </w:p>
    <w:p w14:paraId="52A2A285" w14:textId="77777777" w:rsidR="00376D4E" w:rsidRPr="00376D4E" w:rsidRDefault="00376D4E" w:rsidP="00376D4E">
      <w:pPr>
        <w:pStyle w:val="NormalWeb"/>
        <w:rPr>
          <w:b/>
          <w:color w:val="000000"/>
          <w:sz w:val="20"/>
          <w:szCs w:val="20"/>
          <w:lang w:val="en"/>
        </w:rPr>
      </w:pPr>
      <w:r w:rsidRPr="00376D4E">
        <w:rPr>
          <w:color w:val="000000"/>
          <w:sz w:val="20"/>
          <w:szCs w:val="20"/>
        </w:rPr>
        <w:t xml:space="preserve">Table A1. Two-Way Tabulation by Gender Identity and Sexual Orientation </w:t>
      </w:r>
      <w:r w:rsidRPr="00376D4E">
        <w:rPr>
          <w:bCs/>
          <w:color w:val="000000"/>
          <w:sz w:val="20"/>
          <w:szCs w:val="20"/>
          <w:lang w:val="en"/>
        </w:rPr>
        <w:t>(</w:t>
      </w:r>
      <w:r w:rsidRPr="00376D4E">
        <w:rPr>
          <w:bCs/>
          <w:i/>
          <w:color w:val="000000"/>
          <w:sz w:val="20"/>
          <w:szCs w:val="20"/>
          <w:lang w:val="en"/>
        </w:rPr>
        <w:t>n</w:t>
      </w:r>
      <w:r w:rsidRPr="00376D4E">
        <w:rPr>
          <w:bCs/>
          <w:iCs/>
          <w:color w:val="000000"/>
          <w:sz w:val="20"/>
          <w:szCs w:val="20"/>
          <w:lang w:val="en"/>
        </w:rPr>
        <w:t xml:space="preserve"> = 7,462)</w:t>
      </w:r>
    </w:p>
    <w:tbl>
      <w:tblPr>
        <w:tblW w:w="13230" w:type="dxa"/>
        <w:tblLayout w:type="fixed"/>
        <w:tblCellMar>
          <w:top w:w="15" w:type="dxa"/>
          <w:left w:w="15" w:type="dxa"/>
          <w:bottom w:w="15" w:type="dxa"/>
          <w:right w:w="15" w:type="dxa"/>
        </w:tblCellMar>
        <w:tblLook w:val="04A0" w:firstRow="1" w:lastRow="0" w:firstColumn="1" w:lastColumn="0" w:noHBand="0" w:noVBand="1"/>
      </w:tblPr>
      <w:tblGrid>
        <w:gridCol w:w="2430"/>
        <w:gridCol w:w="1890"/>
        <w:gridCol w:w="1440"/>
        <w:gridCol w:w="1710"/>
        <w:gridCol w:w="1620"/>
        <w:gridCol w:w="1350"/>
        <w:gridCol w:w="1530"/>
        <w:gridCol w:w="1170"/>
        <w:gridCol w:w="90"/>
      </w:tblGrid>
      <w:tr w:rsidR="00376D4E" w:rsidRPr="00376D4E" w14:paraId="6312102F" w14:textId="77777777" w:rsidTr="00352C1B">
        <w:trPr>
          <w:trHeight w:val="255"/>
        </w:trPr>
        <w:tc>
          <w:tcPr>
            <w:tcW w:w="2430" w:type="dxa"/>
            <w:vMerge w:val="restart"/>
            <w:tcBorders>
              <w:top w:val="single" w:sz="6" w:space="0" w:color="000000"/>
              <w:bottom w:val="single" w:sz="6" w:space="0" w:color="000000"/>
            </w:tcBorders>
            <w:tcMar>
              <w:top w:w="0" w:type="dxa"/>
              <w:left w:w="100" w:type="dxa"/>
              <w:bottom w:w="0" w:type="dxa"/>
              <w:right w:w="100" w:type="dxa"/>
            </w:tcMar>
            <w:vAlign w:val="bottom"/>
            <w:hideMark/>
          </w:tcPr>
          <w:p w14:paraId="44419E1C"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Gender identity:</w:t>
            </w:r>
          </w:p>
        </w:tc>
        <w:tc>
          <w:tcPr>
            <w:tcW w:w="10800" w:type="dxa"/>
            <w:gridSpan w:val="8"/>
            <w:tcBorders>
              <w:top w:val="single" w:sz="6" w:space="0" w:color="000000"/>
              <w:left w:val="nil"/>
              <w:bottom w:val="single" w:sz="6" w:space="0" w:color="000000"/>
            </w:tcBorders>
            <w:tcMar>
              <w:top w:w="0" w:type="dxa"/>
              <w:left w:w="100" w:type="dxa"/>
              <w:bottom w:w="0" w:type="dxa"/>
              <w:right w:w="100" w:type="dxa"/>
            </w:tcMar>
            <w:hideMark/>
          </w:tcPr>
          <w:p w14:paraId="245B7130" w14:textId="77777777" w:rsidR="00376D4E" w:rsidRPr="00376D4E" w:rsidRDefault="00376D4E" w:rsidP="00352C1B">
            <w:pPr>
              <w:pStyle w:val="NormalWeb"/>
              <w:spacing w:before="0" w:beforeAutospacing="0" w:after="0" w:afterAutospacing="0"/>
              <w:jc w:val="center"/>
              <w:rPr>
                <w:sz w:val="18"/>
                <w:szCs w:val="18"/>
              </w:rPr>
            </w:pPr>
            <w:r w:rsidRPr="00376D4E">
              <w:rPr>
                <w:color w:val="000000"/>
                <w:sz w:val="18"/>
                <w:szCs w:val="18"/>
              </w:rPr>
              <w:t>Sexual orientation categories</w:t>
            </w:r>
          </w:p>
        </w:tc>
      </w:tr>
      <w:tr w:rsidR="00376D4E" w:rsidRPr="00376D4E" w14:paraId="4D99184B" w14:textId="77777777" w:rsidTr="00352C1B">
        <w:trPr>
          <w:gridAfter w:val="1"/>
          <w:wAfter w:w="90" w:type="dxa"/>
          <w:trHeight w:val="720"/>
        </w:trPr>
        <w:tc>
          <w:tcPr>
            <w:tcW w:w="2430" w:type="dxa"/>
            <w:vMerge/>
            <w:tcBorders>
              <w:top w:val="single" w:sz="6" w:space="0" w:color="000000"/>
            </w:tcBorders>
            <w:vAlign w:val="center"/>
            <w:hideMark/>
          </w:tcPr>
          <w:p w14:paraId="4703BB6F" w14:textId="77777777" w:rsidR="00376D4E" w:rsidRPr="00376D4E" w:rsidRDefault="00376D4E" w:rsidP="00352C1B">
            <w:pPr>
              <w:rPr>
                <w:rFonts w:ascii="Times New Roman" w:hAnsi="Times New Roman" w:cs="Times New Roman"/>
                <w:sz w:val="18"/>
                <w:szCs w:val="18"/>
              </w:rPr>
            </w:pPr>
          </w:p>
        </w:tc>
        <w:tc>
          <w:tcPr>
            <w:tcW w:w="1890" w:type="dxa"/>
            <w:tcBorders>
              <w:top w:val="single" w:sz="6" w:space="0" w:color="000000"/>
              <w:left w:val="nil"/>
            </w:tcBorders>
            <w:tcMar>
              <w:top w:w="0" w:type="dxa"/>
              <w:left w:w="100" w:type="dxa"/>
              <w:bottom w:w="0" w:type="dxa"/>
              <w:right w:w="100" w:type="dxa"/>
            </w:tcMar>
            <w:hideMark/>
          </w:tcPr>
          <w:p w14:paraId="753A5B6D"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Straight/heterosexual</w:t>
            </w:r>
          </w:p>
        </w:tc>
        <w:tc>
          <w:tcPr>
            <w:tcW w:w="1440" w:type="dxa"/>
            <w:tcBorders>
              <w:top w:val="single" w:sz="6" w:space="0" w:color="000000"/>
            </w:tcBorders>
            <w:tcMar>
              <w:top w:w="0" w:type="dxa"/>
              <w:left w:w="100" w:type="dxa"/>
              <w:bottom w:w="0" w:type="dxa"/>
              <w:right w:w="100" w:type="dxa"/>
            </w:tcMar>
            <w:hideMark/>
          </w:tcPr>
          <w:p w14:paraId="5AD25716"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Gay or lesbian</w:t>
            </w:r>
          </w:p>
        </w:tc>
        <w:tc>
          <w:tcPr>
            <w:tcW w:w="1710" w:type="dxa"/>
            <w:tcBorders>
              <w:top w:val="single" w:sz="6" w:space="0" w:color="000000"/>
            </w:tcBorders>
            <w:tcMar>
              <w:top w:w="0" w:type="dxa"/>
              <w:left w:w="100" w:type="dxa"/>
              <w:bottom w:w="0" w:type="dxa"/>
              <w:right w:w="100" w:type="dxa"/>
            </w:tcMar>
            <w:hideMark/>
          </w:tcPr>
          <w:p w14:paraId="5263D5CF"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Bisexual/pansexual/omnisexual</w:t>
            </w:r>
          </w:p>
        </w:tc>
        <w:tc>
          <w:tcPr>
            <w:tcW w:w="1620" w:type="dxa"/>
            <w:tcBorders>
              <w:top w:val="single" w:sz="6" w:space="0" w:color="000000"/>
            </w:tcBorders>
            <w:tcMar>
              <w:top w:w="0" w:type="dxa"/>
              <w:left w:w="100" w:type="dxa"/>
              <w:bottom w:w="0" w:type="dxa"/>
              <w:right w:w="100" w:type="dxa"/>
            </w:tcMar>
            <w:hideMark/>
          </w:tcPr>
          <w:p w14:paraId="5B0E58D7"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Asexual/aromantic/demisexual</w:t>
            </w:r>
          </w:p>
        </w:tc>
        <w:tc>
          <w:tcPr>
            <w:tcW w:w="1350" w:type="dxa"/>
            <w:tcBorders>
              <w:top w:val="single" w:sz="6" w:space="0" w:color="000000"/>
            </w:tcBorders>
            <w:tcMar>
              <w:top w:w="0" w:type="dxa"/>
              <w:left w:w="100" w:type="dxa"/>
              <w:bottom w:w="0" w:type="dxa"/>
              <w:right w:w="100" w:type="dxa"/>
            </w:tcMar>
            <w:hideMark/>
          </w:tcPr>
          <w:p w14:paraId="5073067F" w14:textId="77777777" w:rsidR="00376D4E" w:rsidRPr="00376D4E" w:rsidRDefault="00376D4E" w:rsidP="00352C1B">
            <w:pPr>
              <w:pStyle w:val="NormalWeb"/>
              <w:spacing w:before="0" w:beforeAutospacing="0" w:after="0" w:afterAutospacing="0"/>
              <w:jc w:val="right"/>
              <w:rPr>
                <w:color w:val="000000"/>
                <w:sz w:val="18"/>
                <w:szCs w:val="18"/>
              </w:rPr>
            </w:pPr>
            <w:r w:rsidRPr="00376D4E">
              <w:rPr>
                <w:color w:val="000000"/>
                <w:sz w:val="18"/>
                <w:szCs w:val="18"/>
              </w:rPr>
              <w:t>Other/queer/</w:t>
            </w:r>
          </w:p>
          <w:p w14:paraId="67CD2088"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questioning</w:t>
            </w:r>
          </w:p>
        </w:tc>
        <w:tc>
          <w:tcPr>
            <w:tcW w:w="1530" w:type="dxa"/>
            <w:tcBorders>
              <w:top w:val="single" w:sz="6" w:space="0" w:color="000000"/>
            </w:tcBorders>
            <w:tcMar>
              <w:top w:w="0" w:type="dxa"/>
              <w:left w:w="100" w:type="dxa"/>
              <w:bottom w:w="0" w:type="dxa"/>
              <w:right w:w="100" w:type="dxa"/>
            </w:tcMar>
            <w:hideMark/>
          </w:tcPr>
          <w:p w14:paraId="4365FEE9"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Prefer not to say</w:t>
            </w:r>
          </w:p>
        </w:tc>
        <w:tc>
          <w:tcPr>
            <w:tcW w:w="1170" w:type="dxa"/>
            <w:tcBorders>
              <w:top w:val="single" w:sz="6" w:space="0" w:color="000000"/>
            </w:tcBorders>
            <w:tcMar>
              <w:top w:w="0" w:type="dxa"/>
              <w:left w:w="100" w:type="dxa"/>
              <w:bottom w:w="0" w:type="dxa"/>
              <w:right w:w="100" w:type="dxa"/>
            </w:tcMar>
            <w:hideMark/>
          </w:tcPr>
          <w:p w14:paraId="3AF11400"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Total</w:t>
            </w:r>
          </w:p>
        </w:tc>
      </w:tr>
      <w:tr w:rsidR="00376D4E" w:rsidRPr="00376D4E" w14:paraId="268D737A" w14:textId="77777777" w:rsidTr="00352C1B">
        <w:trPr>
          <w:gridAfter w:val="1"/>
          <w:wAfter w:w="90" w:type="dxa"/>
          <w:trHeight w:val="255"/>
        </w:trPr>
        <w:tc>
          <w:tcPr>
            <w:tcW w:w="2430" w:type="dxa"/>
            <w:tcMar>
              <w:top w:w="0" w:type="dxa"/>
              <w:left w:w="100" w:type="dxa"/>
              <w:bottom w:w="0" w:type="dxa"/>
              <w:right w:w="100" w:type="dxa"/>
            </w:tcMar>
            <w:hideMark/>
          </w:tcPr>
          <w:p w14:paraId="0545DC5A"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Cisgender man</w:t>
            </w:r>
          </w:p>
        </w:tc>
        <w:tc>
          <w:tcPr>
            <w:tcW w:w="1890" w:type="dxa"/>
            <w:tcBorders>
              <w:left w:val="nil"/>
            </w:tcBorders>
            <w:tcMar>
              <w:top w:w="0" w:type="dxa"/>
              <w:left w:w="100" w:type="dxa"/>
              <w:bottom w:w="0" w:type="dxa"/>
              <w:right w:w="100" w:type="dxa"/>
            </w:tcMar>
            <w:hideMark/>
          </w:tcPr>
          <w:p w14:paraId="642319C5"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85.03</w:t>
            </w:r>
          </w:p>
        </w:tc>
        <w:tc>
          <w:tcPr>
            <w:tcW w:w="1440" w:type="dxa"/>
            <w:tcMar>
              <w:top w:w="0" w:type="dxa"/>
              <w:left w:w="100" w:type="dxa"/>
              <w:bottom w:w="0" w:type="dxa"/>
              <w:right w:w="100" w:type="dxa"/>
            </w:tcMar>
            <w:hideMark/>
          </w:tcPr>
          <w:p w14:paraId="31A099CC"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4.03</w:t>
            </w:r>
          </w:p>
        </w:tc>
        <w:tc>
          <w:tcPr>
            <w:tcW w:w="1710" w:type="dxa"/>
            <w:tcMar>
              <w:top w:w="0" w:type="dxa"/>
              <w:left w:w="100" w:type="dxa"/>
              <w:bottom w:w="0" w:type="dxa"/>
              <w:right w:w="100" w:type="dxa"/>
            </w:tcMar>
            <w:hideMark/>
          </w:tcPr>
          <w:p w14:paraId="7938EAEB"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5.09</w:t>
            </w:r>
          </w:p>
        </w:tc>
        <w:tc>
          <w:tcPr>
            <w:tcW w:w="1620" w:type="dxa"/>
            <w:tcMar>
              <w:top w:w="0" w:type="dxa"/>
              <w:left w:w="100" w:type="dxa"/>
              <w:bottom w:w="0" w:type="dxa"/>
              <w:right w:w="100" w:type="dxa"/>
            </w:tcMar>
            <w:hideMark/>
          </w:tcPr>
          <w:p w14:paraId="179921F9"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0.75</w:t>
            </w:r>
          </w:p>
        </w:tc>
        <w:tc>
          <w:tcPr>
            <w:tcW w:w="1350" w:type="dxa"/>
            <w:tcMar>
              <w:top w:w="0" w:type="dxa"/>
              <w:left w:w="100" w:type="dxa"/>
              <w:bottom w:w="0" w:type="dxa"/>
              <w:right w:w="100" w:type="dxa"/>
            </w:tcMar>
            <w:hideMark/>
          </w:tcPr>
          <w:p w14:paraId="68B916CF"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0.57</w:t>
            </w:r>
          </w:p>
        </w:tc>
        <w:tc>
          <w:tcPr>
            <w:tcW w:w="1530" w:type="dxa"/>
            <w:tcMar>
              <w:top w:w="0" w:type="dxa"/>
              <w:left w:w="100" w:type="dxa"/>
              <w:bottom w:w="0" w:type="dxa"/>
              <w:right w:w="100" w:type="dxa"/>
            </w:tcMar>
            <w:hideMark/>
          </w:tcPr>
          <w:p w14:paraId="1FACFCBC"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4.52</w:t>
            </w:r>
          </w:p>
        </w:tc>
        <w:tc>
          <w:tcPr>
            <w:tcW w:w="1170" w:type="dxa"/>
            <w:tcMar>
              <w:top w:w="0" w:type="dxa"/>
              <w:left w:w="100" w:type="dxa"/>
              <w:bottom w:w="0" w:type="dxa"/>
              <w:right w:w="100" w:type="dxa"/>
            </w:tcMar>
            <w:hideMark/>
          </w:tcPr>
          <w:p w14:paraId="4A688399"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15A9D4C9" w14:textId="77777777" w:rsidTr="00352C1B">
        <w:trPr>
          <w:gridAfter w:val="1"/>
          <w:wAfter w:w="90" w:type="dxa"/>
          <w:trHeight w:val="240"/>
        </w:trPr>
        <w:tc>
          <w:tcPr>
            <w:tcW w:w="2430" w:type="dxa"/>
            <w:tcMar>
              <w:top w:w="0" w:type="dxa"/>
              <w:left w:w="100" w:type="dxa"/>
              <w:bottom w:w="0" w:type="dxa"/>
              <w:right w:w="100" w:type="dxa"/>
            </w:tcMar>
            <w:hideMark/>
          </w:tcPr>
          <w:p w14:paraId="1B93E291"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Cisgender woman</w:t>
            </w:r>
          </w:p>
        </w:tc>
        <w:tc>
          <w:tcPr>
            <w:tcW w:w="1890" w:type="dxa"/>
            <w:tcBorders>
              <w:left w:val="nil"/>
            </w:tcBorders>
            <w:tcMar>
              <w:top w:w="0" w:type="dxa"/>
              <w:left w:w="100" w:type="dxa"/>
              <w:bottom w:w="0" w:type="dxa"/>
              <w:right w:w="100" w:type="dxa"/>
            </w:tcMar>
            <w:hideMark/>
          </w:tcPr>
          <w:p w14:paraId="1367A6F3"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68.05</w:t>
            </w:r>
          </w:p>
        </w:tc>
        <w:tc>
          <w:tcPr>
            <w:tcW w:w="1440" w:type="dxa"/>
            <w:tcMar>
              <w:top w:w="0" w:type="dxa"/>
              <w:left w:w="100" w:type="dxa"/>
              <w:bottom w:w="0" w:type="dxa"/>
              <w:right w:w="100" w:type="dxa"/>
            </w:tcMar>
            <w:hideMark/>
          </w:tcPr>
          <w:p w14:paraId="0A7C7CB1"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3.03</w:t>
            </w:r>
          </w:p>
        </w:tc>
        <w:tc>
          <w:tcPr>
            <w:tcW w:w="1710" w:type="dxa"/>
            <w:tcMar>
              <w:top w:w="0" w:type="dxa"/>
              <w:left w:w="100" w:type="dxa"/>
              <w:bottom w:w="0" w:type="dxa"/>
              <w:right w:w="100" w:type="dxa"/>
            </w:tcMar>
            <w:hideMark/>
          </w:tcPr>
          <w:p w14:paraId="64C83F8E"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17.85</w:t>
            </w:r>
          </w:p>
        </w:tc>
        <w:tc>
          <w:tcPr>
            <w:tcW w:w="1620" w:type="dxa"/>
            <w:tcMar>
              <w:top w:w="0" w:type="dxa"/>
              <w:left w:w="100" w:type="dxa"/>
              <w:bottom w:w="0" w:type="dxa"/>
              <w:right w:w="100" w:type="dxa"/>
            </w:tcMar>
            <w:hideMark/>
          </w:tcPr>
          <w:p w14:paraId="713B1FB2"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2.25</w:t>
            </w:r>
          </w:p>
        </w:tc>
        <w:tc>
          <w:tcPr>
            <w:tcW w:w="1350" w:type="dxa"/>
            <w:tcMar>
              <w:top w:w="0" w:type="dxa"/>
              <w:left w:w="100" w:type="dxa"/>
              <w:bottom w:w="0" w:type="dxa"/>
              <w:right w:w="100" w:type="dxa"/>
            </w:tcMar>
            <w:hideMark/>
          </w:tcPr>
          <w:p w14:paraId="043BEC33"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1.50</w:t>
            </w:r>
          </w:p>
        </w:tc>
        <w:tc>
          <w:tcPr>
            <w:tcW w:w="1530" w:type="dxa"/>
            <w:tcMar>
              <w:top w:w="0" w:type="dxa"/>
              <w:left w:w="100" w:type="dxa"/>
              <w:bottom w:w="0" w:type="dxa"/>
              <w:right w:w="100" w:type="dxa"/>
            </w:tcMar>
            <w:hideMark/>
          </w:tcPr>
          <w:p w14:paraId="09E10FD0"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7.32</w:t>
            </w:r>
          </w:p>
        </w:tc>
        <w:tc>
          <w:tcPr>
            <w:tcW w:w="1170" w:type="dxa"/>
            <w:tcMar>
              <w:top w:w="0" w:type="dxa"/>
              <w:left w:w="100" w:type="dxa"/>
              <w:bottom w:w="0" w:type="dxa"/>
              <w:right w:w="100" w:type="dxa"/>
            </w:tcMar>
            <w:hideMark/>
          </w:tcPr>
          <w:p w14:paraId="1A284348"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0E78F0BB" w14:textId="77777777" w:rsidTr="00352C1B">
        <w:trPr>
          <w:gridAfter w:val="1"/>
          <w:wAfter w:w="90" w:type="dxa"/>
          <w:trHeight w:val="240"/>
        </w:trPr>
        <w:tc>
          <w:tcPr>
            <w:tcW w:w="2430" w:type="dxa"/>
            <w:tcMar>
              <w:top w:w="0" w:type="dxa"/>
              <w:left w:w="100" w:type="dxa"/>
              <w:bottom w:w="0" w:type="dxa"/>
              <w:right w:w="100" w:type="dxa"/>
            </w:tcMar>
            <w:hideMark/>
          </w:tcPr>
          <w:p w14:paraId="2F54DC44"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Transgender man</w:t>
            </w:r>
          </w:p>
        </w:tc>
        <w:tc>
          <w:tcPr>
            <w:tcW w:w="1890" w:type="dxa"/>
            <w:tcBorders>
              <w:left w:val="nil"/>
            </w:tcBorders>
            <w:tcMar>
              <w:top w:w="0" w:type="dxa"/>
              <w:left w:w="100" w:type="dxa"/>
              <w:bottom w:w="0" w:type="dxa"/>
              <w:right w:w="100" w:type="dxa"/>
            </w:tcMar>
            <w:hideMark/>
          </w:tcPr>
          <w:p w14:paraId="6592EDD9"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6.90</w:t>
            </w:r>
          </w:p>
        </w:tc>
        <w:tc>
          <w:tcPr>
            <w:tcW w:w="1440" w:type="dxa"/>
            <w:tcMar>
              <w:top w:w="0" w:type="dxa"/>
              <w:left w:w="100" w:type="dxa"/>
              <w:bottom w:w="0" w:type="dxa"/>
              <w:right w:w="100" w:type="dxa"/>
            </w:tcMar>
            <w:hideMark/>
          </w:tcPr>
          <w:p w14:paraId="50BB932B"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32.76</w:t>
            </w:r>
          </w:p>
        </w:tc>
        <w:tc>
          <w:tcPr>
            <w:tcW w:w="1710" w:type="dxa"/>
            <w:tcMar>
              <w:top w:w="0" w:type="dxa"/>
              <w:left w:w="100" w:type="dxa"/>
              <w:bottom w:w="0" w:type="dxa"/>
              <w:right w:w="100" w:type="dxa"/>
            </w:tcMar>
            <w:hideMark/>
          </w:tcPr>
          <w:p w14:paraId="4709C3B2"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32.76</w:t>
            </w:r>
          </w:p>
        </w:tc>
        <w:tc>
          <w:tcPr>
            <w:tcW w:w="1620" w:type="dxa"/>
            <w:tcMar>
              <w:top w:w="0" w:type="dxa"/>
              <w:left w:w="100" w:type="dxa"/>
              <w:bottom w:w="0" w:type="dxa"/>
              <w:right w:w="100" w:type="dxa"/>
            </w:tcMar>
            <w:hideMark/>
          </w:tcPr>
          <w:p w14:paraId="5CA54CCB"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6.90</w:t>
            </w:r>
          </w:p>
        </w:tc>
        <w:tc>
          <w:tcPr>
            <w:tcW w:w="1350" w:type="dxa"/>
            <w:tcMar>
              <w:top w:w="0" w:type="dxa"/>
              <w:left w:w="100" w:type="dxa"/>
              <w:bottom w:w="0" w:type="dxa"/>
              <w:right w:w="100" w:type="dxa"/>
            </w:tcMar>
            <w:hideMark/>
          </w:tcPr>
          <w:p w14:paraId="4C7FEC60"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12.07</w:t>
            </w:r>
          </w:p>
        </w:tc>
        <w:tc>
          <w:tcPr>
            <w:tcW w:w="1530" w:type="dxa"/>
            <w:tcMar>
              <w:top w:w="0" w:type="dxa"/>
              <w:left w:w="100" w:type="dxa"/>
              <w:bottom w:w="0" w:type="dxa"/>
              <w:right w:w="100" w:type="dxa"/>
            </w:tcMar>
            <w:hideMark/>
          </w:tcPr>
          <w:p w14:paraId="629BF68A"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8.62</w:t>
            </w:r>
          </w:p>
        </w:tc>
        <w:tc>
          <w:tcPr>
            <w:tcW w:w="1170" w:type="dxa"/>
            <w:tcMar>
              <w:top w:w="0" w:type="dxa"/>
              <w:left w:w="100" w:type="dxa"/>
              <w:bottom w:w="0" w:type="dxa"/>
              <w:right w:w="100" w:type="dxa"/>
            </w:tcMar>
            <w:hideMark/>
          </w:tcPr>
          <w:p w14:paraId="144DF9E8"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5C98A2D9" w14:textId="77777777" w:rsidTr="00352C1B">
        <w:trPr>
          <w:gridAfter w:val="1"/>
          <w:wAfter w:w="90" w:type="dxa"/>
          <w:trHeight w:val="240"/>
        </w:trPr>
        <w:tc>
          <w:tcPr>
            <w:tcW w:w="2430" w:type="dxa"/>
            <w:tcMar>
              <w:top w:w="0" w:type="dxa"/>
              <w:left w:w="100" w:type="dxa"/>
              <w:bottom w:w="0" w:type="dxa"/>
              <w:right w:w="100" w:type="dxa"/>
            </w:tcMar>
            <w:hideMark/>
          </w:tcPr>
          <w:p w14:paraId="50B7F94B"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Transgender woman</w:t>
            </w:r>
          </w:p>
        </w:tc>
        <w:tc>
          <w:tcPr>
            <w:tcW w:w="1890" w:type="dxa"/>
            <w:tcBorders>
              <w:left w:val="nil"/>
            </w:tcBorders>
            <w:tcMar>
              <w:top w:w="0" w:type="dxa"/>
              <w:left w:w="100" w:type="dxa"/>
              <w:bottom w:w="0" w:type="dxa"/>
              <w:right w:w="100" w:type="dxa"/>
            </w:tcMar>
            <w:hideMark/>
          </w:tcPr>
          <w:p w14:paraId="3CE39766"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20.00</w:t>
            </w:r>
          </w:p>
        </w:tc>
        <w:tc>
          <w:tcPr>
            <w:tcW w:w="1440" w:type="dxa"/>
            <w:tcMar>
              <w:top w:w="0" w:type="dxa"/>
              <w:left w:w="100" w:type="dxa"/>
              <w:bottom w:w="0" w:type="dxa"/>
              <w:right w:w="100" w:type="dxa"/>
            </w:tcMar>
            <w:hideMark/>
          </w:tcPr>
          <w:p w14:paraId="02340624"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40.00</w:t>
            </w:r>
          </w:p>
        </w:tc>
        <w:tc>
          <w:tcPr>
            <w:tcW w:w="1710" w:type="dxa"/>
            <w:tcMar>
              <w:top w:w="0" w:type="dxa"/>
              <w:left w:w="100" w:type="dxa"/>
              <w:bottom w:w="0" w:type="dxa"/>
              <w:right w:w="100" w:type="dxa"/>
            </w:tcMar>
            <w:hideMark/>
          </w:tcPr>
          <w:p w14:paraId="20DC3DA4"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25.00</w:t>
            </w:r>
          </w:p>
        </w:tc>
        <w:tc>
          <w:tcPr>
            <w:tcW w:w="1620" w:type="dxa"/>
            <w:tcMar>
              <w:top w:w="0" w:type="dxa"/>
              <w:left w:w="100" w:type="dxa"/>
              <w:bottom w:w="0" w:type="dxa"/>
              <w:right w:w="100" w:type="dxa"/>
            </w:tcMar>
            <w:hideMark/>
          </w:tcPr>
          <w:p w14:paraId="3C3576A7"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w:t>
            </w:r>
          </w:p>
        </w:tc>
        <w:tc>
          <w:tcPr>
            <w:tcW w:w="1350" w:type="dxa"/>
            <w:tcMar>
              <w:top w:w="0" w:type="dxa"/>
              <w:left w:w="100" w:type="dxa"/>
              <w:bottom w:w="0" w:type="dxa"/>
              <w:right w:w="100" w:type="dxa"/>
            </w:tcMar>
            <w:hideMark/>
          </w:tcPr>
          <w:p w14:paraId="6A15A661"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0.00</w:t>
            </w:r>
          </w:p>
        </w:tc>
        <w:tc>
          <w:tcPr>
            <w:tcW w:w="1530" w:type="dxa"/>
            <w:tcMar>
              <w:top w:w="0" w:type="dxa"/>
              <w:left w:w="100" w:type="dxa"/>
              <w:bottom w:w="0" w:type="dxa"/>
              <w:right w:w="100" w:type="dxa"/>
            </w:tcMar>
            <w:hideMark/>
          </w:tcPr>
          <w:p w14:paraId="5B9CBC8A"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5.00</w:t>
            </w:r>
          </w:p>
        </w:tc>
        <w:tc>
          <w:tcPr>
            <w:tcW w:w="1170" w:type="dxa"/>
            <w:tcMar>
              <w:top w:w="0" w:type="dxa"/>
              <w:left w:w="100" w:type="dxa"/>
              <w:bottom w:w="0" w:type="dxa"/>
              <w:right w:w="100" w:type="dxa"/>
            </w:tcMar>
            <w:hideMark/>
          </w:tcPr>
          <w:p w14:paraId="26F9EA27"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7DDAEB42" w14:textId="77777777" w:rsidTr="00352C1B">
        <w:trPr>
          <w:gridAfter w:val="1"/>
          <w:wAfter w:w="90" w:type="dxa"/>
          <w:trHeight w:val="240"/>
        </w:trPr>
        <w:tc>
          <w:tcPr>
            <w:tcW w:w="2430" w:type="dxa"/>
            <w:tcMar>
              <w:top w:w="0" w:type="dxa"/>
              <w:left w:w="100" w:type="dxa"/>
              <w:bottom w:w="0" w:type="dxa"/>
              <w:right w:w="100" w:type="dxa"/>
            </w:tcMar>
            <w:hideMark/>
          </w:tcPr>
          <w:p w14:paraId="66AC4003"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Nonbinary</w:t>
            </w:r>
          </w:p>
        </w:tc>
        <w:tc>
          <w:tcPr>
            <w:tcW w:w="1890" w:type="dxa"/>
            <w:tcBorders>
              <w:left w:val="nil"/>
            </w:tcBorders>
            <w:tcMar>
              <w:top w:w="0" w:type="dxa"/>
              <w:left w:w="100" w:type="dxa"/>
              <w:bottom w:w="0" w:type="dxa"/>
              <w:right w:w="100" w:type="dxa"/>
            </w:tcMar>
            <w:hideMark/>
          </w:tcPr>
          <w:p w14:paraId="7920A37B"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1.92</w:t>
            </w:r>
          </w:p>
        </w:tc>
        <w:tc>
          <w:tcPr>
            <w:tcW w:w="1440" w:type="dxa"/>
            <w:tcMar>
              <w:top w:w="0" w:type="dxa"/>
              <w:left w:w="100" w:type="dxa"/>
              <w:bottom w:w="0" w:type="dxa"/>
              <w:right w:w="100" w:type="dxa"/>
            </w:tcMar>
            <w:hideMark/>
          </w:tcPr>
          <w:p w14:paraId="742C9134"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18.77</w:t>
            </w:r>
          </w:p>
        </w:tc>
        <w:tc>
          <w:tcPr>
            <w:tcW w:w="1710" w:type="dxa"/>
            <w:tcMar>
              <w:top w:w="0" w:type="dxa"/>
              <w:left w:w="100" w:type="dxa"/>
              <w:bottom w:w="0" w:type="dxa"/>
              <w:right w:w="100" w:type="dxa"/>
            </w:tcMar>
            <w:hideMark/>
          </w:tcPr>
          <w:p w14:paraId="6CCB6AE7"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50.19</w:t>
            </w:r>
          </w:p>
        </w:tc>
        <w:tc>
          <w:tcPr>
            <w:tcW w:w="1620" w:type="dxa"/>
            <w:tcMar>
              <w:top w:w="0" w:type="dxa"/>
              <w:left w:w="100" w:type="dxa"/>
              <w:bottom w:w="0" w:type="dxa"/>
              <w:right w:w="100" w:type="dxa"/>
            </w:tcMar>
            <w:hideMark/>
          </w:tcPr>
          <w:p w14:paraId="52D1193A"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13.41</w:t>
            </w:r>
          </w:p>
        </w:tc>
        <w:tc>
          <w:tcPr>
            <w:tcW w:w="1350" w:type="dxa"/>
            <w:tcMar>
              <w:top w:w="0" w:type="dxa"/>
              <w:left w:w="100" w:type="dxa"/>
              <w:bottom w:w="0" w:type="dxa"/>
              <w:right w:w="100" w:type="dxa"/>
            </w:tcMar>
            <w:hideMark/>
          </w:tcPr>
          <w:p w14:paraId="3AC1A2E8"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9.58</w:t>
            </w:r>
          </w:p>
        </w:tc>
        <w:tc>
          <w:tcPr>
            <w:tcW w:w="1530" w:type="dxa"/>
            <w:tcMar>
              <w:top w:w="0" w:type="dxa"/>
              <w:left w:w="100" w:type="dxa"/>
              <w:bottom w:w="0" w:type="dxa"/>
              <w:right w:w="100" w:type="dxa"/>
            </w:tcMar>
            <w:hideMark/>
          </w:tcPr>
          <w:p w14:paraId="31937A25"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6.13</w:t>
            </w:r>
          </w:p>
        </w:tc>
        <w:tc>
          <w:tcPr>
            <w:tcW w:w="1170" w:type="dxa"/>
            <w:tcMar>
              <w:top w:w="0" w:type="dxa"/>
              <w:left w:w="100" w:type="dxa"/>
              <w:bottom w:w="0" w:type="dxa"/>
              <w:right w:w="100" w:type="dxa"/>
            </w:tcMar>
            <w:hideMark/>
          </w:tcPr>
          <w:p w14:paraId="01C1AB72"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12EC3FCB" w14:textId="77777777" w:rsidTr="00352C1B">
        <w:trPr>
          <w:gridAfter w:val="1"/>
          <w:wAfter w:w="90" w:type="dxa"/>
        </w:trPr>
        <w:tc>
          <w:tcPr>
            <w:tcW w:w="2430" w:type="dxa"/>
            <w:tcMar>
              <w:top w:w="0" w:type="dxa"/>
              <w:left w:w="100" w:type="dxa"/>
              <w:bottom w:w="0" w:type="dxa"/>
              <w:right w:w="100" w:type="dxa"/>
            </w:tcMar>
            <w:hideMark/>
          </w:tcPr>
          <w:p w14:paraId="528041AF"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Gender diverse/questioning</w:t>
            </w:r>
          </w:p>
        </w:tc>
        <w:tc>
          <w:tcPr>
            <w:tcW w:w="1890" w:type="dxa"/>
            <w:tcBorders>
              <w:left w:val="nil"/>
            </w:tcBorders>
            <w:tcMar>
              <w:top w:w="0" w:type="dxa"/>
              <w:left w:w="100" w:type="dxa"/>
              <w:bottom w:w="0" w:type="dxa"/>
              <w:right w:w="100" w:type="dxa"/>
            </w:tcMar>
            <w:hideMark/>
          </w:tcPr>
          <w:p w14:paraId="1D64A6FA"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2.90</w:t>
            </w:r>
          </w:p>
        </w:tc>
        <w:tc>
          <w:tcPr>
            <w:tcW w:w="1440" w:type="dxa"/>
            <w:tcMar>
              <w:top w:w="0" w:type="dxa"/>
              <w:left w:w="100" w:type="dxa"/>
              <w:bottom w:w="0" w:type="dxa"/>
              <w:right w:w="100" w:type="dxa"/>
            </w:tcMar>
            <w:hideMark/>
          </w:tcPr>
          <w:p w14:paraId="3966747A"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13.04</w:t>
            </w:r>
          </w:p>
        </w:tc>
        <w:tc>
          <w:tcPr>
            <w:tcW w:w="1710" w:type="dxa"/>
            <w:tcMar>
              <w:top w:w="0" w:type="dxa"/>
              <w:left w:w="100" w:type="dxa"/>
              <w:bottom w:w="0" w:type="dxa"/>
              <w:right w:w="100" w:type="dxa"/>
            </w:tcMar>
            <w:hideMark/>
          </w:tcPr>
          <w:p w14:paraId="2A8F33E1"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50.72</w:t>
            </w:r>
          </w:p>
        </w:tc>
        <w:tc>
          <w:tcPr>
            <w:tcW w:w="1620" w:type="dxa"/>
            <w:tcMar>
              <w:top w:w="0" w:type="dxa"/>
              <w:left w:w="100" w:type="dxa"/>
              <w:bottom w:w="0" w:type="dxa"/>
              <w:right w:w="100" w:type="dxa"/>
            </w:tcMar>
            <w:hideMark/>
          </w:tcPr>
          <w:p w14:paraId="52C6041F"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14.49</w:t>
            </w:r>
          </w:p>
        </w:tc>
        <w:tc>
          <w:tcPr>
            <w:tcW w:w="1350" w:type="dxa"/>
            <w:tcMar>
              <w:top w:w="0" w:type="dxa"/>
              <w:left w:w="100" w:type="dxa"/>
              <w:bottom w:w="0" w:type="dxa"/>
              <w:right w:w="100" w:type="dxa"/>
            </w:tcMar>
            <w:hideMark/>
          </w:tcPr>
          <w:p w14:paraId="1198FABF"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18.84</w:t>
            </w:r>
          </w:p>
        </w:tc>
        <w:tc>
          <w:tcPr>
            <w:tcW w:w="1530" w:type="dxa"/>
            <w:tcMar>
              <w:top w:w="0" w:type="dxa"/>
              <w:left w:w="100" w:type="dxa"/>
              <w:bottom w:w="0" w:type="dxa"/>
              <w:right w:w="100" w:type="dxa"/>
            </w:tcMar>
            <w:hideMark/>
          </w:tcPr>
          <w:p w14:paraId="34D830ED"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0.00</w:t>
            </w:r>
          </w:p>
        </w:tc>
        <w:tc>
          <w:tcPr>
            <w:tcW w:w="1170" w:type="dxa"/>
            <w:tcMar>
              <w:top w:w="0" w:type="dxa"/>
              <w:left w:w="100" w:type="dxa"/>
              <w:bottom w:w="0" w:type="dxa"/>
              <w:right w:w="100" w:type="dxa"/>
            </w:tcMar>
            <w:hideMark/>
          </w:tcPr>
          <w:p w14:paraId="64D9CF22"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422C023E" w14:textId="77777777" w:rsidTr="00352C1B">
        <w:trPr>
          <w:gridAfter w:val="1"/>
          <w:wAfter w:w="90" w:type="dxa"/>
          <w:trHeight w:val="240"/>
        </w:trPr>
        <w:tc>
          <w:tcPr>
            <w:tcW w:w="2430" w:type="dxa"/>
            <w:tcBorders>
              <w:bottom w:val="single" w:sz="6" w:space="0" w:color="000000"/>
            </w:tcBorders>
            <w:tcMar>
              <w:top w:w="0" w:type="dxa"/>
              <w:left w:w="100" w:type="dxa"/>
              <w:bottom w:w="0" w:type="dxa"/>
              <w:right w:w="100" w:type="dxa"/>
            </w:tcMar>
            <w:hideMark/>
          </w:tcPr>
          <w:p w14:paraId="0C580C91"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Prefer not to say</w:t>
            </w:r>
          </w:p>
        </w:tc>
        <w:tc>
          <w:tcPr>
            <w:tcW w:w="1890" w:type="dxa"/>
            <w:tcBorders>
              <w:left w:val="nil"/>
              <w:bottom w:val="single" w:sz="6" w:space="0" w:color="000000"/>
            </w:tcBorders>
            <w:tcMar>
              <w:top w:w="0" w:type="dxa"/>
              <w:left w:w="100" w:type="dxa"/>
              <w:bottom w:w="0" w:type="dxa"/>
              <w:right w:w="100" w:type="dxa"/>
            </w:tcMar>
            <w:hideMark/>
          </w:tcPr>
          <w:p w14:paraId="28E6C489"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7.91</w:t>
            </w:r>
          </w:p>
        </w:tc>
        <w:tc>
          <w:tcPr>
            <w:tcW w:w="1440" w:type="dxa"/>
            <w:tcBorders>
              <w:bottom w:val="single" w:sz="6" w:space="0" w:color="000000"/>
            </w:tcBorders>
            <w:tcMar>
              <w:top w:w="0" w:type="dxa"/>
              <w:left w:w="100" w:type="dxa"/>
              <w:bottom w:w="0" w:type="dxa"/>
              <w:right w:w="100" w:type="dxa"/>
            </w:tcMar>
            <w:hideMark/>
          </w:tcPr>
          <w:p w14:paraId="380E758A"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6.47</w:t>
            </w:r>
          </w:p>
        </w:tc>
        <w:tc>
          <w:tcPr>
            <w:tcW w:w="1710" w:type="dxa"/>
            <w:tcBorders>
              <w:bottom w:val="single" w:sz="6" w:space="0" w:color="000000"/>
            </w:tcBorders>
            <w:tcMar>
              <w:top w:w="0" w:type="dxa"/>
              <w:left w:w="100" w:type="dxa"/>
              <w:bottom w:w="0" w:type="dxa"/>
              <w:right w:w="100" w:type="dxa"/>
            </w:tcMar>
            <w:hideMark/>
          </w:tcPr>
          <w:p w14:paraId="1DC00AB3"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33.09</w:t>
            </w:r>
          </w:p>
        </w:tc>
        <w:tc>
          <w:tcPr>
            <w:tcW w:w="1620" w:type="dxa"/>
            <w:tcBorders>
              <w:bottom w:val="single" w:sz="6" w:space="0" w:color="000000"/>
            </w:tcBorders>
            <w:tcMar>
              <w:top w:w="0" w:type="dxa"/>
              <w:left w:w="100" w:type="dxa"/>
              <w:bottom w:w="0" w:type="dxa"/>
              <w:right w:w="100" w:type="dxa"/>
            </w:tcMar>
            <w:hideMark/>
          </w:tcPr>
          <w:p w14:paraId="6B672727"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10.07</w:t>
            </w:r>
          </w:p>
        </w:tc>
        <w:tc>
          <w:tcPr>
            <w:tcW w:w="1350" w:type="dxa"/>
            <w:tcBorders>
              <w:bottom w:val="single" w:sz="6" w:space="0" w:color="000000"/>
            </w:tcBorders>
            <w:tcMar>
              <w:top w:w="0" w:type="dxa"/>
              <w:left w:w="100" w:type="dxa"/>
              <w:bottom w:w="0" w:type="dxa"/>
              <w:right w:w="100" w:type="dxa"/>
            </w:tcMar>
            <w:hideMark/>
          </w:tcPr>
          <w:p w14:paraId="6F55F0DC"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4.32</w:t>
            </w:r>
          </w:p>
        </w:tc>
        <w:tc>
          <w:tcPr>
            <w:tcW w:w="1530" w:type="dxa"/>
            <w:tcBorders>
              <w:bottom w:val="single" w:sz="6" w:space="0" w:color="000000"/>
            </w:tcBorders>
            <w:tcMar>
              <w:top w:w="0" w:type="dxa"/>
              <w:left w:w="100" w:type="dxa"/>
              <w:bottom w:w="0" w:type="dxa"/>
              <w:right w:w="100" w:type="dxa"/>
            </w:tcMar>
            <w:hideMark/>
          </w:tcPr>
          <w:p w14:paraId="4F062520"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38.13</w:t>
            </w:r>
          </w:p>
        </w:tc>
        <w:tc>
          <w:tcPr>
            <w:tcW w:w="1170" w:type="dxa"/>
            <w:tcBorders>
              <w:bottom w:val="single" w:sz="6" w:space="0" w:color="000000"/>
            </w:tcBorders>
            <w:tcMar>
              <w:top w:w="0" w:type="dxa"/>
              <w:left w:w="100" w:type="dxa"/>
              <w:bottom w:w="0" w:type="dxa"/>
              <w:right w:w="100" w:type="dxa"/>
            </w:tcMar>
            <w:hideMark/>
          </w:tcPr>
          <w:p w14:paraId="39CB2A8C"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r w:rsidR="00376D4E" w:rsidRPr="00376D4E" w14:paraId="48ABA44A" w14:textId="77777777" w:rsidTr="00352C1B">
        <w:trPr>
          <w:gridAfter w:val="1"/>
          <w:wAfter w:w="90" w:type="dxa"/>
          <w:trHeight w:val="255"/>
        </w:trPr>
        <w:tc>
          <w:tcPr>
            <w:tcW w:w="2430" w:type="dxa"/>
            <w:tcBorders>
              <w:top w:val="single" w:sz="6" w:space="0" w:color="000000"/>
              <w:bottom w:val="single" w:sz="4" w:space="0" w:color="auto"/>
            </w:tcBorders>
            <w:tcMar>
              <w:top w:w="0" w:type="dxa"/>
              <w:left w:w="100" w:type="dxa"/>
              <w:bottom w:w="0" w:type="dxa"/>
              <w:right w:w="100" w:type="dxa"/>
            </w:tcMar>
            <w:hideMark/>
          </w:tcPr>
          <w:p w14:paraId="2D5EE602" w14:textId="77777777" w:rsidR="00376D4E" w:rsidRPr="00376D4E" w:rsidRDefault="00376D4E" w:rsidP="00352C1B">
            <w:pPr>
              <w:pStyle w:val="NormalWeb"/>
              <w:spacing w:before="0" w:beforeAutospacing="0" w:after="0" w:afterAutospacing="0"/>
              <w:rPr>
                <w:sz w:val="18"/>
                <w:szCs w:val="18"/>
              </w:rPr>
            </w:pPr>
            <w:r w:rsidRPr="00376D4E">
              <w:rPr>
                <w:color w:val="000000"/>
                <w:sz w:val="18"/>
                <w:szCs w:val="18"/>
              </w:rPr>
              <w:t xml:space="preserve">  Total</w:t>
            </w:r>
          </w:p>
        </w:tc>
        <w:tc>
          <w:tcPr>
            <w:tcW w:w="1890" w:type="dxa"/>
            <w:tcBorders>
              <w:top w:val="single" w:sz="6" w:space="0" w:color="000000"/>
              <w:left w:val="nil"/>
              <w:bottom w:val="single" w:sz="4" w:space="0" w:color="auto"/>
            </w:tcBorders>
            <w:tcMar>
              <w:top w:w="0" w:type="dxa"/>
              <w:left w:w="100" w:type="dxa"/>
              <w:bottom w:w="0" w:type="dxa"/>
              <w:right w:w="100" w:type="dxa"/>
            </w:tcMar>
            <w:hideMark/>
          </w:tcPr>
          <w:p w14:paraId="2CAA9A44"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69.45</w:t>
            </w:r>
          </w:p>
        </w:tc>
        <w:tc>
          <w:tcPr>
            <w:tcW w:w="1440" w:type="dxa"/>
            <w:tcBorders>
              <w:top w:val="single" w:sz="6" w:space="0" w:color="000000"/>
              <w:bottom w:val="single" w:sz="4" w:space="0" w:color="auto"/>
            </w:tcBorders>
            <w:tcMar>
              <w:top w:w="0" w:type="dxa"/>
              <w:left w:w="100" w:type="dxa"/>
              <w:bottom w:w="0" w:type="dxa"/>
              <w:right w:w="100" w:type="dxa"/>
            </w:tcMar>
            <w:hideMark/>
          </w:tcPr>
          <w:p w14:paraId="27ECFDBE"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4.42</w:t>
            </w:r>
          </w:p>
        </w:tc>
        <w:tc>
          <w:tcPr>
            <w:tcW w:w="1710" w:type="dxa"/>
            <w:tcBorders>
              <w:top w:val="single" w:sz="6" w:space="0" w:color="000000"/>
              <w:bottom w:val="single" w:sz="4" w:space="0" w:color="auto"/>
            </w:tcBorders>
            <w:tcMar>
              <w:top w:w="0" w:type="dxa"/>
              <w:left w:w="100" w:type="dxa"/>
              <w:bottom w:w="0" w:type="dxa"/>
              <w:right w:w="100" w:type="dxa"/>
            </w:tcMar>
            <w:hideMark/>
          </w:tcPr>
          <w:p w14:paraId="49CF3019"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15.17</w:t>
            </w:r>
          </w:p>
        </w:tc>
        <w:tc>
          <w:tcPr>
            <w:tcW w:w="1620" w:type="dxa"/>
            <w:tcBorders>
              <w:top w:val="single" w:sz="6" w:space="0" w:color="000000"/>
              <w:bottom w:val="single" w:sz="4" w:space="0" w:color="auto"/>
            </w:tcBorders>
            <w:tcMar>
              <w:top w:w="0" w:type="dxa"/>
              <w:left w:w="100" w:type="dxa"/>
              <w:bottom w:w="0" w:type="dxa"/>
              <w:right w:w="100" w:type="dxa"/>
            </w:tcMar>
            <w:hideMark/>
          </w:tcPr>
          <w:p w14:paraId="2C751343"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2.43</w:t>
            </w:r>
          </w:p>
        </w:tc>
        <w:tc>
          <w:tcPr>
            <w:tcW w:w="1350" w:type="dxa"/>
            <w:tcBorders>
              <w:top w:val="single" w:sz="6" w:space="0" w:color="000000"/>
              <w:bottom w:val="single" w:sz="4" w:space="0" w:color="auto"/>
            </w:tcBorders>
            <w:tcMar>
              <w:top w:w="0" w:type="dxa"/>
              <w:left w:w="100" w:type="dxa"/>
              <w:bottom w:w="0" w:type="dxa"/>
              <w:right w:w="100" w:type="dxa"/>
            </w:tcMar>
            <w:hideMark/>
          </w:tcPr>
          <w:p w14:paraId="2270C590"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1.74</w:t>
            </w:r>
          </w:p>
        </w:tc>
        <w:tc>
          <w:tcPr>
            <w:tcW w:w="1530" w:type="dxa"/>
            <w:tcBorders>
              <w:top w:val="single" w:sz="6" w:space="0" w:color="000000"/>
              <w:bottom w:val="single" w:sz="4" w:space="0" w:color="auto"/>
            </w:tcBorders>
            <w:tcMar>
              <w:top w:w="0" w:type="dxa"/>
              <w:left w:w="100" w:type="dxa"/>
              <w:bottom w:w="0" w:type="dxa"/>
              <w:right w:w="100" w:type="dxa"/>
            </w:tcMar>
            <w:hideMark/>
          </w:tcPr>
          <w:p w14:paraId="5B57DF15"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6.79</w:t>
            </w:r>
          </w:p>
        </w:tc>
        <w:tc>
          <w:tcPr>
            <w:tcW w:w="1170" w:type="dxa"/>
            <w:tcBorders>
              <w:top w:val="single" w:sz="6" w:space="0" w:color="000000"/>
              <w:bottom w:val="single" w:sz="4" w:space="0" w:color="auto"/>
            </w:tcBorders>
            <w:tcMar>
              <w:top w:w="0" w:type="dxa"/>
              <w:left w:w="100" w:type="dxa"/>
              <w:bottom w:w="0" w:type="dxa"/>
              <w:right w:w="100" w:type="dxa"/>
            </w:tcMar>
            <w:hideMark/>
          </w:tcPr>
          <w:p w14:paraId="55160431" w14:textId="77777777" w:rsidR="00376D4E" w:rsidRPr="00376D4E" w:rsidRDefault="00376D4E" w:rsidP="00352C1B">
            <w:pPr>
              <w:pStyle w:val="NormalWeb"/>
              <w:spacing w:before="0" w:beforeAutospacing="0" w:after="0" w:afterAutospacing="0"/>
              <w:jc w:val="right"/>
              <w:rPr>
                <w:sz w:val="18"/>
                <w:szCs w:val="18"/>
              </w:rPr>
            </w:pPr>
            <w:r w:rsidRPr="00376D4E">
              <w:rPr>
                <w:color w:val="000000"/>
                <w:sz w:val="18"/>
                <w:szCs w:val="18"/>
              </w:rPr>
              <w:t>100.00</w:t>
            </w:r>
          </w:p>
        </w:tc>
      </w:tr>
    </w:tbl>
    <w:p w14:paraId="7BCA9893" w14:textId="77777777" w:rsidR="00376D4E" w:rsidRPr="00376D4E" w:rsidRDefault="00376D4E" w:rsidP="00376D4E">
      <w:pPr>
        <w:spacing w:after="240"/>
        <w:rPr>
          <w:rFonts w:ascii="Times New Roman" w:hAnsi="Times New Roman" w:cs="Times New Roman"/>
          <w:b/>
          <w:i/>
          <w:color w:val="000000"/>
          <w:sz w:val="20"/>
          <w:szCs w:val="20"/>
        </w:rPr>
      </w:pPr>
      <w:r w:rsidRPr="00376D4E">
        <w:rPr>
          <w:rFonts w:ascii="Times New Roman" w:hAnsi="Times New Roman" w:cs="Times New Roman"/>
          <w:i/>
          <w:color w:val="000000"/>
          <w:sz w:val="20"/>
          <w:szCs w:val="20"/>
        </w:rPr>
        <w:t xml:space="preserve">Note. </w:t>
      </w:r>
      <w:r w:rsidRPr="00376D4E">
        <w:rPr>
          <w:rFonts w:ascii="Times New Roman" w:hAnsi="Times New Roman" w:cs="Times New Roman"/>
          <w:iCs/>
          <w:color w:val="000000"/>
          <w:sz w:val="20"/>
          <w:szCs w:val="20"/>
        </w:rPr>
        <w:t xml:space="preserve">Each cell represents the percentage of students within each gender category that indicated the corresponding sexual orientation. </w:t>
      </w:r>
    </w:p>
    <w:p w14:paraId="264C3C9C" w14:textId="77777777" w:rsidR="00376D4E" w:rsidRPr="00376D4E" w:rsidRDefault="00376D4E" w:rsidP="00376D4E">
      <w:pPr>
        <w:spacing w:after="240"/>
        <w:rPr>
          <w:rFonts w:ascii="Times New Roman" w:hAnsi="Times New Roman" w:cs="Times New Roman"/>
        </w:rPr>
        <w:sectPr w:rsidR="00376D4E" w:rsidRPr="00376D4E" w:rsidSect="00376D4E">
          <w:pgSz w:w="15840" w:h="12240" w:orient="landscape"/>
          <w:pgMar w:top="1440" w:right="1440" w:bottom="1440" w:left="1440" w:header="720" w:footer="720" w:gutter="0"/>
          <w:cols w:space="720"/>
          <w:docGrid w:linePitch="360"/>
        </w:sectPr>
      </w:pPr>
    </w:p>
    <w:p w14:paraId="55BDF43A" w14:textId="77777777" w:rsidR="00376D4E" w:rsidRPr="00376D4E" w:rsidRDefault="00376D4E" w:rsidP="00376D4E">
      <w:pPr>
        <w:pStyle w:val="NormalWeb"/>
        <w:spacing w:before="0" w:beforeAutospacing="0" w:after="0" w:afterAutospacing="0"/>
        <w:rPr>
          <w:color w:val="000000"/>
          <w:sz w:val="20"/>
          <w:szCs w:val="20"/>
        </w:rPr>
      </w:pPr>
      <w:r w:rsidRPr="00376D4E">
        <w:rPr>
          <w:color w:val="000000"/>
          <w:sz w:val="20"/>
          <w:szCs w:val="20"/>
        </w:rPr>
        <w:lastRenderedPageBreak/>
        <w:t>Table A2. High School Experience Items and Construct</w:t>
      </w:r>
    </w:p>
    <w:p w14:paraId="734F40D0" w14:textId="77777777" w:rsidR="00376D4E" w:rsidRPr="00376D4E" w:rsidRDefault="00376D4E" w:rsidP="00376D4E">
      <w:pPr>
        <w:pStyle w:val="NormalWeb"/>
        <w:spacing w:before="0" w:beforeAutospacing="0" w:after="0" w:afterAutospacing="0"/>
      </w:pPr>
    </w:p>
    <w:tbl>
      <w:tblPr>
        <w:tblW w:w="0" w:type="auto"/>
        <w:tblCellMar>
          <w:top w:w="15" w:type="dxa"/>
          <w:left w:w="15" w:type="dxa"/>
          <w:bottom w:w="15" w:type="dxa"/>
          <w:right w:w="15" w:type="dxa"/>
        </w:tblCellMar>
        <w:tblLook w:val="04A0" w:firstRow="1" w:lastRow="0" w:firstColumn="1" w:lastColumn="0" w:noHBand="0" w:noVBand="1"/>
      </w:tblPr>
      <w:tblGrid>
        <w:gridCol w:w="4954"/>
        <w:gridCol w:w="650"/>
        <w:gridCol w:w="756"/>
      </w:tblGrid>
      <w:tr w:rsidR="00376D4E" w:rsidRPr="00376D4E" w14:paraId="67E8D500" w14:textId="77777777" w:rsidTr="00352C1B">
        <w:trPr>
          <w:trHeight w:val="255"/>
        </w:trPr>
        <w:tc>
          <w:tcPr>
            <w:tcW w:w="0" w:type="auto"/>
            <w:tcBorders>
              <w:top w:val="single" w:sz="6" w:space="0" w:color="000000"/>
              <w:bottom w:val="single" w:sz="4" w:space="0" w:color="auto"/>
            </w:tcBorders>
            <w:tcMar>
              <w:top w:w="0" w:type="dxa"/>
              <w:left w:w="100" w:type="dxa"/>
              <w:bottom w:w="0" w:type="dxa"/>
              <w:right w:w="100" w:type="dxa"/>
            </w:tcMar>
            <w:hideMark/>
          </w:tcPr>
          <w:p w14:paraId="42767368" w14:textId="77777777" w:rsidR="00376D4E" w:rsidRPr="00376D4E" w:rsidRDefault="00376D4E" w:rsidP="00352C1B">
            <w:pPr>
              <w:pStyle w:val="NormalWeb"/>
              <w:spacing w:before="0" w:beforeAutospacing="0" w:after="0" w:afterAutospacing="0"/>
              <w:jc w:val="right"/>
            </w:pPr>
            <w:r w:rsidRPr="00376D4E">
              <w:rPr>
                <w:color w:val="000000"/>
                <w:sz w:val="20"/>
                <w:szCs w:val="20"/>
              </w:rPr>
              <w:t> </w:t>
            </w:r>
          </w:p>
        </w:tc>
        <w:tc>
          <w:tcPr>
            <w:tcW w:w="0" w:type="auto"/>
            <w:tcBorders>
              <w:top w:val="single" w:sz="6" w:space="0" w:color="000000"/>
              <w:bottom w:val="single" w:sz="4" w:space="0" w:color="auto"/>
            </w:tcBorders>
            <w:tcMar>
              <w:top w:w="0" w:type="dxa"/>
              <w:left w:w="100" w:type="dxa"/>
              <w:bottom w:w="0" w:type="dxa"/>
              <w:right w:w="100" w:type="dxa"/>
            </w:tcMar>
            <w:hideMark/>
          </w:tcPr>
          <w:p w14:paraId="553642C2" w14:textId="77777777" w:rsidR="00376D4E" w:rsidRPr="00376D4E" w:rsidRDefault="00376D4E" w:rsidP="00352C1B">
            <w:pPr>
              <w:pStyle w:val="NormalWeb"/>
              <w:spacing w:before="0" w:beforeAutospacing="0" w:after="0" w:afterAutospacing="0"/>
              <w:jc w:val="right"/>
            </w:pPr>
            <w:r w:rsidRPr="00376D4E">
              <w:rPr>
                <w:color w:val="000000"/>
                <w:sz w:val="20"/>
                <w:szCs w:val="20"/>
              </w:rPr>
              <w:t>  N</w:t>
            </w:r>
          </w:p>
        </w:tc>
        <w:tc>
          <w:tcPr>
            <w:tcW w:w="0" w:type="auto"/>
            <w:tcBorders>
              <w:top w:val="single" w:sz="6" w:space="0" w:color="000000"/>
              <w:bottom w:val="single" w:sz="4" w:space="0" w:color="auto"/>
            </w:tcBorders>
            <w:tcMar>
              <w:top w:w="0" w:type="dxa"/>
              <w:left w:w="100" w:type="dxa"/>
              <w:bottom w:w="0" w:type="dxa"/>
              <w:right w:w="100" w:type="dxa"/>
            </w:tcMar>
            <w:hideMark/>
          </w:tcPr>
          <w:p w14:paraId="1DABEE7C" w14:textId="77777777" w:rsidR="00376D4E" w:rsidRPr="00376D4E" w:rsidRDefault="00376D4E" w:rsidP="00352C1B">
            <w:pPr>
              <w:pStyle w:val="NormalWeb"/>
              <w:spacing w:before="0" w:beforeAutospacing="0" w:after="0" w:afterAutospacing="0"/>
              <w:jc w:val="right"/>
            </w:pPr>
            <w:r w:rsidRPr="00376D4E">
              <w:rPr>
                <w:color w:val="000000"/>
                <w:sz w:val="20"/>
                <w:szCs w:val="20"/>
              </w:rPr>
              <w:t>  Mean</w:t>
            </w:r>
          </w:p>
        </w:tc>
      </w:tr>
      <w:tr w:rsidR="00376D4E" w:rsidRPr="00376D4E" w14:paraId="023C26CD" w14:textId="77777777" w:rsidTr="00352C1B">
        <w:trPr>
          <w:trHeight w:val="255"/>
        </w:trPr>
        <w:tc>
          <w:tcPr>
            <w:tcW w:w="0" w:type="auto"/>
            <w:tcBorders>
              <w:top w:val="single" w:sz="4" w:space="0" w:color="auto"/>
            </w:tcBorders>
            <w:tcMar>
              <w:top w:w="0" w:type="dxa"/>
              <w:left w:w="100" w:type="dxa"/>
              <w:bottom w:w="0" w:type="dxa"/>
              <w:right w:w="100" w:type="dxa"/>
            </w:tcMar>
          </w:tcPr>
          <w:p w14:paraId="6A40458D" w14:textId="77777777" w:rsidR="00376D4E" w:rsidRPr="00376D4E" w:rsidRDefault="00376D4E" w:rsidP="00352C1B">
            <w:pPr>
              <w:pStyle w:val="NormalWeb"/>
              <w:spacing w:before="0" w:beforeAutospacing="0" w:after="0" w:afterAutospacing="0"/>
              <w:rPr>
                <w:color w:val="000000"/>
                <w:sz w:val="20"/>
                <w:szCs w:val="20"/>
              </w:rPr>
            </w:pPr>
            <w:r w:rsidRPr="00376D4E">
              <w:rPr>
                <w:color w:val="000000"/>
                <w:sz w:val="20"/>
                <w:szCs w:val="20"/>
              </w:rPr>
              <w:t>Items:</w:t>
            </w:r>
          </w:p>
        </w:tc>
        <w:tc>
          <w:tcPr>
            <w:tcW w:w="0" w:type="auto"/>
            <w:tcBorders>
              <w:top w:val="single" w:sz="4" w:space="0" w:color="auto"/>
            </w:tcBorders>
            <w:tcMar>
              <w:top w:w="0" w:type="dxa"/>
              <w:left w:w="100" w:type="dxa"/>
              <w:bottom w:w="0" w:type="dxa"/>
              <w:right w:w="100" w:type="dxa"/>
            </w:tcMar>
          </w:tcPr>
          <w:p w14:paraId="3EB92949" w14:textId="77777777" w:rsidR="00376D4E" w:rsidRPr="00376D4E" w:rsidRDefault="00376D4E" w:rsidP="00352C1B">
            <w:pPr>
              <w:pStyle w:val="NormalWeb"/>
              <w:spacing w:before="0" w:beforeAutospacing="0" w:after="0" w:afterAutospacing="0"/>
              <w:jc w:val="right"/>
              <w:rPr>
                <w:color w:val="000000"/>
                <w:sz w:val="20"/>
                <w:szCs w:val="20"/>
              </w:rPr>
            </w:pPr>
          </w:p>
        </w:tc>
        <w:tc>
          <w:tcPr>
            <w:tcW w:w="0" w:type="auto"/>
            <w:tcBorders>
              <w:top w:val="single" w:sz="4" w:space="0" w:color="auto"/>
            </w:tcBorders>
            <w:tcMar>
              <w:top w:w="0" w:type="dxa"/>
              <w:left w:w="100" w:type="dxa"/>
              <w:bottom w:w="0" w:type="dxa"/>
              <w:right w:w="100" w:type="dxa"/>
            </w:tcMar>
          </w:tcPr>
          <w:p w14:paraId="6071A10C" w14:textId="77777777" w:rsidR="00376D4E" w:rsidRPr="00376D4E" w:rsidRDefault="00376D4E" w:rsidP="00352C1B">
            <w:pPr>
              <w:pStyle w:val="NormalWeb"/>
              <w:spacing w:before="0" w:beforeAutospacing="0" w:after="0" w:afterAutospacing="0"/>
              <w:jc w:val="right"/>
              <w:rPr>
                <w:color w:val="000000"/>
                <w:sz w:val="20"/>
                <w:szCs w:val="20"/>
              </w:rPr>
            </w:pPr>
          </w:p>
        </w:tc>
      </w:tr>
      <w:tr w:rsidR="00376D4E" w:rsidRPr="00376D4E" w14:paraId="2F116A6B" w14:textId="77777777" w:rsidTr="00352C1B">
        <w:trPr>
          <w:trHeight w:val="255"/>
        </w:trPr>
        <w:tc>
          <w:tcPr>
            <w:tcW w:w="0" w:type="auto"/>
            <w:tcMar>
              <w:top w:w="0" w:type="dxa"/>
              <w:left w:w="100" w:type="dxa"/>
              <w:bottom w:w="0" w:type="dxa"/>
              <w:right w:w="100" w:type="dxa"/>
            </w:tcMar>
            <w:hideMark/>
          </w:tcPr>
          <w:p w14:paraId="58A926FE" w14:textId="77777777" w:rsidR="00376D4E" w:rsidRPr="00376D4E" w:rsidRDefault="00376D4E" w:rsidP="00352C1B">
            <w:pPr>
              <w:pStyle w:val="NormalWeb"/>
              <w:spacing w:before="0" w:beforeAutospacing="0" w:after="0" w:afterAutospacing="0"/>
            </w:pPr>
            <w:r w:rsidRPr="00376D4E">
              <w:rPr>
                <w:color w:val="000000"/>
                <w:sz w:val="20"/>
                <w:szCs w:val="20"/>
              </w:rPr>
              <w:t xml:space="preserve">  How do you rate your high school academic experience</w:t>
            </w:r>
          </w:p>
        </w:tc>
        <w:tc>
          <w:tcPr>
            <w:tcW w:w="0" w:type="auto"/>
            <w:tcMar>
              <w:top w:w="0" w:type="dxa"/>
              <w:left w:w="100" w:type="dxa"/>
              <w:bottom w:w="0" w:type="dxa"/>
              <w:right w:w="100" w:type="dxa"/>
            </w:tcMar>
            <w:hideMark/>
          </w:tcPr>
          <w:p w14:paraId="6C49B1AB" w14:textId="77777777" w:rsidR="00376D4E" w:rsidRPr="00376D4E" w:rsidRDefault="00376D4E" w:rsidP="00352C1B">
            <w:pPr>
              <w:pStyle w:val="NormalWeb"/>
              <w:spacing w:before="0" w:beforeAutospacing="0" w:after="0" w:afterAutospacing="0"/>
              <w:jc w:val="right"/>
            </w:pPr>
            <w:r w:rsidRPr="00376D4E">
              <w:rPr>
                <w:color w:val="000000"/>
                <w:sz w:val="20"/>
                <w:szCs w:val="20"/>
              </w:rPr>
              <w:t>7,847</w:t>
            </w:r>
          </w:p>
        </w:tc>
        <w:tc>
          <w:tcPr>
            <w:tcW w:w="0" w:type="auto"/>
            <w:tcMar>
              <w:top w:w="0" w:type="dxa"/>
              <w:left w:w="100" w:type="dxa"/>
              <w:bottom w:w="0" w:type="dxa"/>
              <w:right w:w="100" w:type="dxa"/>
            </w:tcMar>
            <w:hideMark/>
          </w:tcPr>
          <w:p w14:paraId="6231E455" w14:textId="77777777" w:rsidR="00376D4E" w:rsidRPr="00376D4E" w:rsidRDefault="00376D4E" w:rsidP="00352C1B">
            <w:pPr>
              <w:pStyle w:val="NormalWeb"/>
              <w:spacing w:before="0" w:beforeAutospacing="0" w:after="0" w:afterAutospacing="0"/>
              <w:jc w:val="right"/>
            </w:pPr>
            <w:r w:rsidRPr="00376D4E">
              <w:rPr>
                <w:color w:val="000000"/>
                <w:sz w:val="20"/>
                <w:szCs w:val="20"/>
              </w:rPr>
              <w:t>.65</w:t>
            </w:r>
          </w:p>
        </w:tc>
      </w:tr>
      <w:tr w:rsidR="00376D4E" w:rsidRPr="00376D4E" w14:paraId="67F91970" w14:textId="77777777" w:rsidTr="00352C1B">
        <w:trPr>
          <w:trHeight w:val="240"/>
        </w:trPr>
        <w:tc>
          <w:tcPr>
            <w:tcW w:w="0" w:type="auto"/>
            <w:tcMar>
              <w:top w:w="0" w:type="dxa"/>
              <w:left w:w="100" w:type="dxa"/>
              <w:bottom w:w="0" w:type="dxa"/>
              <w:right w:w="100" w:type="dxa"/>
            </w:tcMar>
            <w:hideMark/>
          </w:tcPr>
          <w:p w14:paraId="4A2C6708" w14:textId="77777777" w:rsidR="00376D4E" w:rsidRPr="00376D4E" w:rsidRDefault="00376D4E" w:rsidP="00352C1B">
            <w:pPr>
              <w:pStyle w:val="NormalWeb"/>
              <w:spacing w:before="0" w:beforeAutospacing="0" w:after="0" w:afterAutospacing="0"/>
            </w:pPr>
            <w:r w:rsidRPr="00376D4E">
              <w:rPr>
                <w:color w:val="000000"/>
                <w:sz w:val="20"/>
                <w:szCs w:val="20"/>
              </w:rPr>
              <w:t xml:space="preserve">  How do you rate your high school social experience</w:t>
            </w:r>
          </w:p>
        </w:tc>
        <w:tc>
          <w:tcPr>
            <w:tcW w:w="0" w:type="auto"/>
            <w:tcMar>
              <w:top w:w="0" w:type="dxa"/>
              <w:left w:w="100" w:type="dxa"/>
              <w:bottom w:w="0" w:type="dxa"/>
              <w:right w:w="100" w:type="dxa"/>
            </w:tcMar>
            <w:hideMark/>
          </w:tcPr>
          <w:p w14:paraId="247987C8" w14:textId="77777777" w:rsidR="00376D4E" w:rsidRPr="00376D4E" w:rsidRDefault="00376D4E" w:rsidP="00352C1B">
            <w:pPr>
              <w:pStyle w:val="NormalWeb"/>
              <w:spacing w:before="0" w:beforeAutospacing="0" w:after="0" w:afterAutospacing="0"/>
              <w:jc w:val="right"/>
            </w:pPr>
            <w:r w:rsidRPr="00376D4E">
              <w:rPr>
                <w:color w:val="000000"/>
                <w:sz w:val="20"/>
                <w:szCs w:val="20"/>
              </w:rPr>
              <w:t>7,825</w:t>
            </w:r>
          </w:p>
        </w:tc>
        <w:tc>
          <w:tcPr>
            <w:tcW w:w="0" w:type="auto"/>
            <w:tcMar>
              <w:top w:w="0" w:type="dxa"/>
              <w:left w:w="100" w:type="dxa"/>
              <w:bottom w:w="0" w:type="dxa"/>
              <w:right w:w="100" w:type="dxa"/>
            </w:tcMar>
            <w:hideMark/>
          </w:tcPr>
          <w:p w14:paraId="655AD062" w14:textId="77777777" w:rsidR="00376D4E" w:rsidRPr="00376D4E" w:rsidRDefault="00376D4E" w:rsidP="00352C1B">
            <w:pPr>
              <w:pStyle w:val="NormalWeb"/>
              <w:spacing w:before="0" w:beforeAutospacing="0" w:after="0" w:afterAutospacing="0"/>
              <w:jc w:val="right"/>
            </w:pPr>
            <w:r w:rsidRPr="00376D4E">
              <w:rPr>
                <w:color w:val="000000"/>
                <w:sz w:val="20"/>
                <w:szCs w:val="20"/>
              </w:rPr>
              <w:t>.115</w:t>
            </w:r>
          </w:p>
        </w:tc>
      </w:tr>
      <w:tr w:rsidR="00376D4E" w:rsidRPr="00376D4E" w14:paraId="3A8E8AF4" w14:textId="77777777" w:rsidTr="00352C1B">
        <w:trPr>
          <w:trHeight w:val="240"/>
        </w:trPr>
        <w:tc>
          <w:tcPr>
            <w:tcW w:w="0" w:type="auto"/>
            <w:tcMar>
              <w:top w:w="0" w:type="dxa"/>
              <w:left w:w="100" w:type="dxa"/>
              <w:bottom w:w="0" w:type="dxa"/>
              <w:right w:w="100" w:type="dxa"/>
            </w:tcMar>
            <w:hideMark/>
          </w:tcPr>
          <w:p w14:paraId="5A51D5B9" w14:textId="77777777" w:rsidR="00376D4E" w:rsidRPr="00376D4E" w:rsidRDefault="00376D4E" w:rsidP="00352C1B">
            <w:pPr>
              <w:pStyle w:val="NormalWeb"/>
              <w:spacing w:before="0" w:beforeAutospacing="0" w:after="0" w:afterAutospacing="0"/>
            </w:pPr>
            <w:r w:rsidRPr="00376D4E">
              <w:rPr>
                <w:color w:val="000000"/>
                <w:sz w:val="20"/>
                <w:szCs w:val="20"/>
              </w:rPr>
              <w:t xml:space="preserve">  I belong in my high school community</w:t>
            </w:r>
          </w:p>
        </w:tc>
        <w:tc>
          <w:tcPr>
            <w:tcW w:w="0" w:type="auto"/>
            <w:tcMar>
              <w:top w:w="0" w:type="dxa"/>
              <w:left w:w="100" w:type="dxa"/>
              <w:bottom w:w="0" w:type="dxa"/>
              <w:right w:w="100" w:type="dxa"/>
            </w:tcMar>
            <w:hideMark/>
          </w:tcPr>
          <w:p w14:paraId="1080F39A" w14:textId="77777777" w:rsidR="00376D4E" w:rsidRPr="00376D4E" w:rsidRDefault="00376D4E" w:rsidP="00352C1B">
            <w:pPr>
              <w:pStyle w:val="NormalWeb"/>
              <w:spacing w:before="0" w:beforeAutospacing="0" w:after="0" w:afterAutospacing="0"/>
              <w:jc w:val="right"/>
            </w:pPr>
            <w:r w:rsidRPr="00376D4E">
              <w:rPr>
                <w:color w:val="000000"/>
                <w:sz w:val="20"/>
                <w:szCs w:val="20"/>
              </w:rPr>
              <w:t>7,711</w:t>
            </w:r>
          </w:p>
        </w:tc>
        <w:tc>
          <w:tcPr>
            <w:tcW w:w="0" w:type="auto"/>
            <w:tcMar>
              <w:top w:w="0" w:type="dxa"/>
              <w:left w:w="100" w:type="dxa"/>
              <w:bottom w:w="0" w:type="dxa"/>
              <w:right w:w="100" w:type="dxa"/>
            </w:tcMar>
            <w:hideMark/>
          </w:tcPr>
          <w:p w14:paraId="3E0E02CF" w14:textId="77777777" w:rsidR="00376D4E" w:rsidRPr="00376D4E" w:rsidRDefault="00376D4E" w:rsidP="00352C1B">
            <w:pPr>
              <w:pStyle w:val="NormalWeb"/>
              <w:spacing w:before="0" w:beforeAutospacing="0" w:after="0" w:afterAutospacing="0"/>
              <w:jc w:val="right"/>
            </w:pPr>
            <w:r w:rsidRPr="00376D4E">
              <w:rPr>
                <w:color w:val="000000"/>
                <w:sz w:val="20"/>
                <w:szCs w:val="20"/>
              </w:rPr>
              <w:t>.573</w:t>
            </w:r>
          </w:p>
        </w:tc>
      </w:tr>
      <w:tr w:rsidR="00376D4E" w:rsidRPr="00376D4E" w14:paraId="06741C7F" w14:textId="77777777" w:rsidTr="00352C1B">
        <w:trPr>
          <w:trHeight w:val="240"/>
        </w:trPr>
        <w:tc>
          <w:tcPr>
            <w:tcW w:w="0" w:type="auto"/>
            <w:tcMar>
              <w:top w:w="0" w:type="dxa"/>
              <w:left w:w="100" w:type="dxa"/>
              <w:bottom w:w="0" w:type="dxa"/>
              <w:right w:w="100" w:type="dxa"/>
            </w:tcMar>
            <w:hideMark/>
          </w:tcPr>
          <w:p w14:paraId="09757E9F" w14:textId="77777777" w:rsidR="00376D4E" w:rsidRPr="00376D4E" w:rsidRDefault="00376D4E" w:rsidP="00352C1B">
            <w:pPr>
              <w:pStyle w:val="NormalWeb"/>
              <w:spacing w:before="0" w:beforeAutospacing="0" w:after="0" w:afterAutospacing="0"/>
            </w:pPr>
            <w:r w:rsidRPr="00376D4E">
              <w:rPr>
                <w:color w:val="000000"/>
                <w:sz w:val="20"/>
                <w:szCs w:val="20"/>
              </w:rPr>
              <w:t xml:space="preserve">  Teachers and staff at my high school care about my future</w:t>
            </w:r>
          </w:p>
        </w:tc>
        <w:tc>
          <w:tcPr>
            <w:tcW w:w="0" w:type="auto"/>
            <w:tcMar>
              <w:top w:w="0" w:type="dxa"/>
              <w:left w:w="100" w:type="dxa"/>
              <w:bottom w:w="0" w:type="dxa"/>
              <w:right w:w="100" w:type="dxa"/>
            </w:tcMar>
            <w:hideMark/>
          </w:tcPr>
          <w:p w14:paraId="7B875447" w14:textId="77777777" w:rsidR="00376D4E" w:rsidRPr="00376D4E" w:rsidRDefault="00376D4E" w:rsidP="00352C1B">
            <w:pPr>
              <w:pStyle w:val="NormalWeb"/>
              <w:spacing w:before="0" w:beforeAutospacing="0" w:after="0" w:afterAutospacing="0"/>
              <w:jc w:val="right"/>
            </w:pPr>
            <w:r w:rsidRPr="00376D4E">
              <w:rPr>
                <w:color w:val="000000"/>
                <w:sz w:val="20"/>
                <w:szCs w:val="20"/>
              </w:rPr>
              <w:t>7,711</w:t>
            </w:r>
          </w:p>
        </w:tc>
        <w:tc>
          <w:tcPr>
            <w:tcW w:w="0" w:type="auto"/>
            <w:tcMar>
              <w:top w:w="0" w:type="dxa"/>
              <w:left w:w="100" w:type="dxa"/>
              <w:bottom w:w="0" w:type="dxa"/>
              <w:right w:w="100" w:type="dxa"/>
            </w:tcMar>
            <w:hideMark/>
          </w:tcPr>
          <w:p w14:paraId="11B922AE" w14:textId="77777777" w:rsidR="00376D4E" w:rsidRPr="00376D4E" w:rsidRDefault="00376D4E" w:rsidP="00352C1B">
            <w:pPr>
              <w:pStyle w:val="NormalWeb"/>
              <w:spacing w:before="0" w:beforeAutospacing="0" w:after="0" w:afterAutospacing="0"/>
              <w:jc w:val="right"/>
            </w:pPr>
            <w:r w:rsidRPr="00376D4E">
              <w:rPr>
                <w:color w:val="000000"/>
                <w:sz w:val="20"/>
                <w:szCs w:val="20"/>
              </w:rPr>
              <w:t>1.098</w:t>
            </w:r>
          </w:p>
        </w:tc>
      </w:tr>
      <w:tr w:rsidR="00376D4E" w:rsidRPr="00376D4E" w14:paraId="191AB1B9" w14:textId="77777777" w:rsidTr="00352C1B">
        <w:trPr>
          <w:trHeight w:val="240"/>
        </w:trPr>
        <w:tc>
          <w:tcPr>
            <w:tcW w:w="0" w:type="auto"/>
            <w:tcMar>
              <w:top w:w="0" w:type="dxa"/>
              <w:left w:w="100" w:type="dxa"/>
              <w:bottom w:w="0" w:type="dxa"/>
              <w:right w:w="100" w:type="dxa"/>
            </w:tcMar>
            <w:hideMark/>
          </w:tcPr>
          <w:p w14:paraId="2F75D8DA" w14:textId="77777777" w:rsidR="00376D4E" w:rsidRPr="00376D4E" w:rsidRDefault="00376D4E" w:rsidP="00352C1B">
            <w:pPr>
              <w:pStyle w:val="NormalWeb"/>
              <w:spacing w:before="0" w:beforeAutospacing="0" w:after="0" w:afterAutospacing="0"/>
            </w:pPr>
            <w:r w:rsidRPr="00376D4E">
              <w:rPr>
                <w:color w:val="000000"/>
                <w:sz w:val="20"/>
                <w:szCs w:val="20"/>
              </w:rPr>
              <w:t xml:space="preserve">  I received good advising from high school about college</w:t>
            </w:r>
          </w:p>
        </w:tc>
        <w:tc>
          <w:tcPr>
            <w:tcW w:w="0" w:type="auto"/>
            <w:tcMar>
              <w:top w:w="0" w:type="dxa"/>
              <w:left w:w="100" w:type="dxa"/>
              <w:bottom w:w="0" w:type="dxa"/>
              <w:right w:w="100" w:type="dxa"/>
            </w:tcMar>
            <w:hideMark/>
          </w:tcPr>
          <w:p w14:paraId="570CFD2F" w14:textId="77777777" w:rsidR="00376D4E" w:rsidRPr="00376D4E" w:rsidRDefault="00376D4E" w:rsidP="00352C1B">
            <w:pPr>
              <w:pStyle w:val="NormalWeb"/>
              <w:spacing w:before="0" w:beforeAutospacing="0" w:after="0" w:afterAutospacing="0"/>
              <w:jc w:val="right"/>
            </w:pPr>
            <w:r w:rsidRPr="00376D4E">
              <w:rPr>
                <w:color w:val="000000"/>
                <w:sz w:val="20"/>
                <w:szCs w:val="20"/>
              </w:rPr>
              <w:t>7,713</w:t>
            </w:r>
          </w:p>
        </w:tc>
        <w:tc>
          <w:tcPr>
            <w:tcW w:w="0" w:type="auto"/>
            <w:tcMar>
              <w:top w:w="0" w:type="dxa"/>
              <w:left w:w="100" w:type="dxa"/>
              <w:bottom w:w="0" w:type="dxa"/>
              <w:right w:w="100" w:type="dxa"/>
            </w:tcMar>
            <w:hideMark/>
          </w:tcPr>
          <w:p w14:paraId="2859D3AF" w14:textId="77777777" w:rsidR="00376D4E" w:rsidRPr="00376D4E" w:rsidRDefault="00376D4E" w:rsidP="00352C1B">
            <w:pPr>
              <w:pStyle w:val="NormalWeb"/>
              <w:spacing w:before="0" w:beforeAutospacing="0" w:after="0" w:afterAutospacing="0"/>
              <w:jc w:val="right"/>
            </w:pPr>
            <w:r w:rsidRPr="00376D4E">
              <w:rPr>
                <w:color w:val="000000"/>
                <w:sz w:val="20"/>
                <w:szCs w:val="20"/>
              </w:rPr>
              <w:t>.728</w:t>
            </w:r>
          </w:p>
        </w:tc>
      </w:tr>
      <w:tr w:rsidR="00376D4E" w:rsidRPr="00376D4E" w14:paraId="51858E6F" w14:textId="77777777" w:rsidTr="00352C1B">
        <w:trPr>
          <w:trHeight w:val="240"/>
        </w:trPr>
        <w:tc>
          <w:tcPr>
            <w:tcW w:w="0" w:type="auto"/>
            <w:tcBorders>
              <w:bottom w:val="single" w:sz="4" w:space="0" w:color="auto"/>
            </w:tcBorders>
            <w:tcMar>
              <w:top w:w="0" w:type="dxa"/>
              <w:left w:w="100" w:type="dxa"/>
              <w:bottom w:w="0" w:type="dxa"/>
              <w:right w:w="100" w:type="dxa"/>
            </w:tcMar>
            <w:hideMark/>
          </w:tcPr>
          <w:p w14:paraId="3020D52F" w14:textId="77777777" w:rsidR="00376D4E" w:rsidRPr="00376D4E" w:rsidRDefault="00376D4E" w:rsidP="00352C1B">
            <w:pPr>
              <w:pStyle w:val="NormalWeb"/>
              <w:spacing w:before="0" w:beforeAutospacing="0" w:after="0" w:afterAutospacing="0"/>
            </w:pPr>
            <w:r w:rsidRPr="00376D4E">
              <w:rPr>
                <w:color w:val="000000"/>
                <w:sz w:val="20"/>
                <w:szCs w:val="20"/>
              </w:rPr>
              <w:t xml:space="preserve">  I feel prepared for college</w:t>
            </w:r>
          </w:p>
        </w:tc>
        <w:tc>
          <w:tcPr>
            <w:tcW w:w="0" w:type="auto"/>
            <w:tcBorders>
              <w:bottom w:val="single" w:sz="4" w:space="0" w:color="auto"/>
            </w:tcBorders>
            <w:tcMar>
              <w:top w:w="0" w:type="dxa"/>
              <w:left w:w="100" w:type="dxa"/>
              <w:bottom w:w="0" w:type="dxa"/>
              <w:right w:w="100" w:type="dxa"/>
            </w:tcMar>
            <w:hideMark/>
          </w:tcPr>
          <w:p w14:paraId="769F30C8" w14:textId="77777777" w:rsidR="00376D4E" w:rsidRPr="00376D4E" w:rsidRDefault="00376D4E" w:rsidP="00352C1B">
            <w:pPr>
              <w:pStyle w:val="NormalWeb"/>
              <w:spacing w:before="0" w:beforeAutospacing="0" w:after="0" w:afterAutospacing="0"/>
              <w:jc w:val="right"/>
            </w:pPr>
            <w:r w:rsidRPr="00376D4E">
              <w:rPr>
                <w:color w:val="000000"/>
                <w:sz w:val="20"/>
                <w:szCs w:val="20"/>
              </w:rPr>
              <w:t>7,709</w:t>
            </w:r>
          </w:p>
        </w:tc>
        <w:tc>
          <w:tcPr>
            <w:tcW w:w="0" w:type="auto"/>
            <w:tcBorders>
              <w:bottom w:val="single" w:sz="4" w:space="0" w:color="auto"/>
            </w:tcBorders>
            <w:tcMar>
              <w:top w:w="0" w:type="dxa"/>
              <w:left w:w="100" w:type="dxa"/>
              <w:bottom w:w="0" w:type="dxa"/>
              <w:right w:w="100" w:type="dxa"/>
            </w:tcMar>
            <w:hideMark/>
          </w:tcPr>
          <w:p w14:paraId="541F5826" w14:textId="77777777" w:rsidR="00376D4E" w:rsidRPr="00376D4E" w:rsidRDefault="00376D4E" w:rsidP="00352C1B">
            <w:pPr>
              <w:pStyle w:val="NormalWeb"/>
              <w:spacing w:before="0" w:beforeAutospacing="0" w:after="0" w:afterAutospacing="0"/>
              <w:jc w:val="right"/>
            </w:pPr>
            <w:r w:rsidRPr="00376D4E">
              <w:rPr>
                <w:color w:val="000000"/>
                <w:sz w:val="20"/>
                <w:szCs w:val="20"/>
              </w:rPr>
              <w:t>.66</w:t>
            </w:r>
          </w:p>
        </w:tc>
      </w:tr>
      <w:tr w:rsidR="00376D4E" w:rsidRPr="00376D4E" w14:paraId="5FE5508A" w14:textId="77777777" w:rsidTr="00352C1B">
        <w:trPr>
          <w:trHeight w:val="240"/>
        </w:trPr>
        <w:tc>
          <w:tcPr>
            <w:tcW w:w="0" w:type="auto"/>
            <w:tcBorders>
              <w:top w:val="single" w:sz="4" w:space="0" w:color="auto"/>
            </w:tcBorders>
            <w:tcMar>
              <w:top w:w="0" w:type="dxa"/>
              <w:left w:w="100" w:type="dxa"/>
              <w:bottom w:w="0" w:type="dxa"/>
              <w:right w:w="100" w:type="dxa"/>
            </w:tcMar>
          </w:tcPr>
          <w:p w14:paraId="0BB60FFE" w14:textId="77777777" w:rsidR="00376D4E" w:rsidRPr="00376D4E" w:rsidRDefault="00376D4E" w:rsidP="00352C1B">
            <w:pPr>
              <w:pStyle w:val="NormalWeb"/>
              <w:spacing w:before="0" w:beforeAutospacing="0" w:after="0" w:afterAutospacing="0"/>
              <w:rPr>
                <w:color w:val="000000"/>
                <w:sz w:val="20"/>
                <w:szCs w:val="20"/>
              </w:rPr>
            </w:pPr>
            <w:r w:rsidRPr="00376D4E">
              <w:rPr>
                <w:color w:val="000000"/>
                <w:sz w:val="20"/>
                <w:szCs w:val="20"/>
              </w:rPr>
              <w:t>Construct:</w:t>
            </w:r>
          </w:p>
        </w:tc>
        <w:tc>
          <w:tcPr>
            <w:tcW w:w="0" w:type="auto"/>
            <w:tcBorders>
              <w:top w:val="single" w:sz="4" w:space="0" w:color="auto"/>
            </w:tcBorders>
            <w:tcMar>
              <w:top w:w="0" w:type="dxa"/>
              <w:left w:w="100" w:type="dxa"/>
              <w:bottom w:w="0" w:type="dxa"/>
              <w:right w:w="100" w:type="dxa"/>
            </w:tcMar>
          </w:tcPr>
          <w:p w14:paraId="62904AAE" w14:textId="77777777" w:rsidR="00376D4E" w:rsidRPr="00376D4E" w:rsidRDefault="00376D4E" w:rsidP="00352C1B">
            <w:pPr>
              <w:pStyle w:val="NormalWeb"/>
              <w:spacing w:before="0" w:beforeAutospacing="0" w:after="0" w:afterAutospacing="0"/>
              <w:jc w:val="right"/>
              <w:rPr>
                <w:color w:val="000000"/>
                <w:sz w:val="20"/>
                <w:szCs w:val="20"/>
              </w:rPr>
            </w:pPr>
          </w:p>
        </w:tc>
        <w:tc>
          <w:tcPr>
            <w:tcW w:w="0" w:type="auto"/>
            <w:tcBorders>
              <w:top w:val="single" w:sz="4" w:space="0" w:color="auto"/>
            </w:tcBorders>
            <w:tcMar>
              <w:top w:w="0" w:type="dxa"/>
              <w:left w:w="100" w:type="dxa"/>
              <w:bottom w:w="0" w:type="dxa"/>
              <w:right w:w="100" w:type="dxa"/>
            </w:tcMar>
          </w:tcPr>
          <w:p w14:paraId="548DD305" w14:textId="77777777" w:rsidR="00376D4E" w:rsidRPr="00376D4E" w:rsidRDefault="00376D4E" w:rsidP="00352C1B">
            <w:pPr>
              <w:pStyle w:val="NormalWeb"/>
              <w:spacing w:before="0" w:beforeAutospacing="0" w:after="0" w:afterAutospacing="0"/>
              <w:jc w:val="right"/>
              <w:rPr>
                <w:color w:val="000000"/>
                <w:sz w:val="20"/>
                <w:szCs w:val="20"/>
              </w:rPr>
            </w:pPr>
          </w:p>
        </w:tc>
      </w:tr>
      <w:tr w:rsidR="00376D4E" w:rsidRPr="00376D4E" w14:paraId="4DB6E9F4" w14:textId="77777777" w:rsidTr="00352C1B">
        <w:trPr>
          <w:trHeight w:val="240"/>
        </w:trPr>
        <w:tc>
          <w:tcPr>
            <w:tcW w:w="0" w:type="auto"/>
            <w:tcBorders>
              <w:bottom w:val="single" w:sz="6" w:space="0" w:color="000000"/>
            </w:tcBorders>
            <w:tcMar>
              <w:top w:w="0" w:type="dxa"/>
              <w:left w:w="100" w:type="dxa"/>
              <w:bottom w:w="0" w:type="dxa"/>
              <w:right w:w="100" w:type="dxa"/>
            </w:tcMar>
            <w:hideMark/>
          </w:tcPr>
          <w:p w14:paraId="7B4FA348" w14:textId="77777777" w:rsidR="00376D4E" w:rsidRPr="00376D4E" w:rsidRDefault="00376D4E" w:rsidP="00352C1B">
            <w:pPr>
              <w:pStyle w:val="NormalWeb"/>
              <w:spacing w:before="0" w:beforeAutospacing="0" w:after="0" w:afterAutospacing="0"/>
            </w:pPr>
            <w:r w:rsidRPr="00376D4E">
              <w:rPr>
                <w:color w:val="000000"/>
                <w:sz w:val="20"/>
                <w:szCs w:val="20"/>
              </w:rPr>
              <w:t xml:space="preserve">  General high school experience</w:t>
            </w:r>
          </w:p>
        </w:tc>
        <w:tc>
          <w:tcPr>
            <w:tcW w:w="0" w:type="auto"/>
            <w:tcBorders>
              <w:bottom w:val="single" w:sz="6" w:space="0" w:color="000000"/>
            </w:tcBorders>
            <w:tcMar>
              <w:top w:w="0" w:type="dxa"/>
              <w:left w:w="100" w:type="dxa"/>
              <w:bottom w:w="0" w:type="dxa"/>
              <w:right w:w="100" w:type="dxa"/>
            </w:tcMar>
            <w:hideMark/>
          </w:tcPr>
          <w:p w14:paraId="3938099A" w14:textId="77777777" w:rsidR="00376D4E" w:rsidRPr="00376D4E" w:rsidRDefault="00376D4E" w:rsidP="00352C1B">
            <w:pPr>
              <w:pStyle w:val="NormalWeb"/>
              <w:spacing w:before="0" w:beforeAutospacing="0" w:after="0" w:afterAutospacing="0"/>
              <w:jc w:val="right"/>
            </w:pPr>
            <w:r w:rsidRPr="00376D4E">
              <w:rPr>
                <w:color w:val="000000"/>
                <w:sz w:val="20"/>
                <w:szCs w:val="20"/>
              </w:rPr>
              <w:t>7,687</w:t>
            </w:r>
          </w:p>
        </w:tc>
        <w:tc>
          <w:tcPr>
            <w:tcW w:w="0" w:type="auto"/>
            <w:tcBorders>
              <w:bottom w:val="single" w:sz="6" w:space="0" w:color="000000"/>
            </w:tcBorders>
            <w:tcMar>
              <w:top w:w="0" w:type="dxa"/>
              <w:left w:w="100" w:type="dxa"/>
              <w:bottom w:w="0" w:type="dxa"/>
              <w:right w:w="100" w:type="dxa"/>
            </w:tcMar>
            <w:hideMark/>
          </w:tcPr>
          <w:p w14:paraId="35D529F2" w14:textId="77777777" w:rsidR="00376D4E" w:rsidRPr="00376D4E" w:rsidRDefault="00376D4E" w:rsidP="00352C1B">
            <w:pPr>
              <w:pStyle w:val="NormalWeb"/>
              <w:spacing w:before="0" w:beforeAutospacing="0" w:after="0" w:afterAutospacing="0"/>
              <w:jc w:val="right"/>
            </w:pPr>
            <w:r w:rsidRPr="00376D4E">
              <w:rPr>
                <w:color w:val="000000"/>
                <w:sz w:val="20"/>
                <w:szCs w:val="20"/>
              </w:rPr>
              <w:t>3.829</w:t>
            </w:r>
          </w:p>
        </w:tc>
      </w:tr>
    </w:tbl>
    <w:p w14:paraId="7D3A0297" w14:textId="77777777" w:rsidR="00376D4E" w:rsidRPr="00376D4E" w:rsidRDefault="00376D4E" w:rsidP="00376D4E">
      <w:pPr>
        <w:rPr>
          <w:rFonts w:ascii="Times New Roman" w:hAnsi="Times New Roman" w:cs="Times New Roman"/>
          <w:iCs/>
          <w:color w:val="000000"/>
          <w:sz w:val="20"/>
          <w:szCs w:val="20"/>
        </w:rPr>
      </w:pPr>
      <w:r w:rsidRPr="00376D4E">
        <w:rPr>
          <w:rFonts w:ascii="Times New Roman" w:hAnsi="Times New Roman" w:cs="Times New Roman"/>
          <w:i/>
          <w:color w:val="000000"/>
          <w:sz w:val="20"/>
          <w:szCs w:val="20"/>
        </w:rPr>
        <w:t xml:space="preserve">Note. </w:t>
      </w:r>
      <w:r w:rsidRPr="00376D4E">
        <w:rPr>
          <w:rFonts w:ascii="Times New Roman" w:hAnsi="Times New Roman" w:cs="Times New Roman"/>
          <w:iCs/>
          <w:color w:val="000000"/>
          <w:sz w:val="20"/>
          <w:szCs w:val="20"/>
        </w:rPr>
        <w:t xml:space="preserve">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w:t>
      </w:r>
      <w:proofErr w:type="gramStart"/>
      <w:r w:rsidRPr="00376D4E">
        <w:rPr>
          <w:rFonts w:ascii="Times New Roman" w:hAnsi="Times New Roman" w:cs="Times New Roman"/>
          <w:iCs/>
          <w:color w:val="000000"/>
          <w:sz w:val="20"/>
          <w:szCs w:val="20"/>
        </w:rPr>
        <w:t>aforementioned high</w:t>
      </w:r>
      <w:proofErr w:type="gramEnd"/>
      <w:r w:rsidRPr="00376D4E">
        <w:rPr>
          <w:rFonts w:ascii="Times New Roman" w:hAnsi="Times New Roman" w:cs="Times New Roman"/>
          <w:iCs/>
          <w:color w:val="000000"/>
          <w:sz w:val="20"/>
          <w:szCs w:val="20"/>
        </w:rPr>
        <w:t xml:space="preserve"> school experience items. The construct is only created for students who reported non-missing values for all six high school experience items.</w:t>
      </w:r>
    </w:p>
    <w:p w14:paraId="3582499A" w14:textId="77777777" w:rsidR="00376D4E" w:rsidRPr="00376D4E" w:rsidRDefault="00376D4E" w:rsidP="00376D4E">
      <w:pPr>
        <w:rPr>
          <w:rFonts w:ascii="Times New Roman" w:hAnsi="Times New Roman" w:cs="Times New Roman"/>
        </w:rPr>
      </w:pPr>
    </w:p>
    <w:p w14:paraId="624E5E67" w14:textId="77777777" w:rsidR="00376D4E" w:rsidRPr="00376D4E" w:rsidRDefault="00376D4E" w:rsidP="00376D4E">
      <w:pPr>
        <w:spacing w:after="160" w:line="278" w:lineRule="auto"/>
        <w:rPr>
          <w:rFonts w:ascii="Times New Roman" w:hAnsi="Times New Roman" w:cs="Times New Roman"/>
        </w:rPr>
      </w:pPr>
    </w:p>
    <w:p w14:paraId="73887DDD" w14:textId="77777777" w:rsidR="00376D4E" w:rsidRPr="00376D4E" w:rsidRDefault="00376D4E" w:rsidP="00376D4E">
      <w:pPr>
        <w:rPr>
          <w:rFonts w:ascii="Times New Roman" w:hAnsi="Times New Roman" w:cs="Times New Roman"/>
        </w:rPr>
      </w:pPr>
    </w:p>
    <w:p w14:paraId="3D5BB9D7" w14:textId="1E56A055" w:rsidR="004729FA" w:rsidRPr="00376D4E" w:rsidRDefault="004729FA" w:rsidP="007A3DAE">
      <w:pPr>
        <w:spacing w:line="480" w:lineRule="auto"/>
        <w:ind w:left="720" w:hanging="720"/>
        <w:contextualSpacing/>
        <w:rPr>
          <w:rFonts w:ascii="Times New Roman" w:hAnsi="Times New Roman" w:cs="Times New Roman"/>
          <w:sz w:val="24"/>
          <w:szCs w:val="24"/>
          <w:lang w:val="en-US"/>
        </w:rPr>
      </w:pPr>
    </w:p>
    <w:sectPr w:rsidR="004729FA" w:rsidRPr="00376D4E" w:rsidSect="00376D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58C9C" w14:textId="77777777" w:rsidR="00E4065F" w:rsidRDefault="00E4065F">
      <w:pPr>
        <w:spacing w:line="240" w:lineRule="auto"/>
      </w:pPr>
      <w:r>
        <w:separator/>
      </w:r>
    </w:p>
  </w:endnote>
  <w:endnote w:type="continuationSeparator" w:id="0">
    <w:p w14:paraId="5D599BCB" w14:textId="77777777" w:rsidR="00E4065F" w:rsidRDefault="00E40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4780D" w14:textId="77777777" w:rsidR="00376D4E" w:rsidRDefault="00376D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6EC56" w14:textId="0C30BD8F" w:rsidR="00541736" w:rsidRDefault="0054173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01A16" w14:textId="77777777" w:rsidR="00376D4E" w:rsidRDefault="00376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AC12F" w14:textId="77777777" w:rsidR="00E4065F" w:rsidRDefault="00E4065F">
      <w:pPr>
        <w:spacing w:line="240" w:lineRule="auto"/>
      </w:pPr>
      <w:r>
        <w:separator/>
      </w:r>
    </w:p>
  </w:footnote>
  <w:footnote w:type="continuationSeparator" w:id="0">
    <w:p w14:paraId="702912B8" w14:textId="77777777" w:rsidR="00E4065F" w:rsidRDefault="00E4065F">
      <w:pPr>
        <w:spacing w:line="240" w:lineRule="auto"/>
      </w:pPr>
      <w:r>
        <w:continuationSeparator/>
      </w:r>
    </w:p>
  </w:footnote>
  <w:footnote w:id="1">
    <w:p w14:paraId="03CAC55E" w14:textId="77777777" w:rsidR="00376D4E" w:rsidRPr="00360D54" w:rsidRDefault="00376D4E" w:rsidP="00376D4E">
      <w:pPr>
        <w:pStyle w:val="FootnoteText"/>
        <w:rPr>
          <w:rFonts w:ascii="Times New Roman" w:hAnsi="Times New Roman" w:cs="Times New Roman"/>
          <w:sz w:val="24"/>
          <w:szCs w:val="24"/>
        </w:rPr>
      </w:pPr>
      <w:r w:rsidRPr="00360D54">
        <w:rPr>
          <w:rStyle w:val="FootnoteReference"/>
          <w:rFonts w:ascii="Times New Roman" w:hAnsi="Times New Roman" w:cs="Times New Roman"/>
          <w:sz w:val="24"/>
          <w:szCs w:val="24"/>
        </w:rPr>
        <w:t>*</w:t>
      </w:r>
      <w:r w:rsidRPr="00360D54">
        <w:rPr>
          <w:rFonts w:ascii="Times New Roman" w:hAnsi="Times New Roman" w:cs="Times New Roman"/>
          <w:sz w:val="24"/>
          <w:szCs w:val="24"/>
        </w:rPr>
        <w:t xml:space="preserve"> 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 The authors are also grateful to Elizabeth Friedmann, Sherrie Reed, Paco Martorell, and Scott Carrell for their expertise and support in the construction of the survey, analysis, and review of findings.</w:t>
      </w:r>
    </w:p>
    <w:p w14:paraId="1502547C" w14:textId="77777777" w:rsidR="00376D4E" w:rsidRPr="00360D54" w:rsidRDefault="00376D4E" w:rsidP="00376D4E">
      <w:pPr>
        <w:pStyle w:val="FootnoteText"/>
        <w:rPr>
          <w:rFonts w:ascii="Times New Roman" w:hAnsi="Times New Roman" w:cs="Times New Roman"/>
          <w:sz w:val="24"/>
          <w:szCs w:val="24"/>
        </w:rPr>
      </w:pPr>
    </w:p>
  </w:footnote>
  <w:footnote w:id="2">
    <w:p w14:paraId="156FC868" w14:textId="77777777" w:rsidR="00376D4E" w:rsidRPr="00360D54" w:rsidRDefault="00376D4E" w:rsidP="00376D4E">
      <w:pPr>
        <w:pStyle w:val="FootnoteText"/>
        <w:rPr>
          <w:rFonts w:ascii="Times New Roman" w:hAnsi="Times New Roman" w:cs="Times New Roman"/>
        </w:rPr>
      </w:pPr>
      <w:r w:rsidRPr="00360D54">
        <w:rPr>
          <w:rStyle w:val="FootnoteReference"/>
          <w:rFonts w:ascii="Times New Roman" w:hAnsi="Times New Roman" w:cs="Times New Roman"/>
          <w:sz w:val="24"/>
          <w:szCs w:val="24"/>
        </w:rPr>
        <w:t>†</w:t>
      </w:r>
      <w:r w:rsidRPr="00360D54">
        <w:rPr>
          <w:rFonts w:ascii="Times New Roman" w:hAnsi="Times New Roman" w:cs="Times New Roman"/>
          <w:sz w:val="24"/>
          <w:szCs w:val="24"/>
        </w:rPr>
        <w:t xml:space="preserve"> Author order </w:t>
      </w:r>
      <w:r>
        <w:rPr>
          <w:rFonts w:ascii="Times New Roman" w:hAnsi="Times New Roman" w:cs="Times New Roman"/>
          <w:sz w:val="24"/>
          <w:szCs w:val="24"/>
        </w:rPr>
        <w:t>was determined</w:t>
      </w:r>
      <w:r w:rsidRPr="00360D54">
        <w:rPr>
          <w:rFonts w:ascii="Times New Roman" w:hAnsi="Times New Roman" w:cs="Times New Roman"/>
          <w:sz w:val="24"/>
          <w:szCs w:val="24"/>
        </w:rPr>
        <w:t xml:space="preserve"> alphabetically.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19709240"/>
      <w:docPartObj>
        <w:docPartGallery w:val="Page Numbers (Top of Page)"/>
        <w:docPartUnique/>
      </w:docPartObj>
    </w:sdtPr>
    <w:sdtContent>
      <w:p w14:paraId="3DBEE798" w14:textId="035B03E3" w:rsidR="00A67807" w:rsidRDefault="00A67807" w:rsidP="00A678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EDB829" w14:textId="77777777" w:rsidR="00A67807" w:rsidRDefault="00A67807" w:rsidP="00A6780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sz w:val="24"/>
        <w:szCs w:val="24"/>
      </w:rPr>
      <w:id w:val="1859623455"/>
      <w:docPartObj>
        <w:docPartGallery w:val="Page Numbers (Top of Page)"/>
        <w:docPartUnique/>
      </w:docPartObj>
    </w:sdtPr>
    <w:sdtContent>
      <w:p w14:paraId="41A5AA79" w14:textId="7DFE956D" w:rsidR="00A67807" w:rsidRPr="00A67807" w:rsidRDefault="00A67807" w:rsidP="00A67807">
        <w:pPr>
          <w:pStyle w:val="Header"/>
          <w:framePr w:wrap="none" w:vAnchor="text" w:hAnchor="margin" w:xAlign="right" w:y="1"/>
          <w:rPr>
            <w:rStyle w:val="PageNumber"/>
            <w:rFonts w:ascii="Times New Roman" w:hAnsi="Times New Roman" w:cs="Times New Roman"/>
            <w:sz w:val="24"/>
            <w:szCs w:val="24"/>
          </w:rPr>
        </w:pPr>
        <w:r w:rsidRPr="00A67807">
          <w:rPr>
            <w:rStyle w:val="PageNumber"/>
            <w:rFonts w:ascii="Times New Roman" w:hAnsi="Times New Roman" w:cs="Times New Roman"/>
            <w:sz w:val="24"/>
            <w:szCs w:val="24"/>
          </w:rPr>
          <w:fldChar w:fldCharType="begin"/>
        </w:r>
        <w:r w:rsidRPr="00A67807">
          <w:rPr>
            <w:rStyle w:val="PageNumber"/>
            <w:rFonts w:ascii="Times New Roman" w:hAnsi="Times New Roman" w:cs="Times New Roman"/>
            <w:sz w:val="24"/>
            <w:szCs w:val="24"/>
          </w:rPr>
          <w:instrText xml:space="preserve"> PAGE </w:instrText>
        </w:r>
        <w:r w:rsidRPr="00A67807">
          <w:rPr>
            <w:rStyle w:val="PageNumber"/>
            <w:rFonts w:ascii="Times New Roman" w:hAnsi="Times New Roman" w:cs="Times New Roman"/>
            <w:sz w:val="24"/>
            <w:szCs w:val="24"/>
          </w:rPr>
          <w:fldChar w:fldCharType="separate"/>
        </w:r>
        <w:r w:rsidRPr="00A67807">
          <w:rPr>
            <w:rStyle w:val="PageNumber"/>
            <w:rFonts w:ascii="Times New Roman" w:hAnsi="Times New Roman" w:cs="Times New Roman"/>
            <w:noProof/>
            <w:sz w:val="24"/>
            <w:szCs w:val="24"/>
          </w:rPr>
          <w:t>2</w:t>
        </w:r>
        <w:r w:rsidRPr="00A67807">
          <w:rPr>
            <w:rStyle w:val="PageNumber"/>
            <w:rFonts w:ascii="Times New Roman" w:hAnsi="Times New Roman" w:cs="Times New Roman"/>
            <w:sz w:val="24"/>
            <w:szCs w:val="24"/>
          </w:rPr>
          <w:fldChar w:fldCharType="end"/>
        </w:r>
      </w:p>
    </w:sdtContent>
  </w:sdt>
  <w:p w14:paraId="4ED7A36F" w14:textId="77777777" w:rsidR="00A67807" w:rsidRDefault="00A67807" w:rsidP="00A67807">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BC982" w14:textId="77777777" w:rsidR="00376D4E" w:rsidRDefault="00376D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4743A"/>
    <w:multiLevelType w:val="multilevel"/>
    <w:tmpl w:val="447A8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FE7587"/>
    <w:multiLevelType w:val="multilevel"/>
    <w:tmpl w:val="149AC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950C2E"/>
    <w:multiLevelType w:val="multilevel"/>
    <w:tmpl w:val="D6F4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6099664">
    <w:abstractNumId w:val="1"/>
  </w:num>
  <w:num w:numId="2" w16cid:durableId="31463056">
    <w:abstractNumId w:val="2"/>
  </w:num>
  <w:num w:numId="3" w16cid:durableId="9478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736"/>
    <w:rsid w:val="0000086B"/>
    <w:rsid w:val="000C641C"/>
    <w:rsid w:val="000F73A2"/>
    <w:rsid w:val="00141EF4"/>
    <w:rsid w:val="001E146D"/>
    <w:rsid w:val="0020270A"/>
    <w:rsid w:val="00205AC5"/>
    <w:rsid w:val="0025395E"/>
    <w:rsid w:val="002A2CA4"/>
    <w:rsid w:val="002B4F63"/>
    <w:rsid w:val="002D48B5"/>
    <w:rsid w:val="00352B4F"/>
    <w:rsid w:val="00376D4E"/>
    <w:rsid w:val="003A5962"/>
    <w:rsid w:val="004729FA"/>
    <w:rsid w:val="004E38E0"/>
    <w:rsid w:val="005217CC"/>
    <w:rsid w:val="00533BED"/>
    <w:rsid w:val="00541736"/>
    <w:rsid w:val="005539BB"/>
    <w:rsid w:val="0055471F"/>
    <w:rsid w:val="00562948"/>
    <w:rsid w:val="005801FB"/>
    <w:rsid w:val="005B0311"/>
    <w:rsid w:val="005D65D7"/>
    <w:rsid w:val="00613B24"/>
    <w:rsid w:val="006704E3"/>
    <w:rsid w:val="006903C9"/>
    <w:rsid w:val="00722932"/>
    <w:rsid w:val="0075660A"/>
    <w:rsid w:val="007A3DAE"/>
    <w:rsid w:val="00803479"/>
    <w:rsid w:val="008826CC"/>
    <w:rsid w:val="008F6670"/>
    <w:rsid w:val="00934D8C"/>
    <w:rsid w:val="009701F3"/>
    <w:rsid w:val="009737CE"/>
    <w:rsid w:val="00A67807"/>
    <w:rsid w:val="00A8558D"/>
    <w:rsid w:val="00B40E1E"/>
    <w:rsid w:val="00BE3850"/>
    <w:rsid w:val="00C10448"/>
    <w:rsid w:val="00CC0338"/>
    <w:rsid w:val="00CF515A"/>
    <w:rsid w:val="00D15872"/>
    <w:rsid w:val="00D518EF"/>
    <w:rsid w:val="00D77DEC"/>
    <w:rsid w:val="00DA3309"/>
    <w:rsid w:val="00DB28AD"/>
    <w:rsid w:val="00DD6F5F"/>
    <w:rsid w:val="00E4065F"/>
    <w:rsid w:val="00E80AE2"/>
    <w:rsid w:val="00E81853"/>
    <w:rsid w:val="00ED51C5"/>
    <w:rsid w:val="00EE22AD"/>
    <w:rsid w:val="00EE2C2F"/>
    <w:rsid w:val="00F31D7F"/>
    <w:rsid w:val="00F536C4"/>
    <w:rsid w:val="00FE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8B109"/>
  <w15:docId w15:val="{E3960271-E28D-5A49-8507-9AFB2A31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5395E"/>
    <w:pPr>
      <w:spacing w:line="240" w:lineRule="auto"/>
    </w:pPr>
  </w:style>
  <w:style w:type="paragraph" w:styleId="FootnoteText">
    <w:name w:val="footnote text"/>
    <w:basedOn w:val="Normal"/>
    <w:link w:val="FootnoteTextChar"/>
    <w:uiPriority w:val="99"/>
    <w:semiHidden/>
    <w:unhideWhenUsed/>
    <w:rsid w:val="002A2CA4"/>
    <w:pPr>
      <w:spacing w:line="240" w:lineRule="auto"/>
    </w:pPr>
    <w:rPr>
      <w:sz w:val="20"/>
      <w:szCs w:val="20"/>
    </w:rPr>
  </w:style>
  <w:style w:type="character" w:customStyle="1" w:styleId="FootnoteTextChar">
    <w:name w:val="Footnote Text Char"/>
    <w:basedOn w:val="DefaultParagraphFont"/>
    <w:link w:val="FootnoteText"/>
    <w:uiPriority w:val="99"/>
    <w:semiHidden/>
    <w:rsid w:val="002A2CA4"/>
    <w:rPr>
      <w:sz w:val="20"/>
      <w:szCs w:val="20"/>
    </w:rPr>
  </w:style>
  <w:style w:type="character" w:styleId="FootnoteReference">
    <w:name w:val="footnote reference"/>
    <w:basedOn w:val="DefaultParagraphFont"/>
    <w:uiPriority w:val="99"/>
    <w:semiHidden/>
    <w:unhideWhenUsed/>
    <w:rsid w:val="002A2CA4"/>
    <w:rPr>
      <w:vertAlign w:val="superscript"/>
    </w:rPr>
  </w:style>
  <w:style w:type="paragraph" w:styleId="CommentSubject">
    <w:name w:val="annotation subject"/>
    <w:basedOn w:val="CommentText"/>
    <w:next w:val="CommentText"/>
    <w:link w:val="CommentSubjectChar"/>
    <w:uiPriority w:val="99"/>
    <w:semiHidden/>
    <w:unhideWhenUsed/>
    <w:rsid w:val="00722932"/>
    <w:rPr>
      <w:b/>
      <w:bCs/>
    </w:rPr>
  </w:style>
  <w:style w:type="character" w:customStyle="1" w:styleId="CommentSubjectChar">
    <w:name w:val="Comment Subject Char"/>
    <w:basedOn w:val="CommentTextChar"/>
    <w:link w:val="CommentSubject"/>
    <w:uiPriority w:val="99"/>
    <w:semiHidden/>
    <w:rsid w:val="00722932"/>
    <w:rPr>
      <w:b/>
      <w:bCs/>
      <w:sz w:val="20"/>
      <w:szCs w:val="20"/>
    </w:rPr>
  </w:style>
  <w:style w:type="paragraph" w:styleId="Header">
    <w:name w:val="header"/>
    <w:basedOn w:val="Normal"/>
    <w:link w:val="HeaderChar"/>
    <w:uiPriority w:val="99"/>
    <w:unhideWhenUsed/>
    <w:rsid w:val="00A67807"/>
    <w:pPr>
      <w:tabs>
        <w:tab w:val="center" w:pos="4680"/>
        <w:tab w:val="right" w:pos="9360"/>
      </w:tabs>
      <w:spacing w:line="240" w:lineRule="auto"/>
    </w:pPr>
  </w:style>
  <w:style w:type="character" w:customStyle="1" w:styleId="HeaderChar">
    <w:name w:val="Header Char"/>
    <w:basedOn w:val="DefaultParagraphFont"/>
    <w:link w:val="Header"/>
    <w:uiPriority w:val="99"/>
    <w:rsid w:val="00A67807"/>
  </w:style>
  <w:style w:type="paragraph" w:styleId="Footer">
    <w:name w:val="footer"/>
    <w:basedOn w:val="Normal"/>
    <w:link w:val="FooterChar"/>
    <w:uiPriority w:val="99"/>
    <w:unhideWhenUsed/>
    <w:rsid w:val="00A67807"/>
    <w:pPr>
      <w:tabs>
        <w:tab w:val="center" w:pos="4680"/>
        <w:tab w:val="right" w:pos="9360"/>
      </w:tabs>
      <w:spacing w:line="240" w:lineRule="auto"/>
    </w:pPr>
  </w:style>
  <w:style w:type="character" w:customStyle="1" w:styleId="FooterChar">
    <w:name w:val="Footer Char"/>
    <w:basedOn w:val="DefaultParagraphFont"/>
    <w:link w:val="Footer"/>
    <w:uiPriority w:val="99"/>
    <w:rsid w:val="00A67807"/>
  </w:style>
  <w:style w:type="character" w:styleId="PageNumber">
    <w:name w:val="page number"/>
    <w:basedOn w:val="DefaultParagraphFont"/>
    <w:uiPriority w:val="99"/>
    <w:semiHidden/>
    <w:unhideWhenUsed/>
    <w:rsid w:val="00A67807"/>
  </w:style>
  <w:style w:type="paragraph" w:styleId="ListParagraph">
    <w:name w:val="List Paragraph"/>
    <w:basedOn w:val="Normal"/>
    <w:uiPriority w:val="34"/>
    <w:qFormat/>
    <w:rsid w:val="00ED51C5"/>
    <w:pPr>
      <w:ind w:left="720"/>
      <w:contextualSpacing/>
    </w:pPr>
  </w:style>
  <w:style w:type="character" w:styleId="Hyperlink">
    <w:name w:val="Hyperlink"/>
    <w:basedOn w:val="DefaultParagraphFont"/>
    <w:uiPriority w:val="99"/>
    <w:unhideWhenUsed/>
    <w:rsid w:val="00D518EF"/>
    <w:rPr>
      <w:color w:val="0000FF" w:themeColor="hyperlink"/>
      <w:u w:val="single"/>
    </w:rPr>
  </w:style>
  <w:style w:type="character" w:styleId="UnresolvedMention">
    <w:name w:val="Unresolved Mention"/>
    <w:basedOn w:val="DefaultParagraphFont"/>
    <w:uiPriority w:val="99"/>
    <w:semiHidden/>
    <w:unhideWhenUsed/>
    <w:rsid w:val="00D518EF"/>
    <w:rPr>
      <w:color w:val="605E5C"/>
      <w:shd w:val="clear" w:color="auto" w:fill="E1DFDD"/>
    </w:rPr>
  </w:style>
  <w:style w:type="paragraph" w:styleId="NormalWeb">
    <w:name w:val="Normal (Web)"/>
    <w:basedOn w:val="Normal"/>
    <w:uiPriority w:val="99"/>
    <w:semiHidden/>
    <w:unhideWhenUsed/>
    <w:rsid w:val="00C10448"/>
    <w:pPr>
      <w:spacing w:before="100" w:beforeAutospacing="1" w:after="100" w:afterAutospacing="1" w:line="240" w:lineRule="auto"/>
    </w:pPr>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177/1363460713511094"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EDA72-5480-B24E-8BD9-207865233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14764</Words>
  <Characters>84158</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Alexandria M Hurtt</cp:lastModifiedBy>
  <cp:revision>2</cp:revision>
  <dcterms:created xsi:type="dcterms:W3CDTF">2024-08-26T22:02:00Z</dcterms:created>
  <dcterms:modified xsi:type="dcterms:W3CDTF">2024-08-26T22:02:00Z</dcterms:modified>
</cp:coreProperties>
</file>