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5A" w:rsidRDefault="00CF2F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、广东广西单位能耗差异调整、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>-14</w:t>
      </w:r>
      <w:r>
        <w:rPr>
          <w:rFonts w:hint="eastAsia"/>
        </w:rPr>
        <w:t>年单重调增，且水电费划到研发费（补足立项资料等），调账，</w:t>
      </w:r>
      <w:r>
        <w:rPr>
          <w:rFonts w:hint="eastAsia"/>
        </w:rPr>
        <w:t>20</w:t>
      </w:r>
      <w:r>
        <w:rPr>
          <w:rFonts w:hint="eastAsia"/>
        </w:rPr>
        <w:t>号晚出模拟数据</w:t>
      </w:r>
    </w:p>
    <w:p w:rsidR="00CF2F5A" w:rsidRDefault="00CF2F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、返利问题：理由：全年销售折</w:t>
      </w:r>
      <w:proofErr w:type="gramStart"/>
      <w:r>
        <w:rPr>
          <w:rFonts w:hint="eastAsia"/>
        </w:rPr>
        <w:t>让考虑</w:t>
      </w:r>
      <w:proofErr w:type="gramEnd"/>
      <w:r>
        <w:rPr>
          <w:rFonts w:hint="eastAsia"/>
        </w:rPr>
        <w:t>因素：市场行情（</w:t>
      </w:r>
      <w:proofErr w:type="gramStart"/>
      <w:r>
        <w:rPr>
          <w:rFonts w:hint="eastAsia"/>
        </w:rPr>
        <w:t>全年雄塑</w:t>
      </w:r>
      <w:proofErr w:type="gramEnd"/>
      <w:r>
        <w:rPr>
          <w:rFonts w:hint="eastAsia"/>
        </w:rPr>
        <w:t>盈利情况、其他企业返利对市场影响情况）考虑客户业绩体现情况（客户难以保证稳定增长或者波动）</w:t>
      </w:r>
      <w:proofErr w:type="gramStart"/>
      <w:r>
        <w:rPr>
          <w:rFonts w:hint="eastAsia"/>
        </w:rPr>
        <w:t>跟联塑</w:t>
      </w:r>
      <w:proofErr w:type="gramEnd"/>
      <w:r>
        <w:rPr>
          <w:rFonts w:hint="eastAsia"/>
        </w:rPr>
        <w:t>、金额多大，</w:t>
      </w:r>
      <w:proofErr w:type="gramStart"/>
      <w:r>
        <w:rPr>
          <w:rFonts w:hint="eastAsia"/>
        </w:rPr>
        <w:t>前多少名拿</w:t>
      </w:r>
      <w:proofErr w:type="gramEnd"/>
      <w:r>
        <w:rPr>
          <w:rFonts w:hint="eastAsia"/>
        </w:rPr>
        <w:t>一个返利数，六月份出大致</w:t>
      </w:r>
      <w:bookmarkStart w:id="0" w:name="_GoBack"/>
      <w:bookmarkEnd w:id="0"/>
      <w:r>
        <w:rPr>
          <w:rFonts w:hint="eastAsia"/>
        </w:rPr>
        <w:t>数据，要确定基本方向！</w:t>
      </w:r>
    </w:p>
    <w:p w:rsidR="00CF2F5A" w:rsidRDefault="00CF2F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190</w:t>
      </w:r>
      <w:r>
        <w:rPr>
          <w:rFonts w:hint="eastAsia"/>
        </w:rPr>
        <w:t>万诉讼，</w:t>
      </w:r>
      <w:proofErr w:type="gramStart"/>
      <w:r>
        <w:rPr>
          <w:rFonts w:hint="eastAsia"/>
        </w:rPr>
        <w:t>数找水哥</w:t>
      </w:r>
      <w:proofErr w:type="gramEnd"/>
      <w:r>
        <w:rPr>
          <w:rFonts w:hint="eastAsia"/>
        </w:rPr>
        <w:t>要</w:t>
      </w:r>
    </w:p>
    <w:p w:rsidR="00CF2F5A" w:rsidRDefault="00CF2F5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、租赁费跳到管理费用，相关税费一整套调整，找水哥要</w:t>
      </w:r>
    </w:p>
    <w:p w:rsidR="00CF2F5A" w:rsidRDefault="00CF2F5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、子公司财政补贴（吴总自己跟）</w:t>
      </w:r>
    </w:p>
    <w:p w:rsidR="00CF2F5A" w:rsidRPr="00CF2F5A" w:rsidRDefault="00CF2F5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、拿几份市政客户的合同</w:t>
      </w:r>
    </w:p>
    <w:p w:rsidR="00CF2F5A" w:rsidRPr="00CF2F5A" w:rsidRDefault="00CF2F5A"/>
    <w:sectPr w:rsidR="00CF2F5A" w:rsidRPr="00CF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5A"/>
    <w:rsid w:val="006706A3"/>
    <w:rsid w:val="00C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chenliren</dc:creator>
  <cp:lastModifiedBy>chenliren</cp:lastModifiedBy>
  <cp:revision>1</cp:revision>
  <dcterms:created xsi:type="dcterms:W3CDTF">2015-05-17T23:42:00Z</dcterms:created>
  <dcterms:modified xsi:type="dcterms:W3CDTF">2015-05-18T16:04:00Z</dcterms:modified>
</cp:coreProperties>
</file>