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69abb583606a46b1fabc225ac45294f2182d230"/>
    <w:p>
      <w:pPr>
        <w:pStyle w:val="Heading1"/>
      </w:pPr>
      <w:r>
        <w:t xml:space="preserve">Educational Product Needs of Indian CBSE Grade 10 Students Preparing for the 2027 Board Exams</w:t>
      </w:r>
    </w:p>
    <w:bookmarkStart w:id="26" w:name="executive-summary"/>
    <w:p>
      <w:pPr>
        <w:pStyle w:val="Heading2"/>
      </w:pPr>
      <w:r>
        <w:t xml:space="preserve">Executive summary</w:t>
      </w:r>
    </w:p>
    <w:p>
      <w:pPr>
        <w:pStyle w:val="FirstParagraph"/>
      </w:pPr>
      <w:r>
        <w:t xml:space="preserve">The 2027 CBSE Grade 10 cohort is entering board preparation at a moment when the exam itself is becoming more application-heavy, more data-rich, and more forgiving in one important way: CBSE has already implemented a two-board-exam policy from 2026 onward, giving Class X students a second opportunity to improve performance in up to three subjects. At the same time, the board continues to push competency-focused assessment, with 50% of theory paper marks intended to come from competency-based questions and only 30% from traditional constructed responses. For the cohort, that means board-prep products must do more than deliver content. They must help students convert NCERT knowledge into case-based, source-based, and exam-time performance.</w:t>
      </w:r>
      <w:r>
        <w:t xml:space="preserve"> </w:t>
      </w:r>
      <w:hyperlink r:id="rId21">
        <w:r>
          <w:rPr>
            <w:rStyle w:val="Hyperlink"/>
          </w:rPr>
          <w:t xml:space="preserve">[1]</w:t>
        </w:r>
      </w:hyperlink>
    </w:p>
    <w:p>
      <w:pPr>
        <w:pStyle w:val="BodyText"/>
      </w:pPr>
      <w:r>
        <w:t xml:space="preserve">The biggest user need is not “more lectures.” It is</w:t>
      </w:r>
      <w:r>
        <w:t xml:space="preserve"> </w:t>
      </w:r>
      <w:r>
        <w:rPr>
          <w:b/>
          <w:bCs/>
        </w:rPr>
        <w:t xml:space="preserve">reliable conversion of effort into marks</w:t>
      </w:r>
      <w:r>
        <w:t xml:space="preserve">. Across the official syllabus, the pressure points are clear: Mathematics requires procedural fluency plus application under time pressure; Science demands concept transfer across chemistry, biology, and physics-style numericals; Social Science still carries a large memory burden plus map work and long-answer organization; English requires reading comprehension, structured writing, grammar accuracy, and literature interpretation. Recent 2026 paper analyses suggest that Maths felt especially challenging for many students, while Science and Social Science were manageable but still tested competency-based reasoning and time management.</w:t>
      </w:r>
      <w:r>
        <w:t xml:space="preserve"> </w:t>
      </w:r>
      <w:hyperlink r:id="rId22">
        <w:r>
          <w:rPr>
            <w:rStyle w:val="Hyperlink"/>
          </w:rPr>
          <w:t xml:space="preserve">[2]</w:t>
        </w:r>
      </w:hyperlink>
    </w:p>
    <w:p>
      <w:pPr>
        <w:pStyle w:val="BodyText"/>
      </w:pPr>
      <w:r>
        <w:t xml:space="preserve">The cohort is also</w:t>
      </w:r>
      <w:r>
        <w:t xml:space="preserve"> </w:t>
      </w:r>
      <w:r>
        <w:rPr>
          <w:b/>
          <w:bCs/>
        </w:rPr>
        <w:t xml:space="preserve">digitally reachable but not uniformly digitally comfortable</w:t>
      </w:r>
      <w:r>
        <w:t xml:space="preserve">. Rural evidence from ASER shows that smartphone access at home among 14–16-year-olds is close to universal, but ownership is much lower and strongly gendered; only about 57% of those who can use a smartphone reported using it for educational activity in the prior week, while 76% used it for social media. At the national household level, MoSPI reports that 85.5% of households possess at least one smartphone and 86.3% have internet access within the household premises, while connectivity still varies meaningfully by geography and household circumstance. This makes “mobile-first” necessary but “mobile-only” risky; the real design requirement is</w:t>
      </w:r>
      <w:r>
        <w:t xml:space="preserve"> </w:t>
      </w:r>
      <w:r>
        <w:rPr>
          <w:b/>
          <w:bCs/>
        </w:rPr>
        <w:t xml:space="preserve">low-bandwidth, shared-device, interruption-tolerant learning</w:t>
      </w:r>
      <w:r>
        <w:t xml:space="preserve">.</w:t>
      </w:r>
      <w:r>
        <w:t xml:space="preserve"> </w:t>
      </w:r>
      <w:hyperlink r:id="rId23">
        <w:r>
          <w:rPr>
            <w:rStyle w:val="Hyperlink"/>
          </w:rPr>
          <w:t xml:space="preserve">[3]</w:t>
        </w:r>
      </w:hyperlink>
    </w:p>
    <w:p>
      <w:pPr>
        <w:pStyle w:val="BodyText"/>
      </w:pPr>
      <w:r>
        <w:t xml:space="preserve">The commercial market is crowded, but it is also highly fragmented. Premium live-tuition players, low-cost batch platforms, adaptive learning apps, and exam-book publishers all solve only part of the student problem. Physics Wallah wins on affordability and breadth; Vedantu is strong on structured live teaching and premium support; Unacademy remains strong on educator-led live classes and testing; BYJU’S still has brand and content breadth but carries visible service and continuity risk; Extramarks has school-linked digital infrastructure; Oswaal, Educart, and Arihant are strong in board-style practice materials and paper-pattern alignment. However, student-facing review patterns repeatedly point to app friction, weak support, refund anxiety, aggressive sales pressure, and generic rather than diagnostic feedback.</w:t>
      </w:r>
      <w:r>
        <w:t xml:space="preserve"> </w:t>
      </w:r>
      <w:hyperlink r:id="rId24">
        <w:r>
          <w:rPr>
            <w:rStyle w:val="Hyperlink"/>
          </w:rPr>
          <w:t xml:space="preserve">[4]</w:t>
        </w:r>
      </w:hyperlink>
    </w:p>
    <w:p>
      <w:pPr>
        <w:pStyle w:val="BodyText"/>
      </w:pPr>
      <w:r>
        <w:t xml:space="preserve">What is underserved today is the space between</w:t>
      </w:r>
      <w:r>
        <w:t xml:space="preserve"> </w:t>
      </w:r>
      <w:r>
        <w:rPr>
          <w:b/>
          <w:bCs/>
        </w:rPr>
        <w:t xml:space="preserve">content delivery</w:t>
      </w:r>
      <w:r>
        <w:t xml:space="preserve"> </w:t>
      </w:r>
      <w:r>
        <w:t xml:space="preserve">and</w:t>
      </w:r>
      <w:r>
        <w:t xml:space="preserve"> </w:t>
      </w:r>
      <w:r>
        <w:rPr>
          <w:b/>
          <w:bCs/>
        </w:rPr>
        <w:t xml:space="preserve">exam execution</w:t>
      </w:r>
      <w:r>
        <w:t xml:space="preserve">. The most promising product gaps are bilingual NCERT-first explanation layers, adaptive board-practice with written-answer feedback, shared-device/offline support, parent guidance that reduces pressure instead of increasing it, low-noise progress reporting, and second-exam decision support. The market already offers lectures, notes, and tests; it does not yet offer enough “why you lost marks,” “what to do next,” “how to recover this week,” or “how to reduce family stress while improving scores.” That gap is especially relevant because CBSE itself now foregrounds psycho-social counseling, parenting calendars, and school-parent collaboration alongside academics.</w:t>
      </w:r>
      <w:r>
        <w:t xml:space="preserve"> </w:t>
      </w:r>
      <w:hyperlink r:id="rId25">
        <w:r>
          <w:rPr>
            <w:rStyle w:val="Hyperlink"/>
          </w:rPr>
          <w:t xml:space="preserve">[5]</w:t>
        </w:r>
      </w:hyperlink>
    </w:p>
    <w:p>
      <w:pPr>
        <w:pStyle w:val="BodyText"/>
      </w:pPr>
      <w:r>
        <w:t xml:space="preserve">The most actionable near-term product direction is therefore an</w:t>
      </w:r>
      <w:r>
        <w:t xml:space="preserve"> </w:t>
      </w:r>
      <w:r>
        <w:rPr>
          <w:b/>
          <w:bCs/>
        </w:rPr>
        <w:t xml:space="preserve">affordable, bilingual, low-data board-prep companion</w:t>
      </w:r>
      <w:r>
        <w:t xml:space="preserve"> </w:t>
      </w:r>
      <w:r>
        <w:t xml:space="preserve">built around NCERT mastery, competency-based practice, subject-specific feedback, parent-safe progress summaries, and emotional load management. In practical terms, the strongest product bets are not another “edtech super-app,” but a tighter system that makes a student measurably more board-ready in 20–40 minutes a day on a sometimes-shared phone. That is where the clearest unmet need sits relative to existing market supply.</w:t>
      </w:r>
      <w:r>
        <w:t xml:space="preserve"> </w:t>
      </w:r>
      <w:hyperlink r:id="rId23">
        <w:r>
          <w:rPr>
            <w:rStyle w:val="Hyperlink"/>
          </w:rPr>
          <w:t xml:space="preserve">[6]</w:t>
        </w:r>
      </w:hyperlink>
    </w:p>
    <w:bookmarkEnd w:id="26"/>
    <w:bookmarkStart w:id="29" w:name="research-scope-and-evidence-base"/>
    <w:p>
      <w:pPr>
        <w:pStyle w:val="Heading2"/>
      </w:pPr>
      <w:r>
        <w:t xml:space="preserve">Research scope and evidence base</w:t>
      </w:r>
    </w:p>
    <w:p>
      <w:pPr>
        <w:pStyle w:val="FirstParagraph"/>
      </w:pPr>
      <w:r>
        <w:t xml:space="preserve">This report synthesizes official CBSE curriculum and exam-policy documents for the 2026–27 academic session, official product pages and app-store listings for major board-prep providers, recent English-language app reviews visible on Google Play, and recent public reporting relevant to student stress, screen use, and product continuity. The highest evidentiary weight is given to CBSE, MoSPI, ASER, and official company/app pages. Where CBSE-grade-10-specific public data are unavailable, the report explicitly marks the gap and uses broader but relevant proxies such as ASER’s age 14–16 rural evidence, MoSPI household telecom data, and product-market signals from public pricing, registered learners, downloads, and reviews.</w:t>
      </w:r>
      <w:r>
        <w:t xml:space="preserve"> </w:t>
      </w:r>
      <w:hyperlink r:id="rId27">
        <w:r>
          <w:rPr>
            <w:rStyle w:val="Hyperlink"/>
          </w:rPr>
          <w:t xml:space="preserve">[7]</w:t>
        </w:r>
      </w:hyperlink>
    </w:p>
    <w:p>
      <w:pPr>
        <w:pStyle w:val="BodyText"/>
      </w:pPr>
      <w:r>
        <w:t xml:space="preserve">A major caveat is that</w:t>
      </w:r>
      <w:r>
        <w:t xml:space="preserve"> </w:t>
      </w:r>
      <w:r>
        <w:rPr>
          <w:b/>
          <w:bCs/>
        </w:rPr>
        <w:t xml:space="preserve">public, nationally representative data for “current CBSE Grade 10 students only” are thin</w:t>
      </w:r>
      <w:r>
        <w:t xml:space="preserve">. Official sources provide scale and structure, but not a full product-preference panel. In particular, robust public estimates for exact daily study hours, mode preferences split by CBSE-only users, and current CBSE-only urban/rural management mix are not available in one integrated source. For that reason, the report distinguishes between</w:t>
      </w:r>
      <w:r>
        <w:t xml:space="preserve"> </w:t>
      </w:r>
      <w:r>
        <w:rPr>
          <w:b/>
          <w:bCs/>
        </w:rPr>
        <w:t xml:space="preserve">observed facts</w:t>
      </w:r>
      <w:r>
        <w:t xml:space="preserve">,</w:t>
      </w:r>
      <w:r>
        <w:t xml:space="preserve"> </w:t>
      </w:r>
      <w:r>
        <w:rPr>
          <w:b/>
          <w:bCs/>
        </w:rPr>
        <w:t xml:space="preserve">triangulated inferences</w:t>
      </w:r>
      <w:r>
        <w:t xml:space="preserve">, and</w:t>
      </w:r>
      <w:r>
        <w:t xml:space="preserve"> </w:t>
      </w:r>
      <w:r>
        <w:rPr>
          <w:b/>
          <w:bCs/>
        </w:rPr>
        <w:t xml:space="preserve">recommended primary research questions</w:t>
      </w:r>
      <w:r>
        <w:t xml:space="preserve">.</w:t>
      </w:r>
      <w:r>
        <w:t xml:space="preserve"> </w:t>
      </w:r>
      <w:hyperlink r:id="rId28">
        <w:r>
          <w:rPr>
            <w:rStyle w:val="Hyperlink"/>
          </w:rPr>
          <w:t xml:space="preserve">[8]</w:t>
        </w:r>
      </w:hyperlink>
    </w:p>
    <w:bookmarkEnd w:id="29"/>
    <w:bookmarkStart w:id="35" w:name="the-2027-board-prep-context"/>
    <w:p>
      <w:pPr>
        <w:pStyle w:val="Heading2"/>
      </w:pPr>
      <w:r>
        <w:t xml:space="preserve">The 2027 board-prep context</w:t>
      </w:r>
    </w:p>
    <w:p>
      <w:pPr>
        <w:pStyle w:val="FirstParagraph"/>
      </w:pPr>
      <w:r>
        <w:t xml:space="preserve">CBSE has already released the curriculum for the 2026–27 session, which is the relevant academic year for students who will sit the 2027 board exams. The board’s notification states that the scheme of studies for Classes IX–XII remains the same as the previous year except for listed amendments, and CBSE’s Class X two-board-exam policy introduced from 2026 gives students a second chance to improve performance in up to three subjects. The Board’s assessment framework continues to emphasize competency-based questions, with 50% competency-focused questions, 20% select-response items, and 30% constructed-response questions in Classes IX–X year-end and board theory papers.</w:t>
      </w:r>
      <w:r>
        <w:t xml:space="preserve"> </w:t>
      </w:r>
      <w:hyperlink r:id="rId27">
        <w:r>
          <w:rPr>
            <w:rStyle w:val="Hyperlink"/>
          </w:rPr>
          <w:t xml:space="preserve">[9]</w:t>
        </w:r>
      </w:hyperlink>
    </w:p>
    <w:bookmarkStart w:id="34" w:name="Xc8bc490ec8c00736e037af658003028a3c07dcc"/>
    <w:p>
      <w:pPr>
        <w:pStyle w:val="Heading3"/>
      </w:pPr>
      <w:r>
        <w:t xml:space="preserve">Current official syllabus and assessment snapshot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Current official position for the 2026–27 Class X cohort</w:t>
            </w:r>
          </w:p>
        </w:tc>
        <w:tc>
          <w:tcPr/>
          <w:p>
            <w:pPr>
              <w:pStyle w:val="Compact"/>
            </w:pPr>
            <w:r>
              <w:t xml:space="preserve">Product implication</w:t>
            </w:r>
          </w:p>
        </w:tc>
      </w:tr>
      <w:tr>
        <w:tc>
          <w:tcPr/>
          <w:p>
            <w:pPr>
              <w:pStyle w:val="Compact"/>
            </w:pPr>
            <w:r>
              <w:t xml:space="preserve">Overall theory pattern</w:t>
            </w:r>
          </w:p>
        </w:tc>
        <w:tc>
          <w:tcPr/>
          <w:p>
            <w:pPr>
              <w:pStyle w:val="Compact"/>
            </w:pPr>
            <w:r>
              <w:t xml:space="preserve">Classes IX–X board/year-end theory papers continue with</w:t>
            </w:r>
            <w:r>
              <w:t xml:space="preserve"> </w:t>
            </w:r>
            <w:r>
              <w:rPr>
                <w:b/>
                <w:bCs/>
              </w:rPr>
              <w:t xml:space="preserve">50% competency-focused questions</w:t>
            </w:r>
            <w:r>
              <w:t xml:space="preserve">,</w:t>
            </w:r>
            <w:r>
              <w:t xml:space="preserve"> </w:t>
            </w:r>
            <w:r>
              <w:rPr>
                <w:b/>
                <w:bCs/>
              </w:rPr>
              <w:t xml:space="preserve">20% select-response questions</w:t>
            </w:r>
            <w:r>
              <w:t xml:space="preserve">, and</w:t>
            </w:r>
            <w:r>
              <w:t xml:space="preserve"> </w:t>
            </w:r>
            <w:r>
              <w:rPr>
                <w:b/>
                <w:bCs/>
              </w:rPr>
              <w:t xml:space="preserve">30% constructed-response questions</w:t>
            </w:r>
            <w:r>
              <w:t xml:space="preserve">. CBSE also continues the</w:t>
            </w:r>
            <w:r>
              <w:t xml:space="preserve"> </w:t>
            </w:r>
            <w:r>
              <w:rPr>
                <w:b/>
                <w:bCs/>
              </w:rPr>
              <w:t xml:space="preserve">two-board-exam policy</w:t>
            </w:r>
            <w:r>
              <w:t xml:space="preserve"> </w:t>
            </w:r>
            <w:r>
              <w:t xml:space="preserve">from 2026, with a second opportunity to improve up to three subjects.</w:t>
            </w:r>
            <w:r>
              <w:t xml:space="preserve"> </w:t>
            </w:r>
            <w:hyperlink r:id="rId30">
              <w:r>
                <w:rPr>
                  <w:rStyle w:val="Hyperlink"/>
                </w:rPr>
                <w:t xml:space="preserve">[10]</w:t>
              </w:r>
            </w:hyperlink>
          </w:p>
        </w:tc>
        <w:tc>
          <w:tcPr/>
          <w:p>
            <w:pPr>
              <w:pStyle w:val="Compact"/>
            </w:pPr>
            <w:r>
              <w:t xml:space="preserve">Products must train students on</w:t>
            </w:r>
            <w:r>
              <w:t xml:space="preserve"> </w:t>
            </w:r>
            <w:r>
              <w:rPr>
                <w:b/>
                <w:bCs/>
              </w:rPr>
              <w:t xml:space="preserve">application, source/case-based reasoning, and recovery planning</w:t>
            </w:r>
            <w:r>
              <w:t xml:space="preserve">, not only chapter coverage.</w:t>
            </w:r>
          </w:p>
        </w:tc>
      </w:tr>
      <w:tr>
        <w:tc>
          <w:tcPr/>
          <w:p>
            <w:pPr>
              <w:pStyle w:val="Compact"/>
            </w:pPr>
            <w:r>
              <w:t xml:space="preserve">Mathematics</w:t>
            </w:r>
          </w:p>
        </w:tc>
        <w:tc>
          <w:tcPr/>
          <w:p>
            <w:pPr>
              <w:pStyle w:val="Compact"/>
            </w:pPr>
            <w:r>
              <w:t xml:space="preserve">CBSE continues two Mathematics streams,</w:t>
            </w:r>
            <w:r>
              <w:t xml:space="preserve"> </w:t>
            </w:r>
            <w:r>
              <w:rPr>
                <w:b/>
                <w:bCs/>
              </w:rPr>
              <w:t xml:space="preserve">Standard</w:t>
            </w:r>
            <w:r>
              <w:t xml:space="preserve"> </w:t>
            </w:r>
            <w:r>
              <w:t xml:space="preserve">and</w:t>
            </w:r>
            <w:r>
              <w:t xml:space="preserve"> </w:t>
            </w:r>
            <w:r>
              <w:rPr>
                <w:b/>
                <w:bCs/>
              </w:rPr>
              <w:t xml:space="preserve">Basic</w:t>
            </w:r>
            <w:r>
              <w:t xml:space="preserve">, both with</w:t>
            </w:r>
            <w:r>
              <w:t xml:space="preserve"> </w:t>
            </w:r>
            <w:r>
              <w:rPr>
                <w:b/>
                <w:bCs/>
              </w:rPr>
              <w:t xml:space="preserve">80 theory + 20 internal assessment</w:t>
            </w:r>
            <w:r>
              <w:t xml:space="preserve">. Mathematics theory uses graph-book answer books.</w:t>
            </w:r>
            <w:r>
              <w:t xml:space="preserve"> </w:t>
            </w:r>
            <w:hyperlink r:id="rId31">
              <w:r>
                <w:rPr>
                  <w:rStyle w:val="Hyperlink"/>
                </w:rPr>
                <w:t xml:space="preserve">[11]</w:t>
              </w:r>
            </w:hyperlink>
          </w:p>
        </w:tc>
        <w:tc>
          <w:tcPr/>
          <w:p>
            <w:pPr>
              <w:pStyle w:val="Compact"/>
            </w:pPr>
            <w:r>
              <w:t xml:space="preserve">Students need</w:t>
            </w:r>
            <w:r>
              <w:t xml:space="preserve"> </w:t>
            </w:r>
            <w:r>
              <w:rPr>
                <w:b/>
                <w:bCs/>
              </w:rPr>
              <w:t xml:space="preserve">branch-aware diagnostics</w:t>
            </w:r>
            <w:r>
              <w:t xml:space="preserve">, with one product path for “pass safely” and another for “standard plus strong conceptual ceiling.”</w:t>
            </w:r>
          </w:p>
        </w:tc>
      </w:tr>
      <w:tr>
        <w:tc>
          <w:tcPr/>
          <w:p>
            <w:pPr>
              <w:pStyle w:val="Compact"/>
            </w:pPr>
            <w:r>
              <w:t xml:space="preserve">Science</w:t>
            </w:r>
          </w:p>
        </w:tc>
        <w:tc>
          <w:tcPr/>
          <w:p>
            <w:pPr>
              <w:pStyle w:val="Compact"/>
            </w:pPr>
            <w:r>
              <w:t xml:space="preserve">Science is</w:t>
            </w:r>
            <w:r>
              <w:t xml:space="preserve"> </w:t>
            </w:r>
            <w:r>
              <w:rPr>
                <w:b/>
                <w:bCs/>
              </w:rPr>
              <w:t xml:space="preserve">80 theory + 20 internal assessment</w:t>
            </w:r>
            <w:r>
              <w:t xml:space="preserve">. Unit weightage in the 2026–27 syllabus is:</w:t>
            </w:r>
            <w:r>
              <w:t xml:space="preserve"> </w:t>
            </w:r>
            <w:r>
              <w:rPr>
                <w:b/>
                <w:bCs/>
              </w:rPr>
              <w:t xml:space="preserve">Chemical Substances 25</w:t>
            </w:r>
            <w:r>
              <w:t xml:space="preserve">,</w:t>
            </w:r>
            <w:r>
              <w:t xml:space="preserve"> </w:t>
            </w:r>
            <w:r>
              <w:rPr>
                <w:b/>
                <w:bCs/>
              </w:rPr>
              <w:t xml:space="preserve">World of Living 25</w:t>
            </w:r>
            <w:r>
              <w:t xml:space="preserve">,</w:t>
            </w:r>
            <w:r>
              <w:t xml:space="preserve"> </w:t>
            </w:r>
            <w:r>
              <w:rPr>
                <w:b/>
                <w:bCs/>
              </w:rPr>
              <w:t xml:space="preserve">Natural Phenomena 12</w:t>
            </w:r>
            <w:r>
              <w:t xml:space="preserve">,</w:t>
            </w:r>
            <w:r>
              <w:t xml:space="preserve"> </w:t>
            </w:r>
            <w:r>
              <w:rPr>
                <w:b/>
                <w:bCs/>
              </w:rPr>
              <w:t xml:space="preserve">Effects of Current 13</w:t>
            </w:r>
            <w:r>
              <w:t xml:space="preserve">,</w:t>
            </w:r>
            <w:r>
              <w:t xml:space="preserve"> </w:t>
            </w:r>
            <w:r>
              <w:rPr>
                <w:b/>
                <w:bCs/>
              </w:rPr>
              <w:t xml:space="preserve">Natural Resources 5</w:t>
            </w:r>
            <w:r>
              <w:t xml:space="preserve">. Some topics are retained for formative assessment only, explicitly to reduce academic stress while preserving learning.</w:t>
            </w:r>
            <w:r>
              <w:t xml:space="preserve"> </w:t>
            </w:r>
            <w:hyperlink r:id="rId22">
              <w:r>
                <w:rPr>
                  <w:rStyle w:val="Hyperlink"/>
                </w:rPr>
                <w:t xml:space="preserve">[12]</w:t>
              </w:r>
            </w:hyperlink>
          </w:p>
        </w:tc>
        <w:tc>
          <w:tcPr/>
          <w:p>
            <w:pPr>
              <w:pStyle w:val="Compact"/>
            </w:pPr>
            <w:r>
              <w:t xml:space="preserve">Science products should bias toward</w:t>
            </w:r>
            <w:r>
              <w:t xml:space="preserve"> </w:t>
            </w:r>
            <w:r>
              <w:rPr>
                <w:b/>
                <w:bCs/>
              </w:rPr>
              <w:t xml:space="preserve">high-weight chapters</w:t>
            </w:r>
            <w:r>
              <w:t xml:space="preserve">, diagram/no-calculator numericals, and clear separation of</w:t>
            </w:r>
            <w:r>
              <w:t xml:space="preserve"> </w:t>
            </w:r>
            <w:r>
              <w:rPr>
                <w:b/>
                <w:bCs/>
              </w:rPr>
              <w:t xml:space="preserve">formative-only vs summative</w:t>
            </w:r>
            <w:r>
              <w:t xml:space="preserve"> </w:t>
            </w:r>
            <w:r>
              <w:t xml:space="preserve">content.</w:t>
            </w:r>
          </w:p>
        </w:tc>
      </w:tr>
      <w:tr>
        <w:tc>
          <w:tcPr/>
          <w:p>
            <w:pPr>
              <w:pStyle w:val="Compact"/>
            </w:pPr>
            <w:r>
              <w:t xml:space="preserve">Social Science</w:t>
            </w:r>
          </w:p>
        </w:tc>
        <w:tc>
          <w:tcPr/>
          <w:p>
            <w:pPr>
              <w:pStyle w:val="Compact"/>
            </w:pPr>
            <w:r>
              <w:t xml:space="preserve">Social Science remains</w:t>
            </w:r>
            <w:r>
              <w:t xml:space="preserve"> </w:t>
            </w:r>
            <w:r>
              <w:rPr>
                <w:b/>
                <w:bCs/>
              </w:rPr>
              <w:t xml:space="preserve">80 theory + 20 internal assessment</w:t>
            </w:r>
            <w:r>
              <w:t xml:space="preserve">. Theory weightage is</w:t>
            </w:r>
            <w:r>
              <w:t xml:space="preserve"> </w:t>
            </w:r>
            <w:r>
              <w:rPr>
                <w:b/>
                <w:bCs/>
              </w:rPr>
              <w:t xml:space="preserve">History 20</w:t>
            </w:r>
            <w:r>
              <w:t xml:space="preserve">,</w:t>
            </w:r>
            <w:r>
              <w:t xml:space="preserve"> </w:t>
            </w:r>
            <w:r>
              <w:rPr>
                <w:b/>
                <w:bCs/>
              </w:rPr>
              <w:t xml:space="preserve">Political Science 20</w:t>
            </w:r>
            <w:r>
              <w:t xml:space="preserve">,</w:t>
            </w:r>
            <w:r>
              <w:t xml:space="preserve"> </w:t>
            </w:r>
            <w:r>
              <w:rPr>
                <w:b/>
                <w:bCs/>
              </w:rPr>
              <w:t xml:space="preserve">Geography 20</w:t>
            </w:r>
            <w:r>
              <w:t xml:space="preserve">,</w:t>
            </w:r>
            <w:r>
              <w:t xml:space="preserve"> </w:t>
            </w:r>
            <w:r>
              <w:rPr>
                <w:b/>
                <w:bCs/>
              </w:rPr>
              <w:t xml:space="preserve">Economics 20</w:t>
            </w:r>
            <w:r>
              <w:t xml:space="preserve">, with</w:t>
            </w:r>
            <w:r>
              <w:t xml:space="preserve"> </w:t>
            </w:r>
            <w:r>
              <w:rPr>
                <w:b/>
                <w:bCs/>
              </w:rPr>
              <w:t xml:space="preserve">5 marks of map skill</w:t>
            </w:r>
            <w:r>
              <w:t xml:space="preserve"> </w:t>
            </w:r>
            <w:r>
              <w:t xml:space="preserve">embedded in the design and project work in internal assessment. Internal assessment includes periodic test, multiple assessment, subject enrichment/project, and portfolio.</w:t>
            </w:r>
            <w:r>
              <w:t xml:space="preserve"> </w:t>
            </w:r>
            <w:hyperlink r:id="rId32">
              <w:r>
                <w:rPr>
                  <w:rStyle w:val="Hyperlink"/>
                </w:rPr>
                <w:t xml:space="preserve">[13]</w:t>
              </w:r>
            </w:hyperlink>
          </w:p>
        </w:tc>
        <w:tc>
          <w:tcPr/>
          <w:p>
            <w:pPr>
              <w:pStyle w:val="Compact"/>
            </w:pPr>
            <w:r>
              <w:t xml:space="preserve">Strong need for</w:t>
            </w:r>
            <w:r>
              <w:t xml:space="preserve"> </w:t>
            </w:r>
            <w:r>
              <w:rPr>
                <w:b/>
                <w:bCs/>
              </w:rPr>
              <w:t xml:space="preserve">map drill, memory scaffolds, answer-structuring, and project guidance</w:t>
            </w:r>
            <w:r>
              <w:t xml:space="preserve">. Plain video lessons are insufficient.</w:t>
            </w:r>
          </w:p>
        </w:tc>
      </w:tr>
      <w:tr>
        <w:tc>
          <w:tcPr/>
          <w:p>
            <w:pPr>
              <w:pStyle w:val="Compact"/>
            </w:pPr>
            <w:r>
              <w:t xml:space="preserve">English Language and Literature</w:t>
            </w:r>
          </w:p>
        </w:tc>
        <w:tc>
          <w:tcPr/>
          <w:p>
            <w:pPr>
              <w:pStyle w:val="Compact"/>
            </w:pPr>
            <w:r>
              <w:t xml:space="preserve">English is</w:t>
            </w:r>
            <w:r>
              <w:t xml:space="preserve"> </w:t>
            </w:r>
            <w:r>
              <w:rPr>
                <w:b/>
                <w:bCs/>
              </w:rPr>
              <w:t xml:space="preserve">80 marks</w:t>
            </w:r>
            <w:r>
              <w:t xml:space="preserve"> </w:t>
            </w:r>
            <w:r>
              <w:t xml:space="preserve">divided into</w:t>
            </w:r>
            <w:r>
              <w:t xml:space="preserve"> </w:t>
            </w:r>
            <w:r>
              <w:rPr>
                <w:b/>
                <w:bCs/>
              </w:rPr>
              <w:t xml:space="preserve">Reading 20</w:t>
            </w:r>
            <w:r>
              <w:t xml:space="preserve">,</w:t>
            </w:r>
            <w:r>
              <w:t xml:space="preserve"> </w:t>
            </w:r>
            <w:r>
              <w:rPr>
                <w:b/>
                <w:bCs/>
              </w:rPr>
              <w:t xml:space="preserve">Writing Skills and Grammar 20</w:t>
            </w:r>
            <w:r>
              <w:t xml:space="preserve">, and</w:t>
            </w:r>
            <w:r>
              <w:t xml:space="preserve"> </w:t>
            </w:r>
            <w:r>
              <w:rPr>
                <w:b/>
                <w:bCs/>
              </w:rPr>
              <w:t xml:space="preserve">Language through Literature 40</w:t>
            </w:r>
            <w:r>
              <w:t xml:space="preserve">. Internal assessment includes</w:t>
            </w:r>
            <w:r>
              <w:t xml:space="preserve"> </w:t>
            </w:r>
            <w:r>
              <w:rPr>
                <w:b/>
                <w:bCs/>
              </w:rPr>
              <w:t xml:space="preserve">Assessment of Listening and Speaking Skills</w:t>
            </w:r>
            <w:r>
              <w:t xml:space="preserve"> </w:t>
            </w:r>
            <w:r>
              <w:t xml:space="preserve">under subject enrichment, with</w:t>
            </w:r>
            <w:r>
              <w:t xml:space="preserve"> </w:t>
            </w:r>
            <w:r>
              <w:rPr>
                <w:b/>
                <w:bCs/>
              </w:rPr>
              <w:t xml:space="preserve">5 marks</w:t>
            </w:r>
            <w:r>
              <w:t xml:space="preserve"> </w:t>
            </w:r>
            <w:r>
              <w:t xml:space="preserve">attached to ALS.</w:t>
            </w:r>
            <w:r>
              <w:t xml:space="preserve"> </w:t>
            </w:r>
            <w:hyperlink r:id="rId33">
              <w:r>
                <w:rPr>
                  <w:rStyle w:val="Hyperlink"/>
                </w:rPr>
                <w:t xml:space="preserve">[14]</w:t>
              </w:r>
            </w:hyperlink>
          </w:p>
        </w:tc>
        <w:tc>
          <w:tcPr/>
          <w:p>
            <w:pPr>
              <w:pStyle w:val="Compact"/>
            </w:pPr>
            <w:r>
              <w:t xml:space="preserve">Students need</w:t>
            </w:r>
            <w:r>
              <w:t xml:space="preserve"> </w:t>
            </w:r>
            <w:r>
              <w:rPr>
                <w:b/>
                <w:bCs/>
              </w:rPr>
              <w:t xml:space="preserve">writing correction, literature justification support, and speaking/listening prep</w:t>
            </w:r>
            <w:r>
              <w:t xml:space="preserve">, not only MCQ practice.</w:t>
            </w:r>
          </w:p>
        </w:tc>
      </w:tr>
      <w:tr>
        <w:tc>
          <w:tcPr/>
          <w:p>
            <w:pPr>
              <w:pStyle w:val="Compact"/>
            </w:pPr>
            <w:r>
              <w:t xml:space="preserve">Languages and skill subjects</w:t>
            </w:r>
          </w:p>
        </w:tc>
        <w:tc>
          <w:tcPr/>
          <w:p>
            <w:pPr>
              <w:pStyle w:val="Compact"/>
            </w:pPr>
            <w:r>
              <w:t xml:space="preserve">CBSE continues a wide subject menu including Hindi A/B, Urdu, Punjabi, Bengali, Tamil, Telugu, Sanskrit, English Language &amp; Literature, English Communicative, and many other languages. Many skill/vocational subjects carry</w:t>
            </w:r>
            <w:r>
              <w:t xml:space="preserve"> </w:t>
            </w:r>
            <w:r>
              <w:rPr>
                <w:b/>
                <w:bCs/>
              </w:rPr>
              <w:t xml:space="preserve">50 theory + 50 practical</w:t>
            </w:r>
            <w:r>
              <w:t xml:space="preserve"> </w:t>
            </w:r>
            <w:r>
              <w:t xml:space="preserve">or project-heavy structures.</w:t>
            </w:r>
            <w:r>
              <w:t xml:space="preserve"> </w:t>
            </w:r>
            <w:hyperlink r:id="rId31">
              <w:r>
                <w:rPr>
                  <w:rStyle w:val="Hyperlink"/>
                </w:rPr>
                <w:t xml:space="preserve">[15]</w:t>
              </w:r>
            </w:hyperlink>
          </w:p>
        </w:tc>
        <w:tc>
          <w:tcPr/>
          <w:p>
            <w:pPr>
              <w:pStyle w:val="Compact"/>
            </w:pPr>
            <w:r>
              <w:t xml:space="preserve">Board-prep products should not assume a narrow five-subject English-medium profile. The market needs</w:t>
            </w:r>
            <w:r>
              <w:t xml:space="preserve"> </w:t>
            </w:r>
            <w:r>
              <w:rPr>
                <w:b/>
                <w:bCs/>
              </w:rPr>
              <w:t xml:space="preserve">language-aware and skill-subject-aware coverage</w:t>
            </w:r>
            <w:r>
              <w:t xml:space="preserve">.</w:t>
            </w:r>
          </w:p>
        </w:tc>
      </w:tr>
    </w:tbl>
    <w:p>
      <w:pPr>
        <w:pStyle w:val="BodyText"/>
      </w:pPr>
      <w:r>
        <w:t xml:space="preserve">The exam structure creates a very specific learning journey: students must first learn NCERT-aligned concepts, then convert them into board-style performance under mixed question types, then use pre-boards and mocks to identify weak areas, and now also decide whether a second board attempt is strategically worthwhile. That journey is where most existing products break down: diagnosis and recovery are weaker than explanation and content delivery.</w:t>
      </w:r>
      <w:r>
        <w:t xml:space="preserve"> </w:t>
      </w:r>
      <w:hyperlink r:id="rId30">
        <w:r>
          <w:rPr>
            <w:rStyle w:val="Hyperlink"/>
          </w:rPr>
          <w:t xml:space="preserve">[16]</w:t>
        </w:r>
      </w:hyperlink>
    </w:p>
    <w:p>
      <w:pPr>
        <w:pStyle w:val="SourceCode"/>
      </w:pPr>
      <w:r>
        <w:rPr>
          <w:rStyle w:val="VerbatimChar"/>
        </w:rPr>
        <w:t xml:space="preserve">flowchart LR</w:t>
      </w:r>
      <w:r>
        <w:br/>
      </w:r>
      <w:r>
        <w:rPr>
          <w:rStyle w:val="VerbatimChar"/>
        </w:rPr>
        <w:t xml:space="preserve">    A[NCERT + School Teaching] --&gt; B[Concept Learning]</w:t>
      </w:r>
      <w:r>
        <w:br/>
      </w:r>
      <w:r>
        <w:rPr>
          <w:rStyle w:val="VerbatimChar"/>
        </w:rPr>
        <w:t xml:space="preserve">    B --&gt; C[Homework and Periodic Tests]</w:t>
      </w:r>
      <w:r>
        <w:br/>
      </w:r>
      <w:r>
        <w:rPr>
          <w:rStyle w:val="VerbatimChar"/>
        </w:rPr>
        <w:t xml:space="preserve">    C --&gt; D[Board-style Practice]</w:t>
      </w:r>
      <w:r>
        <w:br/>
      </w:r>
      <w:r>
        <w:rPr>
          <w:rStyle w:val="VerbatimChar"/>
        </w:rPr>
        <w:t xml:space="preserve">    D --&gt; E[Pre-boards and Mock Exams]</w:t>
      </w:r>
      <w:r>
        <w:br/>
      </w:r>
      <w:r>
        <w:rPr>
          <w:rStyle w:val="VerbatimChar"/>
        </w:rPr>
        <w:t xml:space="preserve">    E --&gt; F[Main Board Exam]</w:t>
      </w:r>
      <w:r>
        <w:br/>
      </w:r>
      <w:r>
        <w:rPr>
          <w:rStyle w:val="VerbatimChar"/>
        </w:rPr>
        <w:t xml:space="preserve">    F --&gt; G[Second Board Improvement Option]</w:t>
      </w:r>
      <w:r>
        <w:br/>
      </w:r>
      <w:r>
        <w:br/>
      </w:r>
      <w:r>
        <w:rPr>
          <w:rStyle w:val="VerbatimChar"/>
        </w:rPr>
        <w:t xml:space="preserve">    B -. common gap .-&gt; X[Weak concept transfer]</w:t>
      </w:r>
      <w:r>
        <w:br/>
      </w:r>
      <w:r>
        <w:rPr>
          <w:rStyle w:val="VerbatimChar"/>
        </w:rPr>
        <w:t xml:space="preserve">    D -. common gap .-&gt; Y[Poor error diagnosis]</w:t>
      </w:r>
      <w:r>
        <w:br/>
      </w:r>
      <w:r>
        <w:rPr>
          <w:rStyle w:val="VerbatimChar"/>
        </w:rPr>
        <w:t xml:space="preserve">    E -. common gap .-&gt; Z[Stress and schedule overload]</w:t>
      </w:r>
      <w:r>
        <w:br/>
      </w:r>
      <w:r>
        <w:rPr>
          <w:rStyle w:val="VerbatimChar"/>
        </w:rPr>
        <w:t xml:space="preserve">    G -. common gap .-&gt; W[No clear retake strategy]</w:t>
      </w:r>
    </w:p>
    <w:p>
      <w:pPr>
        <w:pStyle w:val="FirstParagraph"/>
      </w:pPr>
      <w:r>
        <w:t xml:space="preserve">The flow above reflects the official board design and the new second-exam pathway. It also explains why product gaps increasingly sit around</w:t>
      </w:r>
      <w:r>
        <w:t xml:space="preserve"> </w:t>
      </w:r>
      <w:r>
        <w:rPr>
          <w:b/>
          <w:bCs/>
        </w:rPr>
        <w:t xml:space="preserve">diagnostics, scheduling, and emotional management</w:t>
      </w:r>
      <w:r>
        <w:t xml:space="preserve">, rather than around pure content availability.</w:t>
      </w:r>
      <w:r>
        <w:t xml:space="preserve"> </w:t>
      </w:r>
      <w:hyperlink r:id="rId30">
        <w:r>
          <w:rPr>
            <w:rStyle w:val="Hyperlink"/>
          </w:rPr>
          <w:t xml:space="preserve">[17]</w:t>
        </w:r>
      </w:hyperlink>
    </w:p>
    <w:bookmarkEnd w:id="34"/>
    <w:bookmarkEnd w:id="35"/>
    <w:bookmarkStart w:id="42" w:name="Xeff13e9c83ace458f03d81e07c7d493e243e89e"/>
    <w:p>
      <w:pPr>
        <w:pStyle w:val="Heading2"/>
      </w:pPr>
      <w:r>
        <w:t xml:space="preserve">Who this cohort is and what shapes their prep</w:t>
      </w:r>
    </w:p>
    <w:p>
      <w:pPr>
        <w:pStyle w:val="FirstParagraph"/>
      </w:pPr>
      <w:r>
        <w:t xml:space="preserve">CBSE’s affiliated-school network is large: the current SARAS directory shows</w:t>
      </w:r>
      <w:r>
        <w:t xml:space="preserve"> </w:t>
      </w:r>
      <w:r>
        <w:rPr>
          <w:b/>
          <w:bCs/>
        </w:rPr>
        <w:t xml:space="preserve">33,046 affiliated schools</w:t>
      </w:r>
      <w:r>
        <w:t xml:space="preserve">. That makes the Class X cohort nationally distributed, but not homogeneous. At the macro level, India’s broader school system still shows uneven access and retention at the secondary stage: the official UDISE+ 2024–25 release reports a</w:t>
      </w:r>
      <w:r>
        <w:t xml:space="preserve"> </w:t>
      </w:r>
      <w:r>
        <w:rPr>
          <w:b/>
          <w:bCs/>
        </w:rPr>
        <w:t xml:space="preserve">secondary GER of 68.5%</w:t>
      </w:r>
      <w:r>
        <w:t xml:space="preserve"> </w:t>
      </w:r>
      <w:r>
        <w:t xml:space="preserve">and a</w:t>
      </w:r>
      <w:r>
        <w:t xml:space="preserve"> </w:t>
      </w:r>
      <w:r>
        <w:rPr>
          <w:b/>
          <w:bCs/>
        </w:rPr>
        <w:t xml:space="preserve">secondary retention rate of 47.2%</w:t>
      </w:r>
      <w:r>
        <w:t xml:space="preserve">, while a PIB fact sheet reports girls’ secondary GER at</w:t>
      </w:r>
      <w:r>
        <w:t xml:space="preserve"> </w:t>
      </w:r>
      <w:r>
        <w:rPr>
          <w:b/>
          <w:bCs/>
        </w:rPr>
        <w:t xml:space="preserve">78% in 2023–24</w:t>
      </w:r>
      <w:r>
        <w:t xml:space="preserve"> </w:t>
      </w:r>
      <w:r>
        <w:t xml:space="preserve">and UDISE’s 2024–25 NEP-structure report notes a</w:t>
      </w:r>
      <w:r>
        <w:t xml:space="preserve"> </w:t>
      </w:r>
      <w:r>
        <w:rPr>
          <w:b/>
          <w:bCs/>
        </w:rPr>
        <w:t xml:space="preserve">gender parity index above 1 at all levels</w:t>
      </w:r>
      <w:r>
        <w:t xml:space="preserve">. The implication is that access has improved, but the secondary-stage funnel is still selective and socially unequal.</w:t>
      </w:r>
      <w:r>
        <w:t xml:space="preserve"> </w:t>
      </w:r>
      <w:hyperlink r:id="rId28">
        <w:r>
          <w:rPr>
            <w:rStyle w:val="Hyperlink"/>
          </w:rPr>
          <w:t xml:space="preserve">[18]</w:t>
        </w:r>
      </w:hyperlink>
    </w:p>
    <w:p>
      <w:pPr>
        <w:pStyle w:val="BodyText"/>
      </w:pPr>
      <w:r>
        <w:t xml:space="preserve">For age and schooling continuity, ASER’s most relevant lens is the rural 15–16-year-old group, which overlaps strongly with many Class X students. In rural India, the share of 15–16-year-olds not enrolled in school fell from 13.1% in 2018 to 7.9% in 2024, but girls’ non-enrolment in that age group still edged up slightly from 7.9% to 8.1%, and remains above 10% in some states. That matters because any “India-wide CBSE Grade 10” proposition still needs to work across sharply uneven local realities.</w:t>
      </w:r>
      <w:r>
        <w:t xml:space="preserve"> </w:t>
      </w:r>
      <w:hyperlink r:id="rId23">
        <w:r>
          <w:rPr>
            <w:rStyle w:val="Hyperlink"/>
          </w:rPr>
          <w:t xml:space="preserve">[19]</w:t>
        </w:r>
      </w:hyperlink>
    </w:p>
    <w:bookmarkStart w:id="39" w:name="cohort-context-and-user-segmentation"/>
    <w:p>
      <w:pPr>
        <w:pStyle w:val="Heading3"/>
      </w:pPr>
      <w:r>
        <w:t xml:space="preserve">Cohort context and user segmentation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Best current evidence</w:t>
            </w:r>
          </w:p>
        </w:tc>
        <w:tc>
          <w:tcPr/>
          <w:p>
            <w:pPr>
              <w:pStyle w:val="Compact"/>
            </w:pPr>
            <w:r>
              <w:t xml:space="preserve">Product-design implication</w:t>
            </w:r>
          </w:p>
        </w:tc>
      </w:tr>
      <w:tr>
        <w:tc>
          <w:tcPr/>
          <w:p>
            <w:pPr>
              <w:pStyle w:val="Compact"/>
            </w:pPr>
            <w:r>
              <w:t xml:space="preserve">Age / stage</w:t>
            </w:r>
          </w:p>
        </w:tc>
        <w:tc>
          <w:tcPr/>
          <w:p>
            <w:pPr>
              <w:pStyle w:val="Compact"/>
            </w:pPr>
            <w:r>
              <w:t xml:space="preserve">The relevant board-prep year is the</w:t>
            </w:r>
            <w:r>
              <w:t xml:space="preserve"> </w:t>
            </w:r>
            <w:r>
              <w:rPr>
                <w:b/>
                <w:bCs/>
              </w:rPr>
              <w:t xml:space="preserve">2026–27 Class X session</w:t>
            </w:r>
            <w:r>
              <w:t xml:space="preserve">; ASER’s “older children” lens at</w:t>
            </w:r>
            <w:r>
              <w:t xml:space="preserve"> </w:t>
            </w:r>
            <w:r>
              <w:rPr>
                <w:b/>
                <w:bCs/>
              </w:rPr>
              <w:t xml:space="preserve">age 15–16</w:t>
            </w:r>
            <w:r>
              <w:t xml:space="preserve"> </w:t>
            </w:r>
            <w:r>
              <w:t xml:space="preserve">is therefore the closest public behavioral proxy.</w:t>
            </w:r>
            <w:r>
              <w:t xml:space="preserve"> </w:t>
            </w:r>
            <w:hyperlink r:id="rId27">
              <w:r>
                <w:rPr>
                  <w:rStyle w:val="Hyperlink"/>
                </w:rPr>
                <w:t xml:space="preserve">[20]</w:t>
              </w:r>
            </w:hyperlink>
          </w:p>
        </w:tc>
        <w:tc>
          <w:tcPr/>
          <w:p>
            <w:pPr>
              <w:pStyle w:val="Compact"/>
            </w:pPr>
            <w:r>
              <w:t xml:space="preserve">Design around adolescent attention, school workload, and family oversight.</w:t>
            </w:r>
          </w:p>
        </w:tc>
      </w:tr>
      <w:tr>
        <w:tc>
          <w:tcPr/>
          <w:p>
            <w:pPr>
              <w:pStyle w:val="Compact"/>
            </w:pPr>
            <w:r>
              <w:t xml:space="preserve">Gender</w:t>
            </w:r>
          </w:p>
        </w:tc>
        <w:tc>
          <w:tcPr/>
          <w:p>
            <w:pPr>
              <w:pStyle w:val="Compact"/>
            </w:pPr>
            <w:r>
              <w:t xml:space="preserve">Girls continue to perform strongly in secondary education indicators and 2026 Class X results, but rural older-girl enrolment remains more fragile in several states.</w:t>
            </w:r>
            <w:r>
              <w:t xml:space="preserve"> </w:t>
            </w:r>
            <w:hyperlink r:id="rId36">
              <w:r>
                <w:rPr>
                  <w:rStyle w:val="Hyperlink"/>
                </w:rPr>
                <w:t xml:space="preserve">[21]</w:t>
              </w:r>
            </w:hyperlink>
          </w:p>
        </w:tc>
        <w:tc>
          <w:tcPr/>
          <w:p>
            <w:pPr>
              <w:pStyle w:val="Compact"/>
            </w:pPr>
            <w:r>
              <w:t xml:space="preserve">Products need</w:t>
            </w:r>
            <w:r>
              <w:t xml:space="preserve"> </w:t>
            </w:r>
            <w:r>
              <w:rPr>
                <w:b/>
                <w:bCs/>
              </w:rPr>
              <w:t xml:space="preserve">girl-safe access models</w:t>
            </w:r>
            <w:r>
              <w:t xml:space="preserve">, privacy, and support for shared-device contexts.</w:t>
            </w:r>
          </w:p>
        </w:tc>
      </w:tr>
      <w:tr>
        <w:tc>
          <w:tcPr/>
          <w:p>
            <w:pPr>
              <w:pStyle w:val="Compact"/>
            </w:pPr>
            <w:r>
              <w:t xml:space="preserve">Urban / rural</w:t>
            </w:r>
          </w:p>
        </w:tc>
        <w:tc>
          <w:tcPr/>
          <w:p>
            <w:pPr>
              <w:pStyle w:val="Compact"/>
            </w:pPr>
            <w:r>
              <w:t xml:space="preserve">ASER is rural-only, but MoSPI and telecom data show that connectivity is broad rather than universal; a national average can hide meaningful state and rural gaps. India had</w:t>
            </w:r>
            <w:r>
              <w:t xml:space="preserve"> </w:t>
            </w:r>
            <w:r>
              <w:rPr>
                <w:b/>
                <w:bCs/>
              </w:rPr>
              <w:t xml:space="preserve">86.3% household internet access</w:t>
            </w:r>
            <w:r>
              <w:t xml:space="preserve"> </w:t>
            </w:r>
            <w:r>
              <w:t xml:space="preserve">and</w:t>
            </w:r>
            <w:r>
              <w:t xml:space="preserve"> </w:t>
            </w:r>
            <w:r>
              <w:rPr>
                <w:b/>
                <w:bCs/>
              </w:rPr>
              <w:t xml:space="preserve">85.5% household smartphone ownership</w:t>
            </w:r>
            <w:r>
              <w:t xml:space="preserve">, while</w:t>
            </w:r>
            <w:r>
              <w:t xml:space="preserve"> </w:t>
            </w:r>
            <w:r>
              <w:rPr>
                <w:b/>
                <w:bCs/>
              </w:rPr>
              <w:t xml:space="preserve">95.15% of villages</w:t>
            </w:r>
            <w:r>
              <w:t xml:space="preserve"> </w:t>
            </w:r>
            <w:r>
              <w:t xml:space="preserve">had internet access with 3G/4G mobile connectivity as of April 2024.</w:t>
            </w:r>
            <w:r>
              <w:t xml:space="preserve"> </w:t>
            </w:r>
            <w:hyperlink r:id="rId37">
              <w:r>
                <w:rPr>
                  <w:rStyle w:val="Hyperlink"/>
                </w:rPr>
                <w:t xml:space="preserve">[22]</w:t>
              </w:r>
            </w:hyperlink>
          </w:p>
        </w:tc>
        <w:tc>
          <w:tcPr/>
          <w:p>
            <w:pPr>
              <w:pStyle w:val="Compact"/>
            </w:pPr>
            <w:r>
              <w:t xml:space="preserve">“Online” is viable, but only when</w:t>
            </w:r>
            <w:r>
              <w:t xml:space="preserve"> </w:t>
            </w:r>
            <w:r>
              <w:rPr>
                <w:b/>
                <w:bCs/>
              </w:rPr>
              <w:t xml:space="preserve">offline mode, resumable learning, and low-data delivery</w:t>
            </w:r>
            <w:r>
              <w:t xml:space="preserve"> </w:t>
            </w:r>
            <w:r>
              <w:t xml:space="preserve">are first-class features.</w:t>
            </w:r>
          </w:p>
        </w:tc>
      </w:tr>
      <w:tr>
        <w:tc>
          <w:tcPr/>
          <w:p>
            <w:pPr>
              <w:pStyle w:val="Compact"/>
            </w:pPr>
            <w:r>
              <w:t xml:space="preserve">Socio-economic spread</w:t>
            </w:r>
          </w:p>
        </w:tc>
        <w:tc>
          <w:tcPr/>
          <w:p>
            <w:pPr>
              <w:pStyle w:val="Compact"/>
            </w:pPr>
            <w:r>
              <w:t xml:space="preserve">Public CBSE-grade-10-only income splits are not readily available. The broader market clearly spans low-cost course buyers, book-first self-studiers, and premium tuition households, evidenced by pricing that ranges from</w:t>
            </w:r>
            <w:r>
              <w:t xml:space="preserve"> </w:t>
            </w:r>
            <w:r>
              <w:rPr>
                <w:b/>
                <w:bCs/>
              </w:rPr>
              <w:t xml:space="preserve">₹2,500 PW full-year online batches</w:t>
            </w:r>
            <w:r>
              <w:t xml:space="preserve"> </w:t>
            </w:r>
            <w:r>
              <w:t xml:space="preserve">to</w:t>
            </w:r>
            <w:r>
              <w:t xml:space="preserve"> </w:t>
            </w:r>
            <w:r>
              <w:rPr>
                <w:b/>
                <w:bCs/>
              </w:rPr>
              <w:t xml:space="preserve">₹30,000–₹33,000 Vedantu Pro</w:t>
            </w:r>
            <w:r>
              <w:t xml:space="preserve">, plus book bundles between roughly</w:t>
            </w:r>
            <w:r>
              <w:t xml:space="preserve"> </w:t>
            </w:r>
            <w:r>
              <w:rPr>
                <w:b/>
                <w:bCs/>
              </w:rPr>
              <w:t xml:space="preserve">₹1,300 and ₹2,900</w:t>
            </w:r>
            <w:r>
              <w:t xml:space="preserve">.</w:t>
            </w:r>
            <w:r>
              <w:t xml:space="preserve"> </w:t>
            </w:r>
            <w:hyperlink r:id="rId24">
              <w:r>
                <w:rPr>
                  <w:rStyle w:val="Hyperlink"/>
                </w:rPr>
                <w:t xml:space="preserve">[23]</w:t>
              </w:r>
            </w:hyperlink>
          </w:p>
        </w:tc>
        <w:tc>
          <w:tcPr/>
          <w:p>
            <w:pPr>
              <w:pStyle w:val="Compact"/>
            </w:pPr>
            <w:r>
              <w:t xml:space="preserve">Price-sensitive segmentation is fundamental. Premium-only design will miss a large share of the market.</w:t>
            </w:r>
          </w:p>
        </w:tc>
      </w:tr>
      <w:tr>
        <w:tc>
          <w:tcPr/>
          <w:p>
            <w:pPr>
              <w:pStyle w:val="Compact"/>
            </w:pPr>
            <w:r>
              <w:t xml:space="preserve">Device access</w:t>
            </w:r>
          </w:p>
        </w:tc>
        <w:tc>
          <w:tcPr/>
          <w:p>
            <w:pPr>
              <w:pStyle w:val="Compact"/>
            </w:pPr>
            <w:r>
              <w:t xml:space="preserve">Rural teens often have access at home but not ownership: roughly</w:t>
            </w:r>
            <w:r>
              <w:t xml:space="preserve"> </w:t>
            </w:r>
            <w:r>
              <w:rPr>
                <w:b/>
                <w:bCs/>
              </w:rPr>
              <w:t xml:space="preserve">90%</w:t>
            </w:r>
            <w:r>
              <w:t xml:space="preserve"> </w:t>
            </w:r>
            <w:r>
              <w:t xml:space="preserve">of girls and boys reported a smartphone at home, but ownership was much lower and gendered (</w:t>
            </w:r>
            <w:r>
              <w:rPr>
                <w:b/>
                <w:bCs/>
              </w:rPr>
              <w:t xml:space="preserve">36.2% boys vs 26.9% girls</w:t>
            </w:r>
            <w:r>
              <w:t xml:space="preserve"> </w:t>
            </w:r>
            <w:r>
              <w:t xml:space="preserve">among those able to use a smartphone).</w:t>
            </w:r>
            <w:r>
              <w:t xml:space="preserve"> </w:t>
            </w:r>
            <w:hyperlink r:id="rId23">
              <w:r>
                <w:rPr>
                  <w:rStyle w:val="Hyperlink"/>
                </w:rPr>
                <w:t xml:space="preserve">[19]</w:t>
              </w:r>
            </w:hyperlink>
          </w:p>
        </w:tc>
        <w:tc>
          <w:tcPr/>
          <w:p>
            <w:pPr>
              <w:pStyle w:val="Compact"/>
            </w:pPr>
            <w:r>
              <w:t xml:space="preserve">Products must survive</w:t>
            </w:r>
            <w:r>
              <w:t xml:space="preserve"> </w:t>
            </w:r>
            <w:r>
              <w:rPr>
                <w:b/>
                <w:bCs/>
              </w:rPr>
              <w:t xml:space="preserve">shared devices, logouts, and short study windows</w:t>
            </w:r>
            <w:r>
              <w:t xml:space="preserve">.</w:t>
            </w:r>
          </w:p>
        </w:tc>
      </w:tr>
      <w:tr>
        <w:tc>
          <w:tcPr/>
          <w:p>
            <w:pPr>
              <w:pStyle w:val="Compact"/>
            </w:pPr>
            <w:r>
              <w:t xml:space="preserve">Internet use behavior</w:t>
            </w:r>
          </w:p>
        </w:tc>
        <w:tc>
          <w:tcPr/>
          <w:p>
            <w:pPr>
              <w:pStyle w:val="Compact"/>
            </w:pPr>
            <w:r>
              <w:t xml:space="preserve">Among 14–16-year-olds who knew how to use a smartphone,</w:t>
            </w:r>
            <w:r>
              <w:t xml:space="preserve"> </w:t>
            </w:r>
            <w:r>
              <w:rPr>
                <w:b/>
                <w:bCs/>
              </w:rPr>
              <w:t xml:space="preserve">57%</w:t>
            </w:r>
            <w:r>
              <w:t xml:space="preserve"> </w:t>
            </w:r>
            <w:r>
              <w:t xml:space="preserve">had used it for an educational activity in the preceding week, while</w:t>
            </w:r>
            <w:r>
              <w:t xml:space="preserve"> </w:t>
            </w:r>
            <w:r>
              <w:rPr>
                <w:b/>
                <w:bCs/>
              </w:rPr>
              <w:t xml:space="preserve">76%</w:t>
            </w:r>
            <w:r>
              <w:t xml:space="preserve"> </w:t>
            </w:r>
            <w:r>
              <w:t xml:space="preserve">had used it for social media. A separate NCCS-reported survey said</w:t>
            </w:r>
            <w:r>
              <w:t xml:space="preserve"> </w:t>
            </w:r>
            <w:r>
              <w:rPr>
                <w:b/>
                <w:bCs/>
              </w:rPr>
              <w:t xml:space="preserve">74% of CBSE students</w:t>
            </w:r>
            <w:r>
              <w:t xml:space="preserve"> </w:t>
            </w:r>
            <w:r>
              <w:t xml:space="preserve">spend over two hours daily on screens for non-academic purposes.</w:t>
            </w:r>
            <w:r>
              <w:t xml:space="preserve"> </w:t>
            </w:r>
            <w:hyperlink r:id="rId23">
              <w:r>
                <w:rPr>
                  <w:rStyle w:val="Hyperlink"/>
                </w:rPr>
                <w:t xml:space="preserve">[24]</w:t>
              </w:r>
            </w:hyperlink>
          </w:p>
        </w:tc>
        <w:tc>
          <w:tcPr/>
          <w:p>
            <w:pPr>
              <w:pStyle w:val="Compact"/>
            </w:pPr>
            <w:r>
              <w:t xml:space="preserve">Competing with distraction is as important as content quality.</w:t>
            </w:r>
          </w:p>
        </w:tc>
      </w:tr>
      <w:tr>
        <w:tc>
          <w:tcPr/>
          <w:p>
            <w:pPr>
              <w:pStyle w:val="Compact"/>
            </w:pPr>
            <w:r>
              <w:t xml:space="preserve">Study format signals</w:t>
            </w:r>
          </w:p>
        </w:tc>
        <w:tc>
          <w:tcPr/>
          <w:p>
            <w:pPr>
              <w:pStyle w:val="Compact"/>
            </w:pPr>
            <w:r>
              <w:t xml:space="preserve">Commercial leaders overwhelmingly bundle</w:t>
            </w:r>
            <w:r>
              <w:t xml:space="preserve"> </w:t>
            </w:r>
            <w:r>
              <w:rPr>
                <w:b/>
                <w:bCs/>
              </w:rPr>
              <w:t xml:space="preserve">live classes, recorded content, notes, tests, and doubt-solving</w:t>
            </w:r>
            <w:r>
              <w:t xml:space="preserve">, while book players bundle</w:t>
            </w:r>
            <w:r>
              <w:t xml:space="preserve"> </w:t>
            </w:r>
            <w:r>
              <w:rPr>
                <w:b/>
                <w:bCs/>
              </w:rPr>
              <w:t xml:space="preserve">question banks, sample papers, solved papers, mind maps, and revision notes</w:t>
            </w:r>
            <w:r>
              <w:t xml:space="preserve">.</w:t>
            </w:r>
            <w:r>
              <w:t xml:space="preserve"> </w:t>
            </w:r>
            <w:hyperlink r:id="rId38">
              <w:r>
                <w:rPr>
                  <w:rStyle w:val="Hyperlink"/>
                </w:rPr>
                <w:t xml:space="preserve">[25]</w:t>
              </w:r>
            </w:hyperlink>
          </w:p>
        </w:tc>
        <w:tc>
          <w:tcPr/>
          <w:p>
            <w:pPr>
              <w:pStyle w:val="Compact"/>
            </w:pPr>
            <w:r>
              <w:t xml:space="preserve">Students likely prefer a</w:t>
            </w:r>
            <w:r>
              <w:t xml:space="preserve"> </w:t>
            </w:r>
            <w:r>
              <w:rPr>
                <w:b/>
                <w:bCs/>
              </w:rPr>
              <w:t xml:space="preserve">hybrid stack</w:t>
            </w:r>
            <w:r>
              <w:t xml:space="preserve">, not one format only.</w:t>
            </w:r>
          </w:p>
        </w:tc>
      </w:tr>
      <w:tr>
        <w:tc>
          <w:tcPr/>
          <w:p>
            <w:pPr>
              <w:pStyle w:val="Compact"/>
            </w:pPr>
            <w:r>
              <w:t xml:space="preserve">Language</w:t>
            </w:r>
          </w:p>
        </w:tc>
        <w:tc>
          <w:tcPr/>
          <w:p>
            <w:pPr>
              <w:pStyle w:val="Compact"/>
            </w:pPr>
            <w:r>
              <w:t xml:space="preserve">CBSE offers a broad set of language subjects; PW alone shows Class X batch supply across</w:t>
            </w:r>
            <w:r>
              <w:t xml:space="preserve"> </w:t>
            </w:r>
            <w:r>
              <w:rPr>
                <w:b/>
                <w:bCs/>
              </w:rPr>
              <w:t xml:space="preserve">Hinglish, English, Hindi, and Gujarati</w:t>
            </w:r>
            <w:r>
              <w:t xml:space="preserve">, while BYJU’S says its video library is available in</w:t>
            </w:r>
            <w:r>
              <w:t xml:space="preserve"> </w:t>
            </w:r>
            <w:r>
              <w:rPr>
                <w:b/>
                <w:bCs/>
              </w:rPr>
              <w:t xml:space="preserve">6+ languages</w:t>
            </w:r>
            <w:r>
              <w:t xml:space="preserve">.</w:t>
            </w:r>
            <w:r>
              <w:t xml:space="preserve"> </w:t>
            </w:r>
            <w:hyperlink r:id="rId31">
              <w:r>
                <w:rPr>
                  <w:rStyle w:val="Hyperlink"/>
                </w:rPr>
                <w:t xml:space="preserve">[26]</w:t>
              </w:r>
            </w:hyperlink>
          </w:p>
        </w:tc>
        <w:tc>
          <w:tcPr/>
          <w:p>
            <w:pPr>
              <w:pStyle w:val="Compact"/>
            </w:pPr>
            <w:r>
              <w:t xml:space="preserve">Bilingual and regional-language support is not a nice-to-have.</w:t>
            </w:r>
          </w:p>
        </w:tc>
      </w:tr>
    </w:tbl>
    <w:bookmarkEnd w:id="39"/>
    <w:bookmarkStart w:id="41" w:name="Xbb92f56d6b762ab4515481406a565b03d776fa7"/>
    <w:p>
      <w:pPr>
        <w:pStyle w:val="Heading3"/>
      </w:pPr>
      <w:r>
        <w:t xml:space="preserve">What that means for habits, motivation, and pressure</w:t>
      </w:r>
    </w:p>
    <w:p>
      <w:pPr>
        <w:pStyle w:val="FirstParagraph"/>
      </w:pPr>
      <w:r>
        <w:t xml:space="preserve">The available evidence suggests that study habits are</w:t>
      </w:r>
      <w:r>
        <w:t xml:space="preserve"> </w:t>
      </w:r>
      <w:r>
        <w:rPr>
          <w:b/>
          <w:bCs/>
        </w:rPr>
        <w:t xml:space="preserve">structured but fragmented</w:t>
      </w:r>
      <w:r>
        <w:t xml:space="preserve">. CBSE’s own guidance for students emphasizes distraction control, weak-area identification, subject-wise time planning, and study-time alignment with exam timing. Product stacks then add live classes, recorded rewatching, quizzes, and daily practice problems. The likely reality for many students is not long uninterrupted study blocks, but a mix of school hours, homework, short mobile sessions, and peak-intensity revision bursts during pre-board and board windows. There is no strong public CBSE-grade-10-only estimate for daily preparation time, which is itself a data gap the primary research should close.</w:t>
      </w:r>
      <w:r>
        <w:t xml:space="preserve"> </w:t>
      </w:r>
      <w:hyperlink r:id="rId40">
        <w:r>
          <w:rPr>
            <w:rStyle w:val="Hyperlink"/>
          </w:rPr>
          <w:t xml:space="preserve">[27]</w:t>
        </w:r>
      </w:hyperlink>
    </w:p>
    <w:p>
      <w:pPr>
        <w:pStyle w:val="BodyText"/>
      </w:pPr>
      <w:r>
        <w:t xml:space="preserve">Motivation is also mixed. Students clearly respond to marks, rank, and eligibility pressures, but the market and the board both now recognize emotional strain as part of the board-exam experience. CBSE has run psycho-social counseling for Class X and XII examinees since 1998, launched a 2026 support window from January to June, and explicitly extended post-result counseling to students and parents. CBSE has also formalized parent-school collaboration through workshops and a Parenting Calendar intended to involve parents in academic, emotional, and life-skill development. In other words,</w:t>
      </w:r>
      <w:r>
        <w:t xml:space="preserve"> </w:t>
      </w:r>
      <w:r>
        <w:rPr>
          <w:b/>
          <w:bCs/>
        </w:rPr>
        <w:t xml:space="preserve">mental health and parental behavior are now officially part of academic success</w:t>
      </w:r>
      <w:r>
        <w:t xml:space="preserve">, not adjacent to it.</w:t>
      </w:r>
      <w:r>
        <w:t xml:space="preserve"> </w:t>
      </w:r>
      <w:hyperlink r:id="rId25">
        <w:r>
          <w:rPr>
            <w:rStyle w:val="Hyperlink"/>
          </w:rPr>
          <w:t xml:space="preserve">[28]</w:t>
        </w:r>
      </w:hyperlink>
    </w:p>
    <w:bookmarkEnd w:id="41"/>
    <w:bookmarkEnd w:id="42"/>
    <w:bookmarkStart w:id="58" w:name="X113721561599a985a131ada9edc6746a99c6119"/>
    <w:p>
      <w:pPr>
        <w:pStyle w:val="Heading2"/>
      </w:pPr>
      <w:r>
        <w:t xml:space="preserve">Market landscape and competitor assessment</w:t>
      </w:r>
    </w:p>
    <w:p>
      <w:pPr>
        <w:pStyle w:val="FirstParagraph"/>
      </w:pPr>
      <w:r>
        <w:t xml:space="preserve">Publicly disclosed</w:t>
      </w:r>
      <w:r>
        <w:t xml:space="preserve"> </w:t>
      </w:r>
      <w:r>
        <w:rPr>
          <w:b/>
          <w:bCs/>
        </w:rPr>
        <w:t xml:space="preserve">true Class X board-prep market share</w:t>
      </w:r>
      <w:r>
        <w:t xml:space="preserve"> </w:t>
      </w:r>
      <w:r>
        <w:t xml:space="preserve">is not available in a reliable, apples-to-apples format. For that reason, the table below uses</w:t>
      </w:r>
      <w:r>
        <w:t xml:space="preserve"> </w:t>
      </w:r>
      <w:r>
        <w:rPr>
          <w:b/>
          <w:bCs/>
        </w:rPr>
        <w:t xml:space="preserve">market-presence proxies</w:t>
      </w:r>
      <w:r>
        <w:t xml:space="preserve"> </w:t>
      </w:r>
      <w:r>
        <w:t xml:space="preserve">such as official learner counts, app downloads, review volumes, schools served, and breadth of current Class 10 offers. That is a better fit for this market than pretending that precise Class-10 share data are public when they are not.</w:t>
      </w:r>
    </w:p>
    <w:bookmarkStart w:id="56" w:name="major-products-and-platforms"/>
    <w:p>
      <w:pPr>
        <w:pStyle w:val="Heading3"/>
      </w:pPr>
      <w:r>
        <w:t xml:space="preserve">Major products and platforms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Product</w:t>
            </w:r>
          </w:p>
        </w:tc>
        <w:tc>
          <w:tcPr/>
          <w:p>
            <w:pPr>
              <w:pStyle w:val="Compact"/>
            </w:pPr>
            <w:r>
              <w:t xml:space="preserve">What it currently sells for Class 10 board prep</w:t>
            </w:r>
          </w:p>
        </w:tc>
        <w:tc>
          <w:tcPr/>
          <w:p>
            <w:pPr>
              <w:pStyle w:val="Compact"/>
            </w:pPr>
            <w:r>
              <w:t xml:space="preserve">Published price signal</w:t>
            </w:r>
          </w:p>
        </w:tc>
        <w:tc>
          <w:tcPr/>
          <w:p>
            <w:pPr>
              <w:pStyle w:val="Compact"/>
            </w:pPr>
            <w:r>
              <w:t xml:space="preserve">Market-presence proxy</w:t>
            </w:r>
          </w:p>
        </w:tc>
        <w:tc>
          <w:tcPr/>
          <w:p>
            <w:pPr>
              <w:pStyle w:val="Compact"/>
            </w:pPr>
            <w:r>
              <w:t xml:space="preserve">Strengths for Class 10 board prep</w:t>
            </w:r>
          </w:p>
        </w:tc>
        <w:tc>
          <w:tcPr/>
          <w:p>
            <w:pPr>
              <w:pStyle w:val="Compact"/>
            </w:pPr>
            <w:r>
              <w:t xml:space="preserve">Weaknesses / risks</w:t>
            </w:r>
          </w:p>
        </w:tc>
      </w:tr>
      <w:tr>
        <w:tc>
          <w:tcPr/>
          <w:p>
            <w:pPr>
              <w:pStyle w:val="Compact"/>
            </w:pPr>
            <w:r>
              <w:rPr>
                <w:b/>
                <w:bCs/>
              </w:rPr>
              <w:t xml:space="preserve">Physics Wallah</w:t>
            </w:r>
          </w:p>
        </w:tc>
        <w:tc>
          <w:tcPr/>
          <w:p>
            <w:pPr>
              <w:pStyle w:val="Compact"/>
            </w:pPr>
            <w:r>
              <w:t xml:space="preserve">Full-year Class 10 batches, online and offline, with live classes, recorded lectures, notes, DPPs, tests, mock exams, doubt solving, and counselor support. PW currently lists</w:t>
            </w:r>
            <w:r>
              <w:t xml:space="preserve"> </w:t>
            </w:r>
            <w:r>
              <w:rPr>
                <w:b/>
                <w:bCs/>
              </w:rPr>
              <w:t xml:space="preserve">72 Class 10 batches</w:t>
            </w:r>
            <w:r>
              <w:t xml:space="preserve">, including</w:t>
            </w:r>
            <w:r>
              <w:t xml:space="preserve"> </w:t>
            </w:r>
            <w:r>
              <w:rPr>
                <w:b/>
                <w:bCs/>
              </w:rPr>
              <w:t xml:space="preserve">65 online</w:t>
            </w:r>
            <w:r>
              <w:t xml:space="preserve"> </w:t>
            </w:r>
            <w:r>
              <w:t xml:space="preserve">and</w:t>
            </w:r>
            <w:r>
              <w:t xml:space="preserve"> </w:t>
            </w:r>
            <w:r>
              <w:rPr>
                <w:b/>
                <w:bCs/>
              </w:rPr>
              <w:t xml:space="preserve">7 offline</w:t>
            </w:r>
            <w:r>
              <w:t xml:space="preserve">, in Hinglish, English, Hindi, and Gujarati.</w:t>
            </w:r>
            <w:r>
              <w:t xml:space="preserve"> </w:t>
            </w:r>
            <w:hyperlink r:id="rId43">
              <w:r>
                <w:rPr>
                  <w:rStyle w:val="Hyperlink"/>
                </w:rPr>
                <w:t xml:space="preserve">[29]</w:t>
              </w:r>
            </w:hyperlink>
          </w:p>
        </w:tc>
        <w:tc>
          <w:tcPr/>
          <w:p>
            <w:pPr>
              <w:pStyle w:val="Compact"/>
            </w:pPr>
            <w:r>
              <w:t xml:space="preserve">Core online batch</w:t>
            </w:r>
            <w:r>
              <w:t xml:space="preserve"> </w:t>
            </w:r>
            <w:r>
              <w:rPr>
                <w:b/>
                <w:bCs/>
              </w:rPr>
              <w:t xml:space="preserve">Udaan 2027</w:t>
            </w:r>
            <w:r>
              <w:t xml:space="preserve"> </w:t>
            </w:r>
            <w:r>
              <w:t xml:space="preserve">is publicly listed at</w:t>
            </w:r>
            <w:r>
              <w:t xml:space="preserve"> </w:t>
            </w:r>
            <w:r>
              <w:rPr>
                <w:b/>
                <w:bCs/>
              </w:rPr>
              <w:t xml:space="preserve">₹2,500</w:t>
            </w:r>
            <w:r>
              <w:t xml:space="preserve">; offline</w:t>
            </w:r>
            <w:r>
              <w:t xml:space="preserve"> </w:t>
            </w:r>
            <w:r>
              <w:rPr>
                <w:b/>
                <w:bCs/>
              </w:rPr>
              <w:t xml:space="preserve">Vidyapeeth Class 10 (Target 2027)</w:t>
            </w:r>
            <w:r>
              <w:t xml:space="preserve"> </w:t>
            </w:r>
            <w:r>
              <w:t xml:space="preserve">is shown at</w:t>
            </w:r>
            <w:r>
              <w:t xml:space="preserve"> </w:t>
            </w:r>
            <w:r>
              <w:rPr>
                <w:b/>
                <w:bCs/>
              </w:rPr>
              <w:t xml:space="preserve">₹5,000</w:t>
            </w:r>
            <w:r>
              <w:t xml:space="preserve">. Premium “Power” variants run much higher.</w:t>
            </w:r>
            <w:r>
              <w:t xml:space="preserve"> </w:t>
            </w:r>
            <w:hyperlink r:id="rId24">
              <w:r>
                <w:rPr>
                  <w:rStyle w:val="Hyperlink"/>
                </w:rPr>
                <w:t xml:space="preserve">[30]</w:t>
              </w:r>
            </w:hyperlink>
          </w:p>
        </w:tc>
        <w:tc>
          <w:tcPr/>
          <w:p>
            <w:pPr>
              <w:pStyle w:val="Compact"/>
            </w:pPr>
            <w:r>
              <w:t xml:space="preserve">Google Play shows roughly</w:t>
            </w:r>
            <w:r>
              <w:t xml:space="preserve"> </w:t>
            </w:r>
            <w:r>
              <w:rPr>
                <w:b/>
                <w:bCs/>
              </w:rPr>
              <w:t xml:space="preserve">50M+ downloads</w:t>
            </w:r>
            <w:r>
              <w:t xml:space="preserve"> </w:t>
            </w:r>
            <w:r>
              <w:t xml:space="preserve">and over</w:t>
            </w:r>
            <w:r>
              <w:t xml:space="preserve"> </w:t>
            </w:r>
            <w:r>
              <w:rPr>
                <w:b/>
                <w:bCs/>
              </w:rPr>
              <w:t xml:space="preserve">1.2M reviews</w:t>
            </w:r>
            <w:r>
              <w:t xml:space="preserve">.</w:t>
            </w:r>
            <w:r>
              <w:t xml:space="preserve"> </w:t>
            </w:r>
            <w:hyperlink r:id="rId44">
              <w:r>
                <w:rPr>
                  <w:rStyle w:val="Hyperlink"/>
                </w:rPr>
                <w:t xml:space="preserve">[31]</w:t>
              </w:r>
            </w:hyperlink>
          </w:p>
        </w:tc>
        <w:tc>
          <w:tcPr/>
          <w:p>
            <w:pPr>
              <w:pStyle w:val="Compact"/>
            </w:pPr>
            <w:r>
              <w:t xml:space="preserve">Strong value-for-money, strong multilingual positioning, school-board focus, hybrid online/offline reach, and high-frequency practice.</w:t>
            </w:r>
          </w:p>
        </w:tc>
        <w:tc>
          <w:tcPr/>
          <w:p>
            <w:pPr>
              <w:pStyle w:val="Compact"/>
            </w:pPr>
            <w:r>
              <w:t xml:space="preserve">App/support friction shows up in reviews; lower-ticket model can still feel fragmented without fine-grained diagnosis.</w:t>
            </w:r>
            <w:r>
              <w:t xml:space="preserve"> </w:t>
            </w:r>
            <w:hyperlink r:id="rId44">
              <w:r>
                <w:rPr>
                  <w:rStyle w:val="Hyperlink"/>
                </w:rPr>
                <w:t xml:space="preserve">[32]</w:t>
              </w:r>
            </w:hyperlink>
          </w:p>
        </w:tc>
      </w:tr>
      <w:tr>
        <w:tc>
          <w:tcPr/>
          <w:p>
            <w:pPr>
              <w:pStyle w:val="Compact"/>
            </w:pPr>
            <w:r>
              <w:rPr>
                <w:b/>
                <w:bCs/>
              </w:rPr>
              <w:t xml:space="preserve">Vedantu</w:t>
            </w:r>
          </w:p>
        </w:tc>
        <w:tc>
          <w:tcPr/>
          <w:p>
            <w:pPr>
              <w:pStyle w:val="Compact"/>
            </w:pPr>
            <w:r>
              <w:t xml:space="preserve">Pro, Prime, crash, and one-to-one tuition pathways for Class 10 across boards, with live classes, practice tests, personalized guidance, study materials, and progress tracking. The app also emphasizes quizzes, leaderboards, offline access, and AI mentor “Ved.”</w:t>
            </w:r>
            <w:r>
              <w:t xml:space="preserve"> </w:t>
            </w:r>
            <w:hyperlink r:id="rId45">
              <w:r>
                <w:rPr>
                  <w:rStyle w:val="Hyperlink"/>
                </w:rPr>
                <w:t xml:space="preserve">[33]</w:t>
              </w:r>
            </w:hyperlink>
          </w:p>
        </w:tc>
        <w:tc>
          <w:tcPr/>
          <w:p>
            <w:pPr>
              <w:pStyle w:val="Compact"/>
            </w:pPr>
            <w:r>
              <w:t xml:space="preserve">Official Class 10 CBSE Pro pricing on the public course page is</w:t>
            </w:r>
            <w:r>
              <w:t xml:space="preserve"> </w:t>
            </w:r>
            <w:r>
              <w:rPr>
                <w:b/>
                <w:bCs/>
              </w:rPr>
              <w:t xml:space="preserve">₹30,000 (Pro Lite)</w:t>
            </w:r>
            <w:r>
              <w:t xml:space="preserve"> </w:t>
            </w:r>
            <w:r>
              <w:t xml:space="preserve">and</w:t>
            </w:r>
            <w:r>
              <w:t xml:space="preserve"> </w:t>
            </w:r>
            <w:r>
              <w:rPr>
                <w:b/>
                <w:bCs/>
              </w:rPr>
              <w:t xml:space="preserve">₹33,000 (Pro Classic)</w:t>
            </w:r>
            <w:r>
              <w:t xml:space="preserve"> </w:t>
            </w:r>
            <w:r>
              <w:t xml:space="preserve">for one year. One-to-one tutoring starts much higher, on an hourly basis.</w:t>
            </w:r>
            <w:r>
              <w:t xml:space="preserve"> </w:t>
            </w:r>
            <w:hyperlink r:id="rId45">
              <w:r>
                <w:rPr>
                  <w:rStyle w:val="Hyperlink"/>
                </w:rPr>
                <w:t xml:space="preserve">[34]</w:t>
              </w:r>
            </w:hyperlink>
          </w:p>
        </w:tc>
        <w:tc>
          <w:tcPr/>
          <w:p>
            <w:pPr>
              <w:pStyle w:val="Compact"/>
            </w:pPr>
            <w:r>
              <w:t xml:space="preserve">Google Play shows</w:t>
            </w:r>
            <w:r>
              <w:t xml:space="preserve"> </w:t>
            </w:r>
            <w:r>
              <w:rPr>
                <w:b/>
                <w:bCs/>
              </w:rPr>
              <w:t xml:space="preserve">10M+ downloads</w:t>
            </w:r>
            <w:r>
              <w:t xml:space="preserve"> </w:t>
            </w:r>
            <w:r>
              <w:t xml:space="preserve">and about</w:t>
            </w:r>
            <w:r>
              <w:t xml:space="preserve"> </w:t>
            </w:r>
            <w:r>
              <w:rPr>
                <w:b/>
                <w:bCs/>
              </w:rPr>
              <w:t xml:space="preserve">395K reviews</w:t>
            </w:r>
            <w:r>
              <w:t xml:space="preserve">.</w:t>
            </w:r>
            <w:r>
              <w:t xml:space="preserve"> </w:t>
            </w:r>
            <w:hyperlink r:id="rId46">
              <w:r>
                <w:rPr>
                  <w:rStyle w:val="Hyperlink"/>
                </w:rPr>
                <w:t xml:space="preserve">[35]</w:t>
              </w:r>
            </w:hyperlink>
          </w:p>
        </w:tc>
        <w:tc>
          <w:tcPr/>
          <w:p>
            <w:pPr>
              <w:pStyle w:val="Compact"/>
            </w:pPr>
            <w:r>
              <w:t xml:space="preserve">Premium structured live learning, better explicit personalization story, strong premium parent appeal, and integrated notes/tests.</w:t>
            </w:r>
          </w:p>
        </w:tc>
        <w:tc>
          <w:tcPr/>
          <w:p>
            <w:pPr>
              <w:pStyle w:val="Compact"/>
            </w:pPr>
            <w:r>
              <w:t xml:space="preserve">App performance complaints appear in recent reviews; premium pricing narrows reach.</w:t>
            </w:r>
            <w:r>
              <w:t xml:space="preserve"> </w:t>
            </w:r>
            <w:hyperlink r:id="rId46">
              <w:r>
                <w:rPr>
                  <w:rStyle w:val="Hyperlink"/>
                </w:rPr>
                <w:t xml:space="preserve">[36]</w:t>
              </w:r>
            </w:hyperlink>
          </w:p>
        </w:tc>
      </w:tr>
      <w:tr>
        <w:tc>
          <w:tcPr/>
          <w:p>
            <w:pPr>
              <w:pStyle w:val="Compact"/>
            </w:pPr>
            <w:r>
              <w:rPr>
                <w:b/>
                <w:bCs/>
              </w:rPr>
              <w:t xml:space="preserve">Unacademy</w:t>
            </w:r>
          </w:p>
        </w:tc>
        <w:tc>
          <w:tcPr/>
          <w:p>
            <w:pPr>
              <w:pStyle w:val="Compact"/>
            </w:pPr>
            <w:r>
              <w:t xml:space="preserve">Goal-based live classes, recorded learning, test series, notes, mentorship, “Ask a Doubt,” performance reports, and batch/subscription models. Class 10 goal pages emphasize full syllabus, tests, and educator interaction.</w:t>
            </w:r>
            <w:r>
              <w:t xml:space="preserve"> </w:t>
            </w:r>
            <w:hyperlink r:id="rId47">
              <w:r>
                <w:rPr>
                  <w:rStyle w:val="Hyperlink"/>
                </w:rPr>
                <w:t xml:space="preserve">[37]</w:t>
              </w:r>
            </w:hyperlink>
          </w:p>
        </w:tc>
        <w:tc>
          <w:tcPr/>
          <w:p>
            <w:pPr>
              <w:pStyle w:val="Compact"/>
            </w:pPr>
            <w:r>
              <w:t xml:space="preserve">Public pricing ranges from a low-cost recorded/full-syllabus batch at about</w:t>
            </w:r>
            <w:r>
              <w:t xml:space="preserve"> </w:t>
            </w:r>
            <w:r>
              <w:rPr>
                <w:b/>
                <w:bCs/>
              </w:rPr>
              <w:t xml:space="preserve">₹2,631</w:t>
            </w:r>
            <w:r>
              <w:t xml:space="preserve"> </w:t>
            </w:r>
            <w:r>
              <w:t xml:space="preserve">to goal subscriptions from about</w:t>
            </w:r>
            <w:r>
              <w:t xml:space="preserve"> </w:t>
            </w:r>
            <w:r>
              <w:rPr>
                <w:b/>
                <w:bCs/>
              </w:rPr>
              <w:t xml:space="preserve">₹19,998/year</w:t>
            </w:r>
            <w:r>
              <w:t xml:space="preserve"> </w:t>
            </w:r>
            <w:r>
              <w:t xml:space="preserve">and up.</w:t>
            </w:r>
            <w:r>
              <w:t xml:space="preserve"> </w:t>
            </w:r>
            <w:hyperlink r:id="rId48">
              <w:r>
                <w:rPr>
                  <w:rStyle w:val="Hyperlink"/>
                </w:rPr>
                <w:t xml:space="preserve">[38]</w:t>
              </w:r>
            </w:hyperlink>
          </w:p>
        </w:tc>
        <w:tc>
          <w:tcPr/>
          <w:p>
            <w:pPr>
              <w:pStyle w:val="Compact"/>
            </w:pPr>
            <w:r>
              <w:t xml:space="preserve">Google Play shows</w:t>
            </w:r>
            <w:r>
              <w:t xml:space="preserve"> </w:t>
            </w:r>
            <w:r>
              <w:rPr>
                <w:b/>
                <w:bCs/>
              </w:rPr>
              <w:t xml:space="preserve">100M+ downloads</w:t>
            </w:r>
            <w:r>
              <w:t xml:space="preserve"> </w:t>
            </w:r>
            <w:r>
              <w:t xml:space="preserve">and around</w:t>
            </w:r>
            <w:r>
              <w:t xml:space="preserve"> </w:t>
            </w:r>
            <w:r>
              <w:rPr>
                <w:b/>
                <w:bCs/>
              </w:rPr>
              <w:t xml:space="preserve">1.2M reviews</w:t>
            </w:r>
            <w:r>
              <w:t xml:space="preserve">. The app describes itself as trusted by</w:t>
            </w:r>
            <w:r>
              <w:t xml:space="preserve"> </w:t>
            </w:r>
            <w:r>
              <w:rPr>
                <w:b/>
                <w:bCs/>
              </w:rPr>
              <w:t xml:space="preserve">10M+ learners</w:t>
            </w:r>
            <w:r>
              <w:t xml:space="preserve">.</w:t>
            </w:r>
            <w:r>
              <w:t xml:space="preserve"> </w:t>
            </w:r>
            <w:hyperlink r:id="rId47">
              <w:r>
                <w:rPr>
                  <w:rStyle w:val="Hyperlink"/>
                </w:rPr>
                <w:t xml:space="preserve">[39]</w:t>
              </w:r>
            </w:hyperlink>
          </w:p>
        </w:tc>
        <w:tc>
          <w:tcPr/>
          <w:p>
            <w:pPr>
              <w:pStyle w:val="Compact"/>
            </w:pPr>
            <w:r>
              <w:t xml:space="preserve">Strong educator marketplace, strong testing and mock infrastructure, broad goal ecosystem, flexible entry via lower-cost batches.</w:t>
            </w:r>
          </w:p>
        </w:tc>
        <w:tc>
          <w:tcPr/>
          <w:p>
            <w:pPr>
              <w:pStyle w:val="Compact"/>
            </w:pPr>
            <w:r>
              <w:t xml:space="preserve">Recent reviews complain about aggressive calls, support failures, and download/device limitations.</w:t>
            </w:r>
            <w:r>
              <w:t xml:space="preserve"> </w:t>
            </w:r>
            <w:hyperlink r:id="rId47">
              <w:r>
                <w:rPr>
                  <w:rStyle w:val="Hyperlink"/>
                </w:rPr>
                <w:t xml:space="preserve">[40]</w:t>
              </w:r>
            </w:hyperlink>
          </w:p>
        </w:tc>
      </w:tr>
      <w:tr>
        <w:tc>
          <w:tcPr/>
          <w:p>
            <w:pPr>
              <w:pStyle w:val="Compact"/>
            </w:pPr>
            <w:r>
              <w:rPr>
                <w:b/>
                <w:bCs/>
              </w:rPr>
              <w:t xml:space="preserve">BYJU’S</w:t>
            </w:r>
          </w:p>
        </w:tc>
        <w:tc>
          <w:tcPr/>
          <w:p>
            <w:pPr>
              <w:pStyle w:val="Compact"/>
            </w:pPr>
            <w:r>
              <w:t xml:space="preserve">Personalized learning journeys, 50,000+ videos, practice and revision exercises, instant doubt support, and live classes with a “two teacher advantage.” The official site still positions K10 strongly.</w:t>
            </w:r>
            <w:r>
              <w:t xml:space="preserve"> </w:t>
            </w:r>
            <w:hyperlink r:id="rId49">
              <w:r>
                <w:rPr>
                  <w:rStyle w:val="Hyperlink"/>
                </w:rPr>
                <w:t xml:space="preserve">[41]</w:t>
              </w:r>
            </w:hyperlink>
          </w:p>
        </w:tc>
        <w:tc>
          <w:tcPr/>
          <w:p>
            <w:pPr>
              <w:pStyle w:val="Compact"/>
            </w:pPr>
            <w:r>
              <w:t xml:space="preserve">Public Class 10 pricing is not clearly disclosed on the official K10 pages; conversion is driven more by demo/trial and counselor-led selling than transparent shelf pricing.</w:t>
            </w:r>
            <w:r>
              <w:t xml:space="preserve"> </w:t>
            </w:r>
            <w:hyperlink r:id="rId50">
              <w:r>
                <w:rPr>
                  <w:rStyle w:val="Hyperlink"/>
                </w:rPr>
                <w:t xml:space="preserve">[42]</w:t>
              </w:r>
            </w:hyperlink>
          </w:p>
        </w:tc>
        <w:tc>
          <w:tcPr/>
          <w:p>
            <w:pPr>
              <w:pStyle w:val="Compact"/>
            </w:pPr>
            <w:r>
              <w:t xml:space="preserve">Official site claims</w:t>
            </w:r>
            <w:r>
              <w:t xml:space="preserve"> </w:t>
            </w:r>
            <w:r>
              <w:rPr>
                <w:b/>
                <w:bCs/>
              </w:rPr>
              <w:t xml:space="preserve">50 million registered students</w:t>
            </w:r>
            <w:r>
              <w:t xml:space="preserve"> </w:t>
            </w:r>
            <w:r>
              <w:t xml:space="preserve">and</w:t>
            </w:r>
            <w:r>
              <w:t xml:space="preserve"> </w:t>
            </w:r>
            <w:r>
              <w:rPr>
                <w:b/>
                <w:bCs/>
              </w:rPr>
              <w:t xml:space="preserve">3.5 million paid subscriptions</w:t>
            </w:r>
            <w:r>
              <w:t xml:space="preserve">. Google Play shows</w:t>
            </w:r>
            <w:r>
              <w:t xml:space="preserve"> </w:t>
            </w:r>
            <w:r>
              <w:rPr>
                <w:b/>
                <w:bCs/>
              </w:rPr>
              <w:t xml:space="preserve">4.0 rating</w:t>
            </w:r>
            <w:r>
              <w:t xml:space="preserve"> </w:t>
            </w:r>
            <w:r>
              <w:t xml:space="preserve">and</w:t>
            </w:r>
            <w:r>
              <w:t xml:space="preserve"> </w:t>
            </w:r>
            <w:r>
              <w:rPr>
                <w:b/>
                <w:bCs/>
              </w:rPr>
              <w:t xml:space="preserve">1.73M reviews</w:t>
            </w:r>
            <w:r>
              <w:t xml:space="preserve">; the visible update date on the app page is</w:t>
            </w:r>
            <w:r>
              <w:t xml:space="preserve"> </w:t>
            </w:r>
            <w:r>
              <w:rPr>
                <w:b/>
                <w:bCs/>
              </w:rPr>
              <w:t xml:space="preserve">Jun 11, 2024</w:t>
            </w:r>
            <w:r>
              <w:t xml:space="preserve">.</w:t>
            </w:r>
            <w:r>
              <w:t xml:space="preserve"> </w:t>
            </w:r>
            <w:hyperlink r:id="rId51">
              <w:r>
                <w:rPr>
                  <w:rStyle w:val="Hyperlink"/>
                </w:rPr>
                <w:t xml:space="preserve">[43]</w:t>
              </w:r>
            </w:hyperlink>
          </w:p>
        </w:tc>
        <w:tc>
          <w:tcPr/>
          <w:p>
            <w:pPr>
              <w:pStyle w:val="Compact"/>
            </w:pPr>
            <w:r>
              <w:t xml:space="preserve">Strong legacy brand, rich content library, strong visualization, broad curricular reach, multilingual content.</w:t>
            </w:r>
          </w:p>
        </w:tc>
        <w:tc>
          <w:tcPr/>
          <w:p>
            <w:pPr>
              <w:pStyle w:val="Compact"/>
            </w:pPr>
            <w:r>
              <w:t xml:space="preserve">Service/refund complaints are visible in app reviews, and external reporting indicates operational continuity risk after the main app’s reported removal from the Play Store in May 2025 over vendor-payment issues.</w:t>
            </w:r>
            <w:r>
              <w:t xml:space="preserve"> </w:t>
            </w:r>
            <w:hyperlink r:id="rId49">
              <w:r>
                <w:rPr>
                  <w:rStyle w:val="Hyperlink"/>
                </w:rPr>
                <w:t xml:space="preserve">[44]</w:t>
              </w:r>
            </w:hyperlink>
          </w:p>
        </w:tc>
      </w:tr>
      <w:tr>
        <w:tc>
          <w:tcPr/>
          <w:p>
            <w:pPr>
              <w:pStyle w:val="Compact"/>
            </w:pPr>
            <w:r>
              <w:rPr>
                <w:b/>
                <w:bCs/>
              </w:rPr>
              <w:t xml:space="preserve">Extramarks</w:t>
            </w:r>
          </w:p>
        </w:tc>
        <w:tc>
          <w:tcPr/>
          <w:p>
            <w:pPr>
              <w:pStyle w:val="Compact"/>
            </w:pPr>
            <w:r>
              <w:t xml:space="preserve">K–12 self-study with multimedia content, customizable subscriptions by syllabus/subject/chapter, question library, tests, video solutions, school integrations, and app/parent/school tools.</w:t>
            </w:r>
            <w:r>
              <w:t xml:space="preserve"> </w:t>
            </w:r>
            <w:hyperlink r:id="rId52">
              <w:r>
                <w:rPr>
                  <w:rStyle w:val="Hyperlink"/>
                </w:rPr>
                <w:t xml:space="preserve">[45]</w:t>
              </w:r>
            </w:hyperlink>
          </w:p>
        </w:tc>
        <w:tc>
          <w:tcPr/>
          <w:p>
            <w:pPr>
              <w:pStyle w:val="Compact"/>
            </w:pPr>
            <w:r>
              <w:t xml:space="preserve">Public direct-to-student Class 10 shelf pricing is not easily transparent on the official site; acquisition appears to be more inquiry-led.</w:t>
            </w:r>
          </w:p>
        </w:tc>
        <w:tc>
          <w:tcPr/>
          <w:p>
            <w:pPr>
              <w:pStyle w:val="Compact"/>
            </w:pPr>
            <w:r>
              <w:t xml:space="preserve">Official pages cite</w:t>
            </w:r>
            <w:r>
              <w:t xml:space="preserve"> </w:t>
            </w:r>
            <w:r>
              <w:rPr>
                <w:b/>
                <w:bCs/>
              </w:rPr>
              <w:t xml:space="preserve">77,50,023+ students</w:t>
            </w:r>
            <w:r>
              <w:t xml:space="preserve">,</w:t>
            </w:r>
            <w:r>
              <w:t xml:space="preserve"> </w:t>
            </w:r>
            <w:r>
              <w:rPr>
                <w:b/>
                <w:bCs/>
              </w:rPr>
              <w:t xml:space="preserve">11,648+ schools</w:t>
            </w:r>
            <w:r>
              <w:t xml:space="preserve">, and</w:t>
            </w:r>
            <w:r>
              <w:t xml:space="preserve"> </w:t>
            </w:r>
            <w:r>
              <w:rPr>
                <w:b/>
                <w:bCs/>
              </w:rPr>
              <w:t xml:space="preserve">2,61,332+ teachers</w:t>
            </w:r>
            <w:r>
              <w:t xml:space="preserve"> </w:t>
            </w:r>
            <w:r>
              <w:t xml:space="preserve">across boards.</w:t>
            </w:r>
            <w:r>
              <w:t xml:space="preserve"> </w:t>
            </w:r>
            <w:hyperlink r:id="rId52">
              <w:r>
                <w:rPr>
                  <w:rStyle w:val="Hyperlink"/>
                </w:rPr>
                <w:t xml:space="preserve">[46]</w:t>
              </w:r>
            </w:hyperlink>
          </w:p>
        </w:tc>
        <w:tc>
          <w:tcPr/>
          <w:p>
            <w:pPr>
              <w:pStyle w:val="Compact"/>
            </w:pPr>
            <w:r>
              <w:t xml:space="preserve">Strong school-linked infrastructure, good fit for blended school + home prep, deep content repository, chapter-level subscription logic.</w:t>
            </w:r>
          </w:p>
        </w:tc>
        <w:tc>
          <w:tcPr/>
          <w:p>
            <w:pPr>
              <w:pStyle w:val="Compact"/>
            </w:pPr>
            <w:r>
              <w:t xml:space="preserve">Lower price transparency and weaker board-focused student brand salience than PW/Vedantu/Unacademy.</w:t>
            </w:r>
          </w:p>
        </w:tc>
      </w:tr>
      <w:tr>
        <w:tc>
          <w:tcPr/>
          <w:p>
            <w:pPr>
              <w:pStyle w:val="Compact"/>
            </w:pPr>
            <w:r>
              <w:rPr>
                <w:b/>
                <w:bCs/>
              </w:rPr>
              <w:t xml:space="preserve">Oswaal Books</w:t>
            </w:r>
          </w:p>
        </w:tc>
        <w:tc>
          <w:tcPr/>
          <w:p>
            <w:pPr>
              <w:pStyle w:val="Compact"/>
            </w:pPr>
            <w:r>
              <w:t xml:space="preserve">Board-focused question banks, sample papers, previous-year solved papers, One for All, NCERT solutions, flashcards, and free PDFs. Explicitly framed for</w:t>
            </w:r>
            <w:r>
              <w:t xml:space="preserve"> </w:t>
            </w:r>
            <w:r>
              <w:rPr>
                <w:b/>
                <w:bCs/>
              </w:rPr>
              <w:t xml:space="preserve">2027 board exams</w:t>
            </w:r>
            <w:r>
              <w:t xml:space="preserve">.</w:t>
            </w:r>
            <w:r>
              <w:t xml:space="preserve"> </w:t>
            </w:r>
            <w:hyperlink r:id="rId53">
              <w:r>
                <w:rPr>
                  <w:rStyle w:val="Hyperlink"/>
                </w:rPr>
                <w:t xml:space="preserve">[47]</w:t>
              </w:r>
            </w:hyperlink>
          </w:p>
        </w:tc>
        <w:tc>
          <w:tcPr/>
          <w:p>
            <w:pPr>
              <w:pStyle w:val="Compact"/>
            </w:pPr>
            <w:r>
              <w:t xml:space="preserve">A four-book question-bank set is listed around</w:t>
            </w:r>
            <w:r>
              <w:t xml:space="preserve"> </w:t>
            </w:r>
            <w:r>
              <w:rPr>
                <w:b/>
                <w:bCs/>
              </w:rPr>
              <w:t xml:space="preserve">₹1,318</w:t>
            </w:r>
            <w:r>
              <w:t xml:space="preserve">; solved-paper titles and other bundles are also publicly priced.</w:t>
            </w:r>
            <w:r>
              <w:t xml:space="preserve"> </w:t>
            </w:r>
            <w:hyperlink r:id="rId53">
              <w:r>
                <w:rPr>
                  <w:rStyle w:val="Hyperlink"/>
                </w:rPr>
                <w:t xml:space="preserve">[48]</w:t>
              </w:r>
            </w:hyperlink>
          </w:p>
        </w:tc>
        <w:tc>
          <w:tcPr/>
          <w:p>
            <w:pPr>
              <w:pStyle w:val="Compact"/>
            </w:pPr>
            <w:r>
              <w:t xml:space="preserve">Strong offline shelf presence and explicit board alignment; official site shows product ratings/reviews on several titles.</w:t>
            </w:r>
            <w:r>
              <w:t xml:space="preserve"> </w:t>
            </w:r>
            <w:hyperlink r:id="rId53">
              <w:r>
                <w:rPr>
                  <w:rStyle w:val="Hyperlink"/>
                </w:rPr>
                <w:t xml:space="preserve">[48]</w:t>
              </w:r>
            </w:hyperlink>
          </w:p>
        </w:tc>
        <w:tc>
          <w:tcPr/>
          <w:p>
            <w:pPr>
              <w:pStyle w:val="Compact"/>
            </w:pPr>
            <w:r>
              <w:t xml:space="preserve">Excellent for exam-pattern practice, affordable, low-tech, easy for parents to purchase.</w:t>
            </w:r>
          </w:p>
        </w:tc>
        <w:tc>
          <w:tcPr/>
          <w:p>
            <w:pPr>
              <w:pStyle w:val="Compact"/>
            </w:pPr>
            <w:r>
              <w:t xml:space="preserve">Weak on diagnosis, scheduling, and motivation unless paired with a digital system.</w:t>
            </w:r>
          </w:p>
        </w:tc>
      </w:tr>
      <w:tr>
        <w:tc>
          <w:tcPr/>
          <w:p>
            <w:pPr>
              <w:pStyle w:val="Compact"/>
            </w:pPr>
            <w:r>
              <w:rPr>
                <w:b/>
                <w:bCs/>
              </w:rPr>
              <w:t xml:space="preserve">Educart</w:t>
            </w:r>
          </w:p>
        </w:tc>
        <w:tc>
          <w:tcPr/>
          <w:p>
            <w:pPr>
              <w:pStyle w:val="Compact"/>
            </w:pPr>
            <w:r>
              <w:t xml:space="preserve">Question banks, one-shot question banks, sample papers, solved papers, worksheets, NCERT-focused materials, and competency-based practice for 2026–27 / 2027 boards.</w:t>
            </w:r>
            <w:r>
              <w:t xml:space="preserve"> </w:t>
            </w:r>
            <w:hyperlink r:id="rId54">
              <w:r>
                <w:rPr>
                  <w:rStyle w:val="Hyperlink"/>
                </w:rPr>
                <w:t xml:space="preserve">[49]</w:t>
              </w:r>
            </w:hyperlink>
          </w:p>
        </w:tc>
        <w:tc>
          <w:tcPr/>
          <w:p>
            <w:pPr>
              <w:pStyle w:val="Compact"/>
            </w:pPr>
            <w:r>
              <w:t xml:space="preserve">Public pricing is transparent: e.g., one-shot all-subject bundle around</w:t>
            </w:r>
            <w:r>
              <w:t xml:space="preserve"> </w:t>
            </w:r>
            <w:r>
              <w:rPr>
                <w:b/>
                <w:bCs/>
              </w:rPr>
              <w:t xml:space="preserve">₹1,326</w:t>
            </w:r>
            <w:r>
              <w:t xml:space="preserve">, full question-bank set around</w:t>
            </w:r>
            <w:r>
              <w:t xml:space="preserve"> </w:t>
            </w:r>
            <w:r>
              <w:rPr>
                <w:b/>
                <w:bCs/>
              </w:rPr>
              <w:t xml:space="preserve">₹2,893</w:t>
            </w:r>
            <w:r>
              <w:t xml:space="preserve">, sample-paper bundles and solved-paper products sold separately.</w:t>
            </w:r>
            <w:r>
              <w:t xml:space="preserve"> </w:t>
            </w:r>
            <w:hyperlink r:id="rId54">
              <w:r>
                <w:rPr>
                  <w:rStyle w:val="Hyperlink"/>
                </w:rPr>
                <w:t xml:space="preserve">[50]</w:t>
              </w:r>
            </w:hyperlink>
          </w:p>
        </w:tc>
        <w:tc>
          <w:tcPr/>
          <w:p>
            <w:pPr>
              <w:pStyle w:val="Compact"/>
            </w:pPr>
            <w:r>
              <w:t xml:space="preserve">Very explicit exam-pattern positioning and current-session merchandising.</w:t>
            </w:r>
          </w:p>
        </w:tc>
        <w:tc>
          <w:tcPr/>
          <w:p>
            <w:pPr>
              <w:pStyle w:val="Compact"/>
            </w:pPr>
            <w:r>
              <w:t xml:space="preserve">Strong board-alignment messaging, chapter-wise practice, and affordability versus premium live tuition.</w:t>
            </w:r>
          </w:p>
        </w:tc>
        <w:tc>
          <w:tcPr/>
          <w:p>
            <w:pPr>
              <w:pStyle w:val="Compact"/>
            </w:pPr>
            <w:r>
              <w:t xml:space="preserve">Still mostly a practice-material solution, not a habits-and-feedback system.</w:t>
            </w:r>
          </w:p>
        </w:tc>
      </w:tr>
      <w:tr>
        <w:tc>
          <w:tcPr/>
          <w:p>
            <w:pPr>
              <w:pStyle w:val="Compact"/>
            </w:pPr>
            <w:r>
              <w:rPr>
                <w:b/>
                <w:bCs/>
              </w:rPr>
              <w:t xml:space="preserve">Arihant All in One</w:t>
            </w:r>
          </w:p>
        </w:tc>
        <w:tc>
          <w:tcPr/>
          <w:p>
            <w:pPr>
              <w:pStyle w:val="Compact"/>
            </w:pPr>
            <w:r>
              <w:t xml:space="preserve">Single-subject study guides with theory, exercises, sample papers, case-based questions, mind maps, and board questions.</w:t>
            </w:r>
          </w:p>
        </w:tc>
        <w:tc>
          <w:tcPr/>
          <w:p>
            <w:pPr>
              <w:pStyle w:val="Compact"/>
            </w:pPr>
            <w:r>
              <w:t xml:space="preserve">Public title-level pricing is typically a few hundred rupees per subject; one Class 10 English Communicative title is shown at</w:t>
            </w:r>
            <w:r>
              <w:t xml:space="preserve"> </w:t>
            </w:r>
            <w:r>
              <w:rPr>
                <w:b/>
                <w:bCs/>
              </w:rPr>
              <w:t xml:space="preserve">₹337</w:t>
            </w:r>
            <w:r>
              <w:t xml:space="preserve"> </w:t>
            </w:r>
            <w:r>
              <w:t xml:space="preserve">after discount.</w:t>
            </w:r>
            <w:r>
              <w:t xml:space="preserve"> </w:t>
            </w:r>
            <w:hyperlink r:id="rId55">
              <w:r>
                <w:rPr>
                  <w:rStyle w:val="Hyperlink"/>
                </w:rPr>
                <w:t xml:space="preserve">[51]</w:t>
              </w:r>
            </w:hyperlink>
          </w:p>
        </w:tc>
        <w:tc>
          <w:tcPr/>
          <w:p>
            <w:pPr>
              <w:pStyle w:val="Compact"/>
            </w:pPr>
            <w:r>
              <w:t xml:space="preserve">Strong review count at title level on the official store.</w:t>
            </w:r>
            <w:r>
              <w:t xml:space="preserve"> </w:t>
            </w:r>
            <w:hyperlink r:id="rId55">
              <w:r>
                <w:rPr>
                  <w:rStyle w:val="Hyperlink"/>
                </w:rPr>
                <w:t xml:space="preserve">[51]</w:t>
              </w:r>
            </w:hyperlink>
          </w:p>
        </w:tc>
        <w:tc>
          <w:tcPr/>
          <w:p>
            <w:pPr>
              <w:pStyle w:val="Compact"/>
            </w:pPr>
            <w:r>
              <w:t xml:space="preserve">Familiar to self-study families; good value per subject; strong for textbook-plus-practice learners.</w:t>
            </w:r>
          </w:p>
        </w:tc>
        <w:tc>
          <w:tcPr/>
          <w:p>
            <w:pPr>
              <w:pStyle w:val="Compact"/>
            </w:pPr>
            <w:r>
              <w:t xml:space="preserve">Lower interactivity, weak progress tracking, no adaptive feedback layer.</w:t>
            </w:r>
          </w:p>
        </w:tc>
      </w:tr>
    </w:tbl>
    <w:bookmarkEnd w:id="56"/>
    <w:bookmarkStart w:id="57" w:name="Xaf66a68c3c96f7528557969b61599bb8f839e75"/>
    <w:p>
      <w:pPr>
        <w:pStyle w:val="Heading3"/>
      </w:pPr>
      <w:r>
        <w:t xml:space="preserve">What recent reviews and student feedback reveal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Product</w:t>
            </w:r>
          </w:p>
        </w:tc>
        <w:tc>
          <w:tcPr/>
          <w:p>
            <w:pPr>
              <w:pStyle w:val="Compact"/>
            </w:pPr>
            <w:r>
              <w:t xml:space="preserve">Recent positive signal</w:t>
            </w:r>
          </w:p>
        </w:tc>
        <w:tc>
          <w:tcPr/>
          <w:p>
            <w:pPr>
              <w:pStyle w:val="Compact"/>
            </w:pPr>
            <w:r>
              <w:t xml:space="preserve">Recent negative signal</w:t>
            </w:r>
          </w:p>
        </w:tc>
        <w:tc>
          <w:tcPr/>
          <w:p>
            <w:pPr>
              <w:pStyle w:val="Compact"/>
            </w:pPr>
            <w:r>
              <w:t xml:space="preserve">Product insight</w:t>
            </w:r>
          </w:p>
        </w:tc>
      </w:tr>
      <w:tr>
        <w:tc>
          <w:tcPr/>
          <w:p>
            <w:pPr>
              <w:pStyle w:val="Compact"/>
            </w:pPr>
            <w:r>
              <w:rPr>
                <w:b/>
                <w:bCs/>
              </w:rPr>
              <w:t xml:space="preserve">PW</w:t>
            </w:r>
          </w:p>
        </w:tc>
        <w:tc>
          <w:tcPr/>
          <w:p>
            <w:pPr>
              <w:pStyle w:val="Compact"/>
            </w:pPr>
            <w:r>
              <w:t xml:space="preserve">One recent review praised affordability and said the platform is especially valuable for students who cannot afford offline coaching; another praised clear explanations and helpful materials.</w:t>
            </w:r>
            <w:r>
              <w:t xml:space="preserve"> </w:t>
            </w:r>
            <w:hyperlink r:id="rId44">
              <w:r>
                <w:rPr>
                  <w:rStyle w:val="Hyperlink"/>
                </w:rPr>
                <w:t xml:space="preserve">[32]</w:t>
              </w:r>
            </w:hyperlink>
          </w:p>
        </w:tc>
        <w:tc>
          <w:tcPr/>
          <w:p>
            <w:pPr>
              <w:pStyle w:val="Compact"/>
            </w:pPr>
            <w:r>
              <w:t xml:space="preserve">The same review stream also points to repeated logins, app closures, and poor support responsiveness.</w:t>
            </w:r>
            <w:r>
              <w:t xml:space="preserve"> </w:t>
            </w:r>
            <w:hyperlink r:id="rId44">
              <w:r>
                <w:rPr>
                  <w:rStyle w:val="Hyperlink"/>
                </w:rPr>
                <w:t xml:space="preserve">[32]</w:t>
              </w:r>
            </w:hyperlink>
          </w:p>
        </w:tc>
        <w:tc>
          <w:tcPr/>
          <w:p>
            <w:pPr>
              <w:pStyle w:val="Compact"/>
            </w:pPr>
            <w:r>
              <w:t xml:space="preserve">PW’s moat is</w:t>
            </w:r>
            <w:r>
              <w:t xml:space="preserve"> </w:t>
            </w:r>
            <w:r>
              <w:rPr>
                <w:b/>
                <w:bCs/>
              </w:rPr>
              <w:t xml:space="preserve">price + teaching quality</w:t>
            </w:r>
            <w:r>
              <w:t xml:space="preserve">, but long-term retention will depend on</w:t>
            </w:r>
            <w:r>
              <w:t xml:space="preserve"> </w:t>
            </w:r>
            <w:r>
              <w:rPr>
                <w:b/>
                <w:bCs/>
              </w:rPr>
              <w:t xml:space="preserve">platform reliability and support</w:t>
            </w:r>
            <w:r>
              <w:t xml:space="preserve">.</w:t>
            </w:r>
          </w:p>
        </w:tc>
      </w:tr>
      <w:tr>
        <w:tc>
          <w:tcPr/>
          <w:p>
            <w:pPr>
              <w:pStyle w:val="Compact"/>
            </w:pPr>
            <w:r>
              <w:rPr>
                <w:b/>
                <w:bCs/>
              </w:rPr>
              <w:t xml:space="preserve">Vedantu</w:t>
            </w:r>
          </w:p>
        </w:tc>
        <w:tc>
          <w:tcPr/>
          <w:p>
            <w:pPr>
              <w:pStyle w:val="Compact"/>
            </w:pPr>
            <w:r>
              <w:t xml:space="preserve">Recent reviews praise faculty depth and helpful short-term coaching experiences; the app emphasizes offline access, notes, quizzes, and AI support.</w:t>
            </w:r>
            <w:r>
              <w:t xml:space="preserve"> </w:t>
            </w:r>
            <w:hyperlink r:id="rId46">
              <w:r>
                <w:rPr>
                  <w:rStyle w:val="Hyperlink"/>
                </w:rPr>
                <w:t xml:space="preserve">[35]</w:t>
              </w:r>
            </w:hyperlink>
          </w:p>
        </w:tc>
        <w:tc>
          <w:tcPr/>
          <w:p>
            <w:pPr>
              <w:pStyle w:val="Compact"/>
            </w:pPr>
            <w:r>
              <w:t xml:space="preserve">One recent review complains of lag, lecture restarts when changing quality, and slow scrolling/loading.</w:t>
            </w:r>
            <w:r>
              <w:t xml:space="preserve"> </w:t>
            </w:r>
            <w:hyperlink r:id="rId46">
              <w:r>
                <w:rPr>
                  <w:rStyle w:val="Hyperlink"/>
                </w:rPr>
                <w:t xml:space="preserve">[36]</w:t>
              </w:r>
            </w:hyperlink>
          </w:p>
        </w:tc>
        <w:tc>
          <w:tcPr/>
          <w:p>
            <w:pPr>
              <w:pStyle w:val="Compact"/>
            </w:pPr>
            <w:r>
              <w:t xml:space="preserve">Vedantu is strong where students value</w:t>
            </w:r>
            <w:r>
              <w:t xml:space="preserve"> </w:t>
            </w:r>
            <w:r>
              <w:rPr>
                <w:b/>
                <w:bCs/>
              </w:rPr>
              <w:t xml:space="preserve">guided live teaching</w:t>
            </w:r>
            <w:r>
              <w:t xml:space="preserve">, but the UX must not break “study mood.”</w:t>
            </w:r>
          </w:p>
        </w:tc>
      </w:tr>
      <w:tr>
        <w:tc>
          <w:tcPr/>
          <w:p>
            <w:pPr>
              <w:pStyle w:val="Compact"/>
            </w:pPr>
            <w:r>
              <w:rPr>
                <w:b/>
                <w:bCs/>
              </w:rPr>
              <w:t xml:space="preserve">Unacademy</w:t>
            </w:r>
          </w:p>
        </w:tc>
        <w:tc>
          <w:tcPr/>
          <w:p>
            <w:pPr>
              <w:pStyle w:val="Compact"/>
            </w:pPr>
            <w:r>
              <w:t xml:space="preserve">Product proposition is still strong on live classes, tests, PYQs, mentorship, and reports.</w:t>
            </w:r>
            <w:r>
              <w:t xml:space="preserve"> </w:t>
            </w:r>
            <w:hyperlink r:id="rId47">
              <w:r>
                <w:rPr>
                  <w:rStyle w:val="Hyperlink"/>
                </w:rPr>
                <w:t xml:space="preserve">[52]</w:t>
              </w:r>
            </w:hyperlink>
          </w:p>
        </w:tc>
        <w:tc>
          <w:tcPr/>
          <w:p>
            <w:pPr>
              <w:pStyle w:val="Compact"/>
            </w:pPr>
            <w:r>
              <w:t xml:space="preserve">Recent reviews complain about high-frequency sales calls, support failures, and limited download continuity across devices/web.</w:t>
            </w:r>
            <w:r>
              <w:t xml:space="preserve"> </w:t>
            </w:r>
            <w:hyperlink r:id="rId47">
              <w:r>
                <w:rPr>
                  <w:rStyle w:val="Hyperlink"/>
                </w:rPr>
                <w:t xml:space="preserve">[40]</w:t>
              </w:r>
            </w:hyperlink>
          </w:p>
        </w:tc>
        <w:tc>
          <w:tcPr/>
          <w:p>
            <w:pPr>
              <w:pStyle w:val="Compact"/>
            </w:pPr>
            <w:r>
              <w:t xml:space="preserve">Unacademy’s challenge is not lack of learning assets; it is</w:t>
            </w:r>
            <w:r>
              <w:t xml:space="preserve"> </w:t>
            </w:r>
            <w:r>
              <w:rPr>
                <w:b/>
                <w:bCs/>
              </w:rPr>
              <w:t xml:space="preserve">trust and student experience around the selling/service layer</w:t>
            </w:r>
            <w:r>
              <w:t xml:space="preserve">.</w:t>
            </w:r>
          </w:p>
        </w:tc>
      </w:tr>
      <w:tr>
        <w:tc>
          <w:tcPr/>
          <w:p>
            <w:pPr>
              <w:pStyle w:val="Compact"/>
            </w:pPr>
            <w:r>
              <w:rPr>
                <w:b/>
                <w:bCs/>
              </w:rPr>
              <w:t xml:space="preserve">BYJU’S</w:t>
            </w:r>
          </w:p>
        </w:tc>
        <w:tc>
          <w:tcPr/>
          <w:p>
            <w:pPr>
              <w:pStyle w:val="Compact"/>
            </w:pPr>
            <w:r>
              <w:t xml:space="preserve">The app still promises instant doubt resolution, personalization, practice, and live classes with a two-teacher model.</w:t>
            </w:r>
            <w:r>
              <w:t xml:space="preserve"> </w:t>
            </w:r>
            <w:hyperlink r:id="rId49">
              <w:r>
                <w:rPr>
                  <w:rStyle w:val="Hyperlink"/>
                </w:rPr>
                <w:t xml:space="preserve">[53]</w:t>
              </w:r>
            </w:hyperlink>
          </w:p>
        </w:tc>
        <w:tc>
          <w:tcPr/>
          <w:p>
            <w:pPr>
              <w:pStyle w:val="Compact"/>
            </w:pPr>
            <w:r>
              <w:t xml:space="preserve">Public reviews include strong refund/support complaints, and news reporting adds continuity risk.</w:t>
            </w:r>
            <w:r>
              <w:t xml:space="preserve"> </w:t>
            </w:r>
            <w:hyperlink r:id="rId49">
              <w:r>
                <w:rPr>
                  <w:rStyle w:val="Hyperlink"/>
                </w:rPr>
                <w:t xml:space="preserve">[44]</w:t>
              </w:r>
            </w:hyperlink>
          </w:p>
        </w:tc>
        <w:tc>
          <w:tcPr/>
          <w:p>
            <w:pPr>
              <w:pStyle w:val="Compact"/>
            </w:pPr>
            <w:r>
              <w:t xml:space="preserve">BYJU’S still has content-architecture strengths, but</w:t>
            </w:r>
            <w:r>
              <w:t xml:space="preserve"> </w:t>
            </w:r>
            <w:r>
              <w:rPr>
                <w:b/>
                <w:bCs/>
              </w:rPr>
              <w:t xml:space="preserve">buyer confidence</w:t>
            </w:r>
            <w:r>
              <w:t xml:space="preserve"> </w:t>
            </w:r>
            <w:r>
              <w:t xml:space="preserve">is the central barrier.</w:t>
            </w:r>
          </w:p>
        </w:tc>
      </w:tr>
    </w:tbl>
    <w:p>
      <w:pPr>
        <w:pStyle w:val="BodyText"/>
      </w:pPr>
      <w:r>
        <w:t xml:space="preserve">A consistent pattern emerges from these reviews: students value</w:t>
      </w:r>
      <w:r>
        <w:t xml:space="preserve"> </w:t>
      </w:r>
      <w:r>
        <w:rPr>
          <w:b/>
          <w:bCs/>
        </w:rPr>
        <w:t xml:space="preserve">teacher quality, clarity, and affordability</w:t>
      </w:r>
      <w:r>
        <w:t xml:space="preserve">, but they are frustrated by</w:t>
      </w:r>
      <w:r>
        <w:t xml:space="preserve"> </w:t>
      </w:r>
      <w:r>
        <w:rPr>
          <w:b/>
          <w:bCs/>
        </w:rPr>
        <w:t xml:space="preserve">support friction, unreliable UX, and sales tactics that increase stress instead of reducing it</w:t>
      </w:r>
      <w:r>
        <w:t xml:space="preserve">. That is not a superficial issue. For a board-exam product, every failed login, broken video seek, intrusive call, or unclear refund policy erodes both trust and study momentum.</w:t>
      </w:r>
      <w:r>
        <w:t xml:space="preserve"> </w:t>
      </w:r>
      <w:hyperlink r:id="rId44">
        <w:r>
          <w:rPr>
            <w:rStyle w:val="Hyperlink"/>
          </w:rPr>
          <w:t xml:space="preserve">[54]</w:t>
        </w:r>
      </w:hyperlink>
    </w:p>
    <w:bookmarkEnd w:id="57"/>
    <w:bookmarkEnd w:id="58"/>
    <w:bookmarkStart w:id="62" w:name="X3078b8509cca09245375a73267000b08af40976"/>
    <w:p>
      <w:pPr>
        <w:pStyle w:val="Heading2"/>
      </w:pPr>
      <w:r>
        <w:t xml:space="preserve">Needs, frustrations, and unmet product gaps</w:t>
      </w:r>
    </w:p>
    <w:bookmarkStart w:id="60" w:name="what-students-actually-need"/>
    <w:p>
      <w:pPr>
        <w:pStyle w:val="Heading3"/>
      </w:pPr>
      <w:r>
        <w:t xml:space="preserve">What students actually need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Need</w:t>
            </w:r>
          </w:p>
        </w:tc>
        <w:tc>
          <w:tcPr/>
          <w:p>
            <w:pPr>
              <w:pStyle w:val="Compact"/>
            </w:pPr>
            <w:r>
              <w:t xml:space="preserve">Why it matters in this cohort</w:t>
            </w:r>
          </w:p>
        </w:tc>
        <w:tc>
          <w:tcPr/>
          <w:p>
            <w:pPr>
              <w:pStyle w:val="Compact"/>
            </w:pPr>
            <w:r>
              <w:t xml:space="preserve">Where current products under-serve it</w:t>
            </w:r>
          </w:p>
        </w:tc>
      </w:tr>
      <w:tr>
        <w:tc>
          <w:tcPr/>
          <w:p>
            <w:pPr>
              <w:pStyle w:val="Compact"/>
            </w:pPr>
            <w:r>
              <w:rPr>
                <w:b/>
                <w:bCs/>
              </w:rPr>
              <w:t xml:space="preserve">NCERT-first concept clarity with exam translation</w:t>
            </w:r>
          </w:p>
        </w:tc>
        <w:tc>
          <w:tcPr/>
          <w:p>
            <w:pPr>
              <w:pStyle w:val="Compact"/>
            </w:pPr>
            <w:r>
              <w:t xml:space="preserve">CBSE syllabi are still textbook-anchored, but assessment is increasingly competency-based and application-heavy.</w:t>
            </w:r>
            <w:r>
              <w:t xml:space="preserve"> </w:t>
            </w:r>
            <w:hyperlink r:id="rId30">
              <w:r>
                <w:rPr>
                  <w:rStyle w:val="Hyperlink"/>
                </w:rPr>
                <w:t xml:space="preserve">[55]</w:t>
              </w:r>
            </w:hyperlink>
          </w:p>
        </w:tc>
        <w:tc>
          <w:tcPr/>
          <w:p>
            <w:pPr>
              <w:pStyle w:val="Compact"/>
            </w:pPr>
            <w:r>
              <w:t xml:space="preserve">Most apps are strong on lesson delivery but weaker on “How does this NCERT paragraph become a 3-mark, 5-mark, or case-based answer?”</w:t>
            </w:r>
          </w:p>
        </w:tc>
      </w:tr>
      <w:tr>
        <w:tc>
          <w:tcPr/>
          <w:p>
            <w:pPr>
              <w:pStyle w:val="Compact"/>
            </w:pPr>
            <w:r>
              <w:rPr>
                <w:b/>
                <w:bCs/>
              </w:rPr>
              <w:t xml:space="preserve">Written-answer feedback, not only scores</w:t>
            </w:r>
          </w:p>
        </w:tc>
        <w:tc>
          <w:tcPr/>
          <w:p>
            <w:pPr>
              <w:pStyle w:val="Compact"/>
            </w:pPr>
            <w:r>
              <w:t xml:space="preserve">English, Social Science, and many Science/Math items still demand constructed responses; 30% of theory marks remain constructed response.</w:t>
            </w:r>
            <w:r>
              <w:t xml:space="preserve"> </w:t>
            </w:r>
            <w:hyperlink r:id="rId30">
              <w:r>
                <w:rPr>
                  <w:rStyle w:val="Hyperlink"/>
                </w:rPr>
                <w:t xml:space="preserve">[56]</w:t>
              </w:r>
            </w:hyperlink>
          </w:p>
        </w:tc>
        <w:tc>
          <w:tcPr/>
          <w:p>
            <w:pPr>
              <w:pStyle w:val="Compact"/>
            </w:pPr>
            <w:r>
              <w:t xml:space="preserve">Many platforms offer tests and reports, but few consumer products offer sustained, affordable, board-style feedback on written answers.</w:t>
            </w:r>
          </w:p>
        </w:tc>
      </w:tr>
      <w:tr>
        <w:tc>
          <w:tcPr/>
          <w:p>
            <w:pPr>
              <w:pStyle w:val="Compact"/>
            </w:pPr>
            <w:r>
              <w:rPr>
                <w:b/>
                <w:bCs/>
              </w:rPr>
              <w:t xml:space="preserve">Affordable hybrid prep</w:t>
            </w:r>
          </w:p>
        </w:tc>
        <w:tc>
          <w:tcPr/>
          <w:p>
            <w:pPr>
              <w:pStyle w:val="Compact"/>
            </w:pPr>
            <w:r>
              <w:t xml:space="preserve">Student budgets span from book-only self-study to premium live tuition, and the pricing spread is massive.</w:t>
            </w:r>
            <w:r>
              <w:t xml:space="preserve"> </w:t>
            </w:r>
            <w:hyperlink r:id="rId38">
              <w:r>
                <w:rPr>
                  <w:rStyle w:val="Hyperlink"/>
                </w:rPr>
                <w:t xml:space="preserve">[57]</w:t>
              </w:r>
            </w:hyperlink>
          </w:p>
        </w:tc>
        <w:tc>
          <w:tcPr/>
          <w:p>
            <w:pPr>
              <w:pStyle w:val="Compact"/>
            </w:pPr>
            <w:r>
              <w:t xml:space="preserve">Premium live products can be too expensive; books alone can be too static. The middle tier is under-built.</w:t>
            </w:r>
          </w:p>
        </w:tc>
      </w:tr>
      <w:tr>
        <w:tc>
          <w:tcPr/>
          <w:p>
            <w:pPr>
              <w:pStyle w:val="Compact"/>
            </w:pPr>
            <w:r>
              <w:rPr>
                <w:b/>
                <w:bCs/>
              </w:rPr>
              <w:t xml:space="preserve">Shared-device and offline resilience</w:t>
            </w:r>
          </w:p>
        </w:tc>
        <w:tc>
          <w:tcPr/>
          <w:p>
            <w:pPr>
              <w:pStyle w:val="Compact"/>
            </w:pPr>
            <w:r>
              <w:t xml:space="preserve">Access is often household-level rather than personally owned, especially for girls; connectivity is broad but uneven.</w:t>
            </w:r>
            <w:r>
              <w:t xml:space="preserve"> </w:t>
            </w:r>
            <w:hyperlink r:id="rId23">
              <w:r>
                <w:rPr>
                  <w:rStyle w:val="Hyperlink"/>
                </w:rPr>
                <w:t xml:space="preserve">[58]</w:t>
              </w:r>
            </w:hyperlink>
          </w:p>
        </w:tc>
        <w:tc>
          <w:tcPr/>
          <w:p>
            <w:pPr>
              <w:pStyle w:val="Compact"/>
            </w:pPr>
            <w:r>
              <w:t xml:space="preserve">Most apps say “offline access,” but few design the whole experience for interrupted sessions, weak bandwidth, and family-shared phones.</w:t>
            </w:r>
          </w:p>
        </w:tc>
      </w:tr>
      <w:tr>
        <w:tc>
          <w:tcPr/>
          <w:p>
            <w:pPr>
              <w:pStyle w:val="Compact"/>
            </w:pPr>
            <w:r>
              <w:rPr>
                <w:b/>
                <w:bCs/>
              </w:rPr>
              <w:t xml:space="preserve">Bilingual and regional-language support</w:t>
            </w:r>
          </w:p>
        </w:tc>
        <w:tc>
          <w:tcPr/>
          <w:p>
            <w:pPr>
              <w:pStyle w:val="Compact"/>
            </w:pPr>
            <w:r>
              <w:t xml:space="preserve">CBSE’s subject mix is multilingual, and current market supply itself shows strong Hinglish and regional-language demand.</w:t>
            </w:r>
            <w:r>
              <w:t xml:space="preserve"> </w:t>
            </w:r>
            <w:hyperlink r:id="rId31">
              <w:r>
                <w:rPr>
                  <w:rStyle w:val="Hyperlink"/>
                </w:rPr>
                <w:t xml:space="preserve">[59]</w:t>
              </w:r>
            </w:hyperlink>
          </w:p>
        </w:tc>
        <w:tc>
          <w:tcPr/>
          <w:p>
            <w:pPr>
              <w:pStyle w:val="Compact"/>
            </w:pPr>
            <w:r>
              <w:t xml:space="preserve">English-first interfaces and mono-language explanations still dominate many premium products.</w:t>
            </w:r>
          </w:p>
        </w:tc>
      </w:tr>
      <w:tr>
        <w:tc>
          <w:tcPr/>
          <w:p>
            <w:pPr>
              <w:pStyle w:val="Compact"/>
            </w:pPr>
            <w:r>
              <w:rPr>
                <w:b/>
                <w:bCs/>
              </w:rPr>
              <w:t xml:space="preserve">Emotional load management</w:t>
            </w:r>
          </w:p>
        </w:tc>
        <w:tc>
          <w:tcPr/>
          <w:p>
            <w:pPr>
              <w:pStyle w:val="Compact"/>
            </w:pPr>
            <w:r>
              <w:t xml:space="preserve">CBSE’s own counseling and parenting infrastructure acknowledge board stress as a systemic issue.</w:t>
            </w:r>
            <w:r>
              <w:t xml:space="preserve"> </w:t>
            </w:r>
            <w:hyperlink r:id="rId25">
              <w:r>
                <w:rPr>
                  <w:rStyle w:val="Hyperlink"/>
                </w:rPr>
                <w:t xml:space="preserve">[60]</w:t>
              </w:r>
            </w:hyperlink>
          </w:p>
        </w:tc>
        <w:tc>
          <w:tcPr/>
          <w:p>
            <w:pPr>
              <w:pStyle w:val="Compact"/>
            </w:pPr>
            <w:r>
              <w:t xml:space="preserve">Most products motivate with streaks and rank, but do not adequately help students recover from slumps, pre-board shocks, or parent pressure.</w:t>
            </w:r>
          </w:p>
        </w:tc>
      </w:tr>
      <w:tr>
        <w:tc>
          <w:tcPr/>
          <w:p>
            <w:pPr>
              <w:pStyle w:val="Compact"/>
            </w:pPr>
            <w:r>
              <w:rPr>
                <w:b/>
                <w:bCs/>
              </w:rPr>
              <w:t xml:space="preserve">Parent alignment without over-surveillance</w:t>
            </w:r>
          </w:p>
        </w:tc>
        <w:tc>
          <w:tcPr/>
          <w:p>
            <w:pPr>
              <w:pStyle w:val="Compact"/>
            </w:pPr>
            <w:r>
              <w:t xml:space="preserve">Parents are major decision-makers, payers, and pressure amplifiers. CBSE now actively promotes parent-school collaboration and parenting frameworks.</w:t>
            </w:r>
            <w:r>
              <w:t xml:space="preserve"> </w:t>
            </w:r>
            <w:hyperlink r:id="rId59">
              <w:r>
                <w:rPr>
                  <w:rStyle w:val="Hyperlink"/>
                </w:rPr>
                <w:t xml:space="preserve">[61]</w:t>
              </w:r>
            </w:hyperlink>
          </w:p>
        </w:tc>
        <w:tc>
          <w:tcPr/>
          <w:p>
            <w:pPr>
              <w:pStyle w:val="Compact"/>
            </w:pPr>
            <w:r>
              <w:t xml:space="preserve">Parent dashboards often create more pressure than useful support because they lack nuance and coaching.</w:t>
            </w:r>
          </w:p>
        </w:tc>
      </w:tr>
      <w:tr>
        <w:tc>
          <w:tcPr/>
          <w:p>
            <w:pPr>
              <w:pStyle w:val="Compact"/>
            </w:pPr>
            <w:r>
              <w:rPr>
                <w:b/>
                <w:bCs/>
              </w:rPr>
              <w:t xml:space="preserve">Second-exam decision support</w:t>
            </w:r>
          </w:p>
        </w:tc>
        <w:tc>
          <w:tcPr/>
          <w:p>
            <w:pPr>
              <w:pStyle w:val="Compact"/>
            </w:pPr>
            <w:r>
              <w:t xml:space="preserve">The new two-board-exam system changes risk calculation and revision strategy.</w:t>
            </w:r>
            <w:r>
              <w:t xml:space="preserve"> </w:t>
            </w:r>
            <w:hyperlink r:id="rId21">
              <w:r>
                <w:rPr>
                  <w:rStyle w:val="Hyperlink"/>
                </w:rPr>
                <w:t xml:space="preserve">[62]</w:t>
              </w:r>
            </w:hyperlink>
          </w:p>
        </w:tc>
        <w:tc>
          <w:tcPr/>
          <w:p>
            <w:pPr>
              <w:pStyle w:val="Compact"/>
            </w:pPr>
            <w:r>
              <w:t xml:space="preserve">Current products are not yet visibly optimized for “Should I retake? Which three subjects? What is the ROI?”</w:t>
            </w:r>
          </w:p>
        </w:tc>
      </w:tr>
    </w:tbl>
    <w:bookmarkEnd w:id="60"/>
    <w:bookmarkStart w:id="61" w:name="subject-wise-pain-points"/>
    <w:p>
      <w:pPr>
        <w:pStyle w:val="Heading3"/>
      </w:pPr>
      <w:r>
        <w:t xml:space="preserve">Subject-wise pain points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Subject</w:t>
            </w:r>
          </w:p>
        </w:tc>
        <w:tc>
          <w:tcPr/>
          <w:p>
            <w:pPr>
              <w:pStyle w:val="Compact"/>
            </w:pPr>
            <w:r>
              <w:t xml:space="preserve">Likely pain point</w:t>
            </w:r>
          </w:p>
        </w:tc>
        <w:tc>
          <w:tcPr/>
          <w:p>
            <w:pPr>
              <w:pStyle w:val="Compact"/>
            </w:pPr>
            <w:r>
              <w:t xml:space="preserve">Evidence base</w:t>
            </w:r>
          </w:p>
        </w:tc>
        <w:tc>
          <w:tcPr/>
          <w:p>
            <w:pPr>
              <w:pStyle w:val="Compact"/>
            </w:pPr>
            <w:r>
              <w:t xml:space="preserve">Product opportunity</w:t>
            </w:r>
          </w:p>
        </w:tc>
      </w:tr>
      <w:tr>
        <w:tc>
          <w:tcPr/>
          <w:p>
            <w:pPr>
              <w:pStyle w:val="Compact"/>
            </w:pPr>
            <w:r>
              <w:rPr>
                <w:b/>
                <w:bCs/>
              </w:rPr>
              <w:t xml:space="preserve">Mathematics</w:t>
            </w:r>
          </w:p>
        </w:tc>
        <w:tc>
          <w:tcPr/>
          <w:p>
            <w:pPr>
              <w:pStyle w:val="Compact"/>
            </w:pPr>
            <w:r>
              <w:t xml:space="preserve">Time pressure, procedural errors, and competency-based application; confusion between Basic and Standard pathways. Recent reporting suggests 2026 Maths felt especially difficult for many students, with Basic also drawing criticism as lengthy/challenging.</w:t>
            </w:r>
            <w:r>
              <w:t xml:space="preserve"> </w:t>
            </w:r>
            <w:hyperlink r:id="rId31">
              <w:r>
                <w:rPr>
                  <w:rStyle w:val="Hyperlink"/>
                </w:rPr>
                <w:t xml:space="preserve">[63]</w:t>
              </w:r>
            </w:hyperlink>
          </w:p>
        </w:tc>
        <w:tc>
          <w:tcPr/>
          <w:p>
            <w:pPr>
              <w:pStyle w:val="Compact"/>
            </w:pPr>
            <w:r>
              <w:t xml:space="preserve">Step-by-step error detection, “lost marks” tagging, branch-aware practice ladders, and fast recovery plans after weak tests.</w:t>
            </w:r>
          </w:p>
        </w:tc>
        <w:tc>
          <w:tcPr/>
          <w:p>
            <w:pPr>
              <w:pStyle w:val="Compact"/>
            </w:pPr>
          </w:p>
        </w:tc>
      </w:tr>
      <w:tr>
        <w:tc>
          <w:tcPr/>
          <w:p>
            <w:pPr>
              <w:pStyle w:val="Compact"/>
            </w:pPr>
            <w:r>
              <w:rPr>
                <w:b/>
                <w:bCs/>
              </w:rPr>
              <w:t xml:space="preserve">Science</w:t>
            </w:r>
          </w:p>
        </w:tc>
        <w:tc>
          <w:tcPr/>
          <w:p>
            <w:pPr>
              <w:pStyle w:val="Compact"/>
            </w:pPr>
            <w:r>
              <w:t xml:space="preserve">Topic-weight imbalance, diagram/numerical pressure, and uncertainty about what is formative-only vs summative. Recent analysis called Science moderate but slightly lengthy, with tricky competency questions.</w:t>
            </w:r>
            <w:r>
              <w:t xml:space="preserve"> </w:t>
            </w:r>
            <w:hyperlink r:id="rId22">
              <w:r>
                <w:rPr>
                  <w:rStyle w:val="Hyperlink"/>
                </w:rPr>
                <w:t xml:space="preserve">[64]</w:t>
              </w:r>
            </w:hyperlink>
          </w:p>
        </w:tc>
        <w:tc>
          <w:tcPr/>
          <w:p>
            <w:pPr>
              <w:pStyle w:val="Compact"/>
            </w:pPr>
            <w:r>
              <w:t xml:space="preserve">Weighted-study planners, chapter-level mastery maps, diagram drills, and lab-to-board-answer translation.</w:t>
            </w:r>
          </w:p>
        </w:tc>
        <w:tc>
          <w:tcPr/>
          <w:p>
            <w:pPr>
              <w:pStyle w:val="Compact"/>
            </w:pPr>
          </w:p>
        </w:tc>
      </w:tr>
      <w:tr>
        <w:tc>
          <w:tcPr/>
          <w:p>
            <w:pPr>
              <w:pStyle w:val="Compact"/>
            </w:pPr>
            <w:r>
              <w:rPr>
                <w:b/>
                <w:bCs/>
              </w:rPr>
              <w:t xml:space="preserve">Social Science</w:t>
            </w:r>
          </w:p>
        </w:tc>
        <w:tc>
          <w:tcPr/>
          <w:p>
            <w:pPr>
              <w:pStyle w:val="Compact"/>
            </w:pPr>
            <w:r>
              <w:t xml:space="preserve">High memory load, answer structure, map work, and economics conceptual clarity. 2026 paper reactions flagged some lengthy long answers and conceptual difficulty in economics.</w:t>
            </w:r>
            <w:r>
              <w:t xml:space="preserve"> </w:t>
            </w:r>
            <w:hyperlink r:id="rId32">
              <w:r>
                <w:rPr>
                  <w:rStyle w:val="Hyperlink"/>
                </w:rPr>
                <w:t xml:space="preserve">[65]</w:t>
              </w:r>
            </w:hyperlink>
          </w:p>
        </w:tc>
        <w:tc>
          <w:tcPr/>
          <w:p>
            <w:pPr>
              <w:pStyle w:val="Compact"/>
            </w:pPr>
            <w:r>
              <w:t xml:space="preserve">Spaced-recall cards, map trainer, chronology scaffolds, and answer templates for 3/5-mark questions.</w:t>
            </w:r>
          </w:p>
        </w:tc>
        <w:tc>
          <w:tcPr/>
          <w:p>
            <w:pPr>
              <w:pStyle w:val="Compact"/>
            </w:pPr>
          </w:p>
        </w:tc>
      </w:tr>
      <w:tr>
        <w:tc>
          <w:tcPr/>
          <w:p>
            <w:pPr>
              <w:pStyle w:val="Compact"/>
            </w:pPr>
            <w:r>
              <w:rPr>
                <w:b/>
                <w:bCs/>
              </w:rPr>
              <w:t xml:space="preserve">English</w:t>
            </w:r>
          </w:p>
        </w:tc>
        <w:tc>
          <w:tcPr/>
          <w:p>
            <w:pPr>
              <w:pStyle w:val="Compact"/>
            </w:pPr>
            <w:r>
              <w:t xml:space="preserve">Writing quality, grammar accuracy, and literature justification; students often underestimate the skill-based nature because recent papers felt easier.</w:t>
            </w:r>
            <w:r>
              <w:t xml:space="preserve"> </w:t>
            </w:r>
            <w:hyperlink r:id="rId33">
              <w:r>
                <w:rPr>
                  <w:rStyle w:val="Hyperlink"/>
                </w:rPr>
                <w:t xml:space="preserve">[66]</w:t>
              </w:r>
            </w:hyperlink>
          </w:p>
        </w:tc>
        <w:tc>
          <w:tcPr/>
          <w:p>
            <w:pPr>
              <w:pStyle w:val="Compact"/>
            </w:pPr>
            <w:r>
              <w:t xml:space="preserve">AI-assisted drafting feedback, grammar explanations in context, model answer comparison, and speaking/listening micro-practice.</w:t>
            </w:r>
          </w:p>
        </w:tc>
        <w:tc>
          <w:tcPr/>
          <w:p>
            <w:pPr>
              <w:pStyle w:val="Compact"/>
            </w:pPr>
          </w:p>
        </w:tc>
      </w:tr>
      <w:tr>
        <w:tc>
          <w:tcPr/>
          <w:p>
            <w:pPr>
              <w:pStyle w:val="Compact"/>
            </w:pPr>
            <w:r>
              <w:rPr>
                <w:b/>
                <w:bCs/>
              </w:rPr>
              <w:t xml:space="preserve">Hindi / other languages</w:t>
            </w:r>
          </w:p>
        </w:tc>
        <w:tc>
          <w:tcPr/>
          <w:p>
            <w:pPr>
              <w:pStyle w:val="Compact"/>
            </w:pPr>
            <w:r>
              <w:t xml:space="preserve">Multiple language pathways, uneven quality of explanations, and weaker product coverage in some languages.</w:t>
            </w:r>
            <w:r>
              <w:t xml:space="preserve"> </w:t>
            </w:r>
            <w:hyperlink r:id="rId31">
              <w:r>
                <w:rPr>
                  <w:rStyle w:val="Hyperlink"/>
                </w:rPr>
                <w:t xml:space="preserve">[67]</w:t>
              </w:r>
            </w:hyperlink>
          </w:p>
        </w:tc>
        <w:tc>
          <w:tcPr/>
          <w:p>
            <w:pPr>
              <w:pStyle w:val="Compact"/>
            </w:pPr>
            <w:r>
              <w:t xml:space="preserve">Language-specific writing feedback, paper-pattern practice, and translation-aware explanation layers.</w:t>
            </w:r>
          </w:p>
        </w:tc>
        <w:tc>
          <w:tcPr/>
          <w:p>
            <w:pPr>
              <w:pStyle w:val="Compact"/>
            </w:pPr>
          </w:p>
        </w:tc>
      </w:tr>
      <w:tr>
        <w:tc>
          <w:tcPr/>
          <w:p>
            <w:pPr>
              <w:pStyle w:val="Compact"/>
            </w:pPr>
            <w:r>
              <w:rPr>
                <w:b/>
                <w:bCs/>
              </w:rPr>
              <w:t xml:space="preserve">Skill subjects such as IT / AI</w:t>
            </w:r>
          </w:p>
        </w:tc>
        <w:tc>
          <w:tcPr/>
          <w:p>
            <w:pPr>
              <w:pStyle w:val="Compact"/>
            </w:pPr>
            <w:r>
              <w:t xml:space="preserve">Often treated as secondary even though marks can matter materially and many carry strong practical components.</w:t>
            </w:r>
            <w:r>
              <w:t xml:space="preserve"> </w:t>
            </w:r>
            <w:hyperlink r:id="rId31">
              <w:r>
                <w:rPr>
                  <w:rStyle w:val="Hyperlink"/>
                </w:rPr>
                <w:t xml:space="preserve">[68]</w:t>
              </w:r>
            </w:hyperlink>
          </w:p>
        </w:tc>
        <w:tc>
          <w:tcPr/>
          <w:p>
            <w:pPr>
              <w:pStyle w:val="Compact"/>
            </w:pPr>
            <w:r>
              <w:t xml:space="preserve">“Marks-efficient” revision packs, viva/practical prep, and last-mile scoring boosters.</w:t>
            </w:r>
          </w:p>
        </w:tc>
        <w:tc>
          <w:tcPr/>
          <w:p>
            <w:pPr>
              <w:pStyle w:val="Compact"/>
            </w:pPr>
          </w:p>
        </w:tc>
      </w:tr>
    </w:tbl>
    <w:p>
      <w:pPr>
        <w:pStyle w:val="BodyText"/>
      </w:pPr>
      <w:r>
        <w:t xml:space="preserve">The unmet gap is therefore not “another place to watch videos.” It is a system that helps a Grade 10 student answer five recurring questions with very low friction:</w:t>
      </w:r>
      <w:r>
        <w:t xml:space="preserve"> </w:t>
      </w:r>
      <w:r>
        <w:rPr>
          <w:b/>
          <w:bCs/>
        </w:rPr>
        <w:t xml:space="preserve">What should I study today? Why did I lose marks yesterday? Which subject should get the next hour? How bad is the current situation really? What should I tell my parents?</w:t>
      </w:r>
      <w:r>
        <w:t xml:space="preserve"> </w:t>
      </w:r>
      <w:r>
        <w:t xml:space="preserve">Evidence from product pages and reviews suggests the commercial market only partly answers those questions today.</w:t>
      </w:r>
      <w:r>
        <w:t xml:space="preserve"> </w:t>
      </w:r>
      <w:hyperlink r:id="rId43">
        <w:r>
          <w:rPr>
            <w:rStyle w:val="Hyperlink"/>
          </w:rPr>
          <w:t xml:space="preserve">[69]</w:t>
        </w:r>
      </w:hyperlink>
    </w:p>
    <w:bookmarkEnd w:id="61"/>
    <w:bookmarkEnd w:id="62"/>
    <w:bookmarkStart w:id="67" w:name="primary-research-design-for-validation"/>
    <w:p>
      <w:pPr>
        <w:pStyle w:val="Heading2"/>
      </w:pPr>
      <w:r>
        <w:t xml:space="preserve">Primary research design for validation</w:t>
      </w:r>
    </w:p>
    <w:p>
      <w:pPr>
        <w:pStyle w:val="FirstParagraph"/>
      </w:pPr>
      <w:r>
        <w:t xml:space="preserve">The desk research is enough to identify strong hypotheses, but not enough to replace direct student and parent research. The most useful immediate next step is a mixed-method design that combines a broad directional survey with targeted interviews.</w:t>
      </w:r>
    </w:p>
    <w:bookmarkStart w:id="63" w:name="Xff3cad2a79f562db483dc5d33f1c621083a136c"/>
    <w:p>
      <w:pPr>
        <w:pStyle w:val="Heading3"/>
      </w:pPr>
      <w:r>
        <w:t xml:space="preserve">Recommended recruitment criteria and sample sizes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Audience</w:t>
            </w:r>
          </w:p>
        </w:tc>
        <w:tc>
          <w:tcPr/>
          <w:p>
            <w:pPr>
              <w:pStyle w:val="Compact"/>
              <w:jc w:val="right"/>
            </w:pPr>
            <w:r>
              <w:t xml:space="preserve">Recommended sample</w:t>
            </w:r>
          </w:p>
        </w:tc>
        <w:tc>
          <w:tcPr/>
          <w:p>
            <w:pPr>
              <w:pStyle w:val="Compact"/>
            </w:pPr>
            <w:r>
              <w:t xml:space="preserve">Why this is enough for product decisions</w:t>
            </w:r>
          </w:p>
        </w:tc>
        <w:tc>
          <w:tcPr/>
          <w:p>
            <w:pPr>
              <w:pStyle w:val="Compact"/>
            </w:pPr>
            <w:r>
              <w:t xml:space="preserve">Must-have recruitment cuts</w:t>
            </w:r>
          </w:p>
        </w:tc>
      </w:tr>
      <w:tr>
        <w:tc>
          <w:tcPr/>
          <w:p>
            <w:pPr>
              <w:pStyle w:val="Compact"/>
            </w:pPr>
            <w:r>
              <w:rPr>
                <w:b/>
                <w:bCs/>
              </w:rPr>
              <w:t xml:space="preserve">CBSE Grade 10 students</w:t>
            </w:r>
          </w:p>
        </w:tc>
        <w:tc>
          <w:tcPr/>
          <w:p>
            <w:pPr>
              <w:pStyle w:val="Compact"/>
              <w:jc w:val="right"/>
            </w:pPr>
            <w:r>
              <w:rPr>
                <w:b/>
                <w:bCs/>
              </w:rPr>
              <w:t xml:space="preserve">n = 600</w:t>
            </w:r>
            <w:r>
              <w:t xml:space="preserve"> </w:t>
            </w:r>
            <w:r>
              <w:t xml:space="preserve">survey</w:t>
            </w:r>
          </w:p>
        </w:tc>
        <w:tc>
          <w:tcPr/>
          <w:p>
            <w:pPr>
              <w:pStyle w:val="Compact"/>
            </w:pPr>
            <w:r>
              <w:t xml:space="preserve">Large enough for directional cuts across access, spend, language, and prep mode; roughly ±4 percentage points at the overall level.</w:t>
            </w:r>
          </w:p>
        </w:tc>
        <w:tc>
          <w:tcPr/>
          <w:p>
            <w:pPr>
              <w:pStyle w:val="Compact"/>
            </w:pPr>
            <w:r>
              <w:t xml:space="preserve">Gender; metro / tier 2–3 / rural; school type; self-reported performance band; device ownership; monthly prep spend; primary learning language; current prep mode.</w:t>
            </w:r>
          </w:p>
        </w:tc>
      </w:tr>
      <w:tr>
        <w:tc>
          <w:tcPr/>
          <w:p>
            <w:pPr>
              <w:pStyle w:val="Compact"/>
            </w:pPr>
            <w:r>
              <w:rPr>
                <w:b/>
                <w:bCs/>
              </w:rPr>
              <w:t xml:space="preserve">Parents of CBSE Grade 10 students</w:t>
            </w:r>
          </w:p>
        </w:tc>
        <w:tc>
          <w:tcPr/>
          <w:p>
            <w:pPr>
              <w:pStyle w:val="Compact"/>
              <w:jc w:val="right"/>
            </w:pPr>
            <w:r>
              <w:rPr>
                <w:b/>
                <w:bCs/>
              </w:rPr>
              <w:t xml:space="preserve">n = 300</w:t>
            </w:r>
            <w:r>
              <w:t xml:space="preserve"> </w:t>
            </w:r>
            <w:r>
              <w:t xml:space="preserve">survey</w:t>
            </w:r>
          </w:p>
        </w:tc>
        <w:tc>
          <w:tcPr/>
          <w:p>
            <w:pPr>
              <w:pStyle w:val="Compact"/>
            </w:pPr>
            <w:r>
              <w:t xml:space="preserve">Enough to map payer behavior, willingness to pay, trust triggers, and stress dynamics.</w:t>
            </w:r>
          </w:p>
        </w:tc>
        <w:tc>
          <w:tcPr/>
          <w:p>
            <w:pPr>
              <w:pStyle w:val="Compact"/>
            </w:pPr>
            <w:r>
              <w:t xml:space="preserve">Mother/father/guardian; income band proxy; school type; current spend; decision role; concern level.</w:t>
            </w:r>
          </w:p>
        </w:tc>
      </w:tr>
      <w:tr>
        <w:tc>
          <w:tcPr/>
          <w:p>
            <w:pPr>
              <w:pStyle w:val="Compact"/>
            </w:pPr>
            <w:r>
              <w:rPr>
                <w:b/>
                <w:bCs/>
              </w:rPr>
              <w:t xml:space="preserve">Students</w:t>
            </w:r>
          </w:p>
        </w:tc>
        <w:tc>
          <w:tcPr/>
          <w:p>
            <w:pPr>
              <w:pStyle w:val="Compact"/>
              <w:jc w:val="right"/>
            </w:pPr>
            <w:r>
              <w:rPr>
                <w:b/>
                <w:bCs/>
              </w:rPr>
              <w:t xml:space="preserve">24–30</w:t>
            </w:r>
            <w:r>
              <w:t xml:space="preserve"> </w:t>
            </w:r>
            <w:r>
              <w:t xml:space="preserve">interviews</w:t>
            </w:r>
          </w:p>
        </w:tc>
        <w:tc>
          <w:tcPr/>
          <w:p>
            <w:pPr>
              <w:pStyle w:val="Compact"/>
            </w:pPr>
            <w:r>
              <w:t xml:space="preserve">Enough to cover major personas and reach practical thematic saturation for interface and journey research.</w:t>
            </w:r>
          </w:p>
        </w:tc>
        <w:tc>
          <w:tcPr/>
          <w:p>
            <w:pPr>
              <w:pStyle w:val="Compact"/>
            </w:pPr>
            <w:r>
              <w:t xml:space="preserve">At least: 6 high achievers, 6 mid-range, 6 struggling/recovering, 6 rural/shared-device or low-spend users; ensure language diversity.</w:t>
            </w:r>
          </w:p>
        </w:tc>
      </w:tr>
      <w:tr>
        <w:tc>
          <w:tcPr/>
          <w:p>
            <w:pPr>
              <w:pStyle w:val="Compact"/>
            </w:pPr>
            <w:r>
              <w:rPr>
                <w:b/>
                <w:bCs/>
              </w:rPr>
              <w:t xml:space="preserve">Parents</w:t>
            </w:r>
          </w:p>
        </w:tc>
        <w:tc>
          <w:tcPr/>
          <w:p>
            <w:pPr>
              <w:pStyle w:val="Compact"/>
              <w:jc w:val="right"/>
            </w:pPr>
            <w:r>
              <w:rPr>
                <w:b/>
                <w:bCs/>
              </w:rPr>
              <w:t xml:space="preserve">12–15</w:t>
            </w:r>
            <w:r>
              <w:t xml:space="preserve"> </w:t>
            </w:r>
            <w:r>
              <w:t xml:space="preserve">interviews</w:t>
            </w:r>
          </w:p>
        </w:tc>
        <w:tc>
          <w:tcPr/>
          <w:p>
            <w:pPr>
              <w:pStyle w:val="Compact"/>
            </w:pPr>
            <w:r>
              <w:t xml:space="preserve">Enough to understand buying logic, monitoring behavior, and exam anxiety transmission.</w:t>
            </w:r>
          </w:p>
        </w:tc>
        <w:tc>
          <w:tcPr/>
          <w:p>
            <w:pPr>
              <w:pStyle w:val="Compact"/>
            </w:pPr>
            <w:r>
              <w:t xml:space="preserve">Mix of low-spend, book-first, app-first, premium tuition, and “not sure whom to trust” households.</w:t>
            </w:r>
          </w:p>
        </w:tc>
      </w:tr>
    </w:tbl>
    <w:bookmarkEnd w:id="63"/>
    <w:bookmarkStart w:id="64" w:name="suggested-student-survey-instrument"/>
    <w:p>
      <w:pPr>
        <w:pStyle w:val="Heading3"/>
      </w:pPr>
      <w:r>
        <w:t xml:space="preserve">Suggested student survey instrument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Example question</w:t>
            </w:r>
          </w:p>
        </w:tc>
      </w:tr>
      <w:tr>
        <w:tc>
          <w:tcPr/>
          <w:p>
            <w:pPr>
              <w:pStyle w:val="Compact"/>
            </w:pPr>
            <w:r>
              <w:t xml:space="preserve">Eligibility / profile</w:t>
            </w:r>
          </w:p>
        </w:tc>
        <w:tc>
          <w:tcPr/>
          <w:p>
            <w:pPr>
              <w:pStyle w:val="Compact"/>
            </w:pPr>
            <w:r>
              <w:t xml:space="preserve">“Are you currently studying in Class 10 in a CBSE-affiliated school for the 2026–27 academic year?”</w:t>
            </w:r>
          </w:p>
        </w:tc>
      </w:tr>
      <w:tr>
        <w:tc>
          <w:tcPr/>
          <w:p>
            <w:pPr>
              <w:pStyle w:val="Compact"/>
            </w:pPr>
            <w:r>
              <w:t xml:space="preserve">Study stack</w:t>
            </w:r>
          </w:p>
        </w:tc>
        <w:tc>
          <w:tcPr/>
          <w:p>
            <w:pPr>
              <w:pStyle w:val="Compact"/>
            </w:pPr>
            <w:r>
              <w:t xml:space="preserve">“Which of these do you currently use at least once a week for board prep? School notes, NCERT only, reference books, YouTube, recorded app course, live app classes, offline tuition, school teacher extra help, friends/peer groups.”</w:t>
            </w:r>
          </w:p>
        </w:tc>
      </w:tr>
      <w:tr>
        <w:tc>
          <w:tcPr/>
          <w:p>
            <w:pPr>
              <w:pStyle w:val="Compact"/>
            </w:pPr>
            <w:r>
              <w:t xml:space="preserve">Device access</w:t>
            </w:r>
          </w:p>
        </w:tc>
        <w:tc>
          <w:tcPr/>
          <w:p>
            <w:pPr>
              <w:pStyle w:val="Compact"/>
            </w:pPr>
            <w:r>
              <w:t xml:space="preserve">“What device do you usually use for study at home? Own smartphone, shared smartphone, laptop, tablet, desktop, none regularly.”</w:t>
            </w:r>
          </w:p>
        </w:tc>
      </w:tr>
      <w:tr>
        <w:tc>
          <w:tcPr/>
          <w:p>
            <w:pPr>
              <w:pStyle w:val="Compact"/>
            </w:pPr>
            <w:r>
              <w:t xml:space="preserve">Connectivity</w:t>
            </w:r>
          </w:p>
        </w:tc>
        <w:tc>
          <w:tcPr/>
          <w:p>
            <w:pPr>
              <w:pStyle w:val="Compact"/>
            </w:pPr>
            <w:r>
              <w:t xml:space="preserve">“How often does internet/connectivity interrupt your study? Never, rarely, sometimes, often, very often.”</w:t>
            </w:r>
          </w:p>
        </w:tc>
      </w:tr>
      <w:tr>
        <w:tc>
          <w:tcPr/>
          <w:p>
            <w:pPr>
              <w:pStyle w:val="Compact"/>
            </w:pPr>
            <w:r>
              <w:t xml:space="preserve">Language</w:t>
            </w:r>
          </w:p>
        </w:tc>
        <w:tc>
          <w:tcPr/>
          <w:p>
            <w:pPr>
              <w:pStyle w:val="Compact"/>
            </w:pPr>
            <w:r>
              <w:t xml:space="preserve">“In which language do you understand difficult concepts best? English, Hindi, Hinglish, another Indian language, depends on subject.”</w:t>
            </w:r>
          </w:p>
        </w:tc>
      </w:tr>
      <w:tr>
        <w:tc>
          <w:tcPr/>
          <w:p>
            <w:pPr>
              <w:pStyle w:val="Compact"/>
            </w:pPr>
            <w:r>
              <w:t xml:space="preserve">Subject pain</w:t>
            </w:r>
          </w:p>
        </w:tc>
        <w:tc>
          <w:tcPr/>
          <w:p>
            <w:pPr>
              <w:pStyle w:val="Compact"/>
            </w:pPr>
            <w:r>
              <w:t xml:space="preserve">“Which two subjects currently feel hardest to score in, and why? Concept clarity, remembering content, lengthy paper, careless mistakes, writing answers, diagrams/maps, grammar, anxiety, lack of time, weak feedback.”</w:t>
            </w:r>
          </w:p>
        </w:tc>
      </w:tr>
      <w:tr>
        <w:tc>
          <w:tcPr/>
          <w:p>
            <w:pPr>
              <w:pStyle w:val="Compact"/>
            </w:pPr>
            <w:r>
              <w:t xml:space="preserve">Prep mode preference</w:t>
            </w:r>
          </w:p>
        </w:tc>
        <w:tc>
          <w:tcPr/>
          <w:p>
            <w:pPr>
              <w:pStyle w:val="Compact"/>
            </w:pPr>
            <w:r>
              <w:t xml:space="preserve">“If you could choose only one primary mode for the next three months, which would you choose? Live classes, recorded videos, practice app, books/question banks, offline tuition, self-study with school notes.”</w:t>
            </w:r>
          </w:p>
        </w:tc>
      </w:tr>
      <w:tr>
        <w:tc>
          <w:tcPr/>
          <w:p>
            <w:pPr>
              <w:pStyle w:val="Compact"/>
            </w:pPr>
            <w:r>
              <w:t xml:space="preserve">Feedback need</w:t>
            </w:r>
          </w:p>
        </w:tc>
        <w:tc>
          <w:tcPr/>
          <w:p>
            <w:pPr>
              <w:pStyle w:val="Compact"/>
            </w:pPr>
            <w:r>
              <w:t xml:space="preserve">“When you lose marks, what kind of help do you most need? Correct answer, step-by-step explanation, teacher call, similar questions, chapter revision video, time-management suggestion, written-answer feedback.”</w:t>
            </w:r>
          </w:p>
        </w:tc>
      </w:tr>
      <w:tr>
        <w:tc>
          <w:tcPr/>
          <w:p>
            <w:pPr>
              <w:pStyle w:val="Compact"/>
            </w:pPr>
            <w:r>
              <w:t xml:space="preserve">Schedule</w:t>
            </w:r>
          </w:p>
        </w:tc>
        <w:tc>
          <w:tcPr/>
          <w:p>
            <w:pPr>
              <w:pStyle w:val="Compact"/>
            </w:pPr>
            <w:r>
              <w:t xml:space="preserve">“On a normal weekday, how many minutes do you spend on board prep outside school?”</w:t>
            </w:r>
          </w:p>
        </w:tc>
      </w:tr>
      <w:tr>
        <w:tc>
          <w:tcPr/>
          <w:p>
            <w:pPr>
              <w:pStyle w:val="Compact"/>
            </w:pPr>
            <w:r>
              <w:t xml:space="preserve">Motivation / stress</w:t>
            </w:r>
          </w:p>
        </w:tc>
        <w:tc>
          <w:tcPr/>
          <w:p>
            <w:pPr>
              <w:pStyle w:val="Compact"/>
            </w:pPr>
            <w:r>
              <w:t xml:space="preserve">“How often do you feel stressed about boards? Never, rarely, sometimes, often, almost daily.”</w:t>
            </w:r>
          </w:p>
        </w:tc>
      </w:tr>
      <w:tr>
        <w:tc>
          <w:tcPr/>
          <w:p>
            <w:pPr>
              <w:pStyle w:val="Compact"/>
            </w:pPr>
            <w:r>
              <w:t xml:space="preserve">Parent influence</w:t>
            </w:r>
          </w:p>
        </w:tc>
        <w:tc>
          <w:tcPr/>
          <w:p>
            <w:pPr>
              <w:pStyle w:val="Compact"/>
            </w:pPr>
            <w:r>
              <w:t xml:space="preserve">“How often do your parents ask about your marks, study time, or app usage?”</w:t>
            </w:r>
          </w:p>
        </w:tc>
      </w:tr>
      <w:tr>
        <w:tc>
          <w:tcPr/>
          <w:p>
            <w:pPr>
              <w:pStyle w:val="Compact"/>
            </w:pPr>
            <w:r>
              <w:t xml:space="preserve">Spending</w:t>
            </w:r>
          </w:p>
        </w:tc>
        <w:tc>
          <w:tcPr/>
          <w:p>
            <w:pPr>
              <w:pStyle w:val="Compact"/>
            </w:pPr>
            <w:r>
              <w:t xml:space="preserve">“How much is spent per month on your Class 10 preparation across tuition, apps, books, and tests?”</w:t>
            </w:r>
          </w:p>
        </w:tc>
      </w:tr>
      <w:tr>
        <w:tc>
          <w:tcPr/>
          <w:p>
            <w:pPr>
              <w:pStyle w:val="Compact"/>
            </w:pPr>
            <w:r>
              <w:t xml:space="preserve">Product friction</w:t>
            </w:r>
          </w:p>
        </w:tc>
        <w:tc>
          <w:tcPr/>
          <w:p>
            <w:pPr>
              <w:pStyle w:val="Compact"/>
            </w:pPr>
            <w:r>
              <w:t xml:space="preserve">“What frustrates you most in current prep tools? Too expensive, too many classes, app bugs, weak doubt solving, generic tests, no personal feedback, language issue, too many calls/messages, boring content, not enough practice.”</w:t>
            </w:r>
          </w:p>
        </w:tc>
      </w:tr>
      <w:tr>
        <w:tc>
          <w:tcPr/>
          <w:p>
            <w:pPr>
              <w:pStyle w:val="Compact"/>
            </w:pPr>
            <w:r>
              <w:t xml:space="preserve">Trust signal</w:t>
            </w:r>
          </w:p>
        </w:tc>
        <w:tc>
          <w:tcPr/>
          <w:p>
            <w:pPr>
              <w:pStyle w:val="Compact"/>
            </w:pPr>
            <w:r>
              <w:t xml:space="preserve">“What would make you trust a new board-prep product? CBSE alignment, teacher quality, low price, friend recommendation, school recommendation, refund policy, free trial, good app reviews.”</w:t>
            </w:r>
          </w:p>
        </w:tc>
      </w:tr>
      <w:tr>
        <w:tc>
          <w:tcPr/>
          <w:p>
            <w:pPr>
              <w:pStyle w:val="Compact"/>
            </w:pPr>
            <w:r>
              <w:t xml:space="preserve">Outcome</w:t>
            </w:r>
          </w:p>
        </w:tc>
        <w:tc>
          <w:tcPr/>
          <w:p>
            <w:pPr>
              <w:pStyle w:val="Compact"/>
            </w:pPr>
            <w:r>
              <w:t xml:space="preserve">“What would success mean for you this year? Pass safely, 80%+, 90%+, stream eligibility, confidence, less stress, strong basics for Class 11 entrance prep.”</w:t>
            </w:r>
          </w:p>
        </w:tc>
      </w:tr>
    </w:tbl>
    <w:bookmarkEnd w:id="64"/>
    <w:bookmarkStart w:id="65" w:name="suggested-parent-survey-instrument"/>
    <w:p>
      <w:pPr>
        <w:pStyle w:val="Heading3"/>
      </w:pPr>
      <w:r>
        <w:t xml:space="preserve">Suggested parent survey instrument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Example question</w:t>
            </w:r>
          </w:p>
        </w:tc>
      </w:tr>
      <w:tr>
        <w:tc>
          <w:tcPr/>
          <w:p>
            <w:pPr>
              <w:pStyle w:val="Compact"/>
            </w:pPr>
            <w:r>
              <w:t xml:space="preserve">Decision role</w:t>
            </w:r>
          </w:p>
        </w:tc>
        <w:tc>
          <w:tcPr/>
          <w:p>
            <w:pPr>
              <w:pStyle w:val="Compact"/>
            </w:pPr>
            <w:r>
              <w:t xml:space="preserve">“Who decides which prep products/classes your child uses?”</w:t>
            </w:r>
          </w:p>
        </w:tc>
      </w:tr>
      <w:tr>
        <w:tc>
          <w:tcPr/>
          <w:p>
            <w:pPr>
              <w:pStyle w:val="Compact"/>
            </w:pPr>
            <w:r>
              <w:t xml:space="preserve">Spend and thresholds</w:t>
            </w:r>
          </w:p>
        </w:tc>
        <w:tc>
          <w:tcPr/>
          <w:p>
            <w:pPr>
              <w:pStyle w:val="Compact"/>
            </w:pPr>
            <w:r>
              <w:t xml:space="preserve">“What is the maximum additional amount you would be comfortable paying for a board-prep product that clearly improves outcomes?”</w:t>
            </w:r>
          </w:p>
        </w:tc>
      </w:tr>
      <w:tr>
        <w:tc>
          <w:tcPr/>
          <w:p>
            <w:pPr>
              <w:pStyle w:val="Compact"/>
            </w:pPr>
            <w:r>
              <w:t xml:space="preserve">Trust</w:t>
            </w:r>
          </w:p>
        </w:tc>
        <w:tc>
          <w:tcPr/>
          <w:p>
            <w:pPr>
              <w:pStyle w:val="Compact"/>
            </w:pPr>
            <w:r>
              <w:t xml:space="preserve">“Which concerns make you hesitate before buying? High price, no refund clarity, too many calls, too much screen time, quality doubts, child doesn’t use it, language mismatch.”</w:t>
            </w:r>
          </w:p>
        </w:tc>
      </w:tr>
      <w:tr>
        <w:tc>
          <w:tcPr/>
          <w:p>
            <w:pPr>
              <w:pStyle w:val="Compact"/>
            </w:pPr>
            <w:r>
              <w:t xml:space="preserve">Outcome priority</w:t>
            </w:r>
          </w:p>
        </w:tc>
        <w:tc>
          <w:tcPr/>
          <w:p>
            <w:pPr>
              <w:pStyle w:val="Compact"/>
            </w:pPr>
            <w:r>
              <w:t xml:space="preserve">“What matters most this year: marks, concept clarity, discipline, reduced stress, stream eligibility, balanced routine?”</w:t>
            </w:r>
          </w:p>
        </w:tc>
      </w:tr>
      <w:tr>
        <w:tc>
          <w:tcPr/>
          <w:p>
            <w:pPr>
              <w:pStyle w:val="Compact"/>
            </w:pPr>
            <w:r>
              <w:t xml:space="preserve">Monitoring</w:t>
            </w:r>
          </w:p>
        </w:tc>
        <w:tc>
          <w:tcPr/>
          <w:p>
            <w:pPr>
              <w:pStyle w:val="Compact"/>
            </w:pPr>
            <w:r>
              <w:t xml:space="preserve">“How do you currently track prep? Child tells me, marks/tests, teacher feedback, app dashboard, tuition feedback, I do not track closely.”</w:t>
            </w:r>
          </w:p>
        </w:tc>
      </w:tr>
      <w:tr>
        <w:tc>
          <w:tcPr/>
          <w:p>
            <w:pPr>
              <w:pStyle w:val="Compact"/>
            </w:pPr>
            <w:r>
              <w:t xml:space="preserve">Well-being</w:t>
            </w:r>
          </w:p>
        </w:tc>
        <w:tc>
          <w:tcPr/>
          <w:p>
            <w:pPr>
              <w:pStyle w:val="Compact"/>
            </w:pPr>
            <w:r>
              <w:t xml:space="preserve">“How much do you worry that board-prep pressure is affecting your child’s mood, sleep, or confidence?”</w:t>
            </w:r>
          </w:p>
        </w:tc>
      </w:tr>
      <w:tr>
        <w:tc>
          <w:tcPr/>
          <w:p>
            <w:pPr>
              <w:pStyle w:val="Compact"/>
            </w:pPr>
            <w:r>
              <w:t xml:space="preserve">Screen time</w:t>
            </w:r>
          </w:p>
        </w:tc>
        <w:tc>
          <w:tcPr/>
          <w:p>
            <w:pPr>
              <w:pStyle w:val="Compact"/>
            </w:pPr>
            <w:r>
              <w:t xml:space="preserve">“Do you feel study apps reduce or increase distracting screen time?”</w:t>
            </w:r>
          </w:p>
        </w:tc>
      </w:tr>
      <w:tr>
        <w:tc>
          <w:tcPr/>
          <w:p>
            <w:pPr>
              <w:pStyle w:val="Compact"/>
            </w:pPr>
            <w:r>
              <w:t xml:space="preserve">Product need</w:t>
            </w:r>
          </w:p>
        </w:tc>
        <w:tc>
          <w:tcPr/>
          <w:p>
            <w:pPr>
              <w:pStyle w:val="Compact"/>
            </w:pPr>
            <w:r>
              <w:t xml:space="preserve">“Which would you value most? Weekly progress summary, teacher feedback, low-data access, bilingual support, writing feedback, stress guidance, spending transparency.”</w:t>
            </w:r>
          </w:p>
        </w:tc>
      </w:tr>
      <w:tr>
        <w:tc>
          <w:tcPr/>
          <w:p>
            <w:pPr>
              <w:pStyle w:val="Compact"/>
            </w:pPr>
            <w:r>
              <w:t xml:space="preserve">Parent behavior</w:t>
            </w:r>
          </w:p>
        </w:tc>
        <w:tc>
          <w:tcPr/>
          <w:p>
            <w:pPr>
              <w:pStyle w:val="Compact"/>
            </w:pPr>
            <w:r>
              <w:t xml:space="preserve">“Which statement is closest to you? I remind gently; I monitor daily; I compare with peers; I mostly rely on school/coaching; I avoid pressure; I feel confused about what is helpful.”</w:t>
            </w:r>
          </w:p>
        </w:tc>
      </w:tr>
      <w:tr>
        <w:tc>
          <w:tcPr/>
          <w:p>
            <w:pPr>
              <w:pStyle w:val="Compact"/>
            </w:pPr>
            <w:r>
              <w:t xml:space="preserve">Purchase trigger</w:t>
            </w:r>
          </w:p>
        </w:tc>
        <w:tc>
          <w:tcPr/>
          <w:p>
            <w:pPr>
              <w:pStyle w:val="Compact"/>
            </w:pPr>
            <w:r>
              <w:t xml:space="preserve">“What would make you switch to a new prep product? Better results proof, lower price, trial period, school recommendation, child’s request, stronger support.”</w:t>
            </w:r>
          </w:p>
        </w:tc>
      </w:tr>
    </w:tbl>
    <w:bookmarkEnd w:id="65"/>
    <w:bookmarkStart w:id="66" w:name="suggested-interview-guides"/>
    <w:p>
      <w:pPr>
        <w:pStyle w:val="Heading3"/>
      </w:pPr>
      <w:r>
        <w:t xml:space="preserve">Suggested interview guides</w:t>
      </w:r>
    </w:p>
    <w:p>
      <w:pPr>
        <w:pStyle w:val="FirstParagraph"/>
      </w:pPr>
      <w:r>
        <w:rPr>
          <w:b/>
          <w:bCs/>
        </w:rPr>
        <w:t xml:space="preserve">Student interview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Prompt</w:t>
            </w:r>
          </w:p>
        </w:tc>
      </w:tr>
      <w:tr>
        <w:tc>
          <w:tcPr/>
          <w:p>
            <w:pPr>
              <w:pStyle w:val="Compact"/>
            </w:pPr>
            <w:r>
              <w:t xml:space="preserve">Study journey</w:t>
            </w:r>
          </w:p>
        </w:tc>
        <w:tc>
          <w:tcPr/>
          <w:p>
            <w:pPr>
              <w:pStyle w:val="Compact"/>
            </w:pPr>
            <w:r>
              <w:t xml:space="preserve">“Tell me how you prepared for your most recent test from the moment school ended to the exam day.”</w:t>
            </w:r>
          </w:p>
        </w:tc>
      </w:tr>
      <w:tr>
        <w:tc>
          <w:tcPr/>
          <w:p>
            <w:pPr>
              <w:pStyle w:val="Compact"/>
            </w:pPr>
            <w:r>
              <w:t xml:space="preserve">Tool stack</w:t>
            </w:r>
          </w:p>
        </w:tc>
        <w:tc>
          <w:tcPr/>
          <w:p>
            <w:pPr>
              <w:pStyle w:val="Compact"/>
            </w:pPr>
            <w:r>
              <w:t xml:space="preserve">“Show me all the things you use in a typical week for Maths, Science, Social Science, and English.”</w:t>
            </w:r>
          </w:p>
        </w:tc>
      </w:tr>
      <w:tr>
        <w:tc>
          <w:tcPr/>
          <w:p>
            <w:pPr>
              <w:pStyle w:val="Compact"/>
            </w:pPr>
            <w:r>
              <w:t xml:space="preserve">Weak-subject behavior</w:t>
            </w:r>
          </w:p>
        </w:tc>
        <w:tc>
          <w:tcPr/>
          <w:p>
            <w:pPr>
              <w:pStyle w:val="Compact"/>
            </w:pPr>
            <w:r>
              <w:t xml:space="preserve">“When you realize you do not understand a chapter, what do you do first, second, and third?”</w:t>
            </w:r>
          </w:p>
        </w:tc>
      </w:tr>
      <w:tr>
        <w:tc>
          <w:tcPr/>
          <w:p>
            <w:pPr>
              <w:pStyle w:val="Compact"/>
            </w:pPr>
            <w:r>
              <w:t xml:space="preserve">Friction</w:t>
            </w:r>
          </w:p>
        </w:tc>
        <w:tc>
          <w:tcPr/>
          <w:p>
            <w:pPr>
              <w:pStyle w:val="Compact"/>
            </w:pPr>
            <w:r>
              <w:t xml:space="preserve">“Describe the last time a prep tool wasted your time.”</w:t>
            </w:r>
          </w:p>
        </w:tc>
      </w:tr>
      <w:tr>
        <w:tc>
          <w:tcPr/>
          <w:p>
            <w:pPr>
              <w:pStyle w:val="Compact"/>
            </w:pPr>
            <w:r>
              <w:t xml:space="preserve">Feedback</w:t>
            </w:r>
          </w:p>
        </w:tc>
        <w:tc>
          <w:tcPr/>
          <w:p>
            <w:pPr>
              <w:pStyle w:val="Compact"/>
            </w:pPr>
            <w:r>
              <w:t xml:space="preserve">“After a mock or school test, what kind of feedback actually helps you improve?”</w:t>
            </w:r>
          </w:p>
        </w:tc>
      </w:tr>
      <w:tr>
        <w:tc>
          <w:tcPr/>
          <w:p>
            <w:pPr>
              <w:pStyle w:val="Compact"/>
            </w:pPr>
            <w:r>
              <w:t xml:space="preserve">Parent pressure</w:t>
            </w:r>
          </w:p>
        </w:tc>
        <w:tc>
          <w:tcPr/>
          <w:p>
            <w:pPr>
              <w:pStyle w:val="Compact"/>
            </w:pPr>
            <w:r>
              <w:t xml:space="preserve">“What do your parents do that helps you, and what do they do that makes things worse?”</w:t>
            </w:r>
          </w:p>
        </w:tc>
      </w:tr>
      <w:tr>
        <w:tc>
          <w:tcPr/>
          <w:p>
            <w:pPr>
              <w:pStyle w:val="Compact"/>
            </w:pPr>
            <w:r>
              <w:t xml:space="preserve">Language</w:t>
            </w:r>
          </w:p>
        </w:tc>
        <w:tc>
          <w:tcPr/>
          <w:p>
            <w:pPr>
              <w:pStyle w:val="Compact"/>
            </w:pPr>
            <w:r>
              <w:t xml:space="preserve">“Are there chapters you understand better in a different language from the one you study in?”</w:t>
            </w:r>
          </w:p>
        </w:tc>
      </w:tr>
      <w:tr>
        <w:tc>
          <w:tcPr/>
          <w:p>
            <w:pPr>
              <w:pStyle w:val="Compact"/>
            </w:pPr>
            <w:r>
              <w:t xml:space="preserve">Buying</w:t>
            </w:r>
          </w:p>
        </w:tc>
        <w:tc>
          <w:tcPr/>
          <w:p>
            <w:pPr>
              <w:pStyle w:val="Compact"/>
            </w:pPr>
            <w:r>
              <w:t xml:space="preserve">“If you could build the perfect study app for boards, what would it do every single day?”</w:t>
            </w:r>
          </w:p>
        </w:tc>
      </w:tr>
    </w:tbl>
    <w:p>
      <w:pPr>
        <w:pStyle w:val="BodyText"/>
      </w:pPr>
      <w:r>
        <w:rPr>
          <w:b/>
          <w:bCs/>
        </w:rPr>
        <w:t xml:space="preserve">Parent interview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Prompt</w:t>
            </w:r>
          </w:p>
        </w:tc>
      </w:tr>
      <w:tr>
        <w:tc>
          <w:tcPr/>
          <w:p>
            <w:pPr>
              <w:pStyle w:val="Compact"/>
            </w:pPr>
            <w:r>
              <w:t xml:space="preserve">Decision-making</w:t>
            </w:r>
          </w:p>
        </w:tc>
        <w:tc>
          <w:tcPr/>
          <w:p>
            <w:pPr>
              <w:pStyle w:val="Compact"/>
            </w:pPr>
            <w:r>
              <w:t xml:space="preserve">“How do you decide whether a product is worth the money?”</w:t>
            </w:r>
          </w:p>
        </w:tc>
      </w:tr>
      <w:tr>
        <w:tc>
          <w:tcPr/>
          <w:p>
            <w:pPr>
              <w:pStyle w:val="Compact"/>
            </w:pPr>
            <w:r>
              <w:t xml:space="preserve">Value perception</w:t>
            </w:r>
          </w:p>
        </w:tc>
        <w:tc>
          <w:tcPr/>
          <w:p>
            <w:pPr>
              <w:pStyle w:val="Compact"/>
            </w:pPr>
            <w:r>
              <w:t xml:space="preserve">“What feels like a waste of money in this category?”</w:t>
            </w:r>
          </w:p>
        </w:tc>
      </w:tr>
      <w:tr>
        <w:tc>
          <w:tcPr/>
          <w:p>
            <w:pPr>
              <w:pStyle w:val="Compact"/>
            </w:pPr>
            <w:r>
              <w:t xml:space="preserve">Trust and fear</w:t>
            </w:r>
          </w:p>
        </w:tc>
        <w:tc>
          <w:tcPr/>
          <w:p>
            <w:pPr>
              <w:pStyle w:val="Compact"/>
            </w:pPr>
            <w:r>
              <w:t xml:space="preserve">“What scares you most when buying a prep product?”</w:t>
            </w:r>
          </w:p>
        </w:tc>
      </w:tr>
      <w:tr>
        <w:tc>
          <w:tcPr/>
          <w:p>
            <w:pPr>
              <w:pStyle w:val="Compact"/>
            </w:pPr>
            <w:r>
              <w:t xml:space="preserve">Monitoring style</w:t>
            </w:r>
          </w:p>
        </w:tc>
        <w:tc>
          <w:tcPr/>
          <w:p>
            <w:pPr>
              <w:pStyle w:val="Compact"/>
            </w:pPr>
            <w:r>
              <w:t xml:space="preserve">“How do you know whether your child is actually studying and not just on a screen?”</w:t>
            </w:r>
          </w:p>
        </w:tc>
      </w:tr>
      <w:tr>
        <w:tc>
          <w:tcPr/>
          <w:p>
            <w:pPr>
              <w:pStyle w:val="Compact"/>
            </w:pPr>
            <w:r>
              <w:t xml:space="preserve">Stress</w:t>
            </w:r>
          </w:p>
        </w:tc>
        <w:tc>
          <w:tcPr/>
          <w:p>
            <w:pPr>
              <w:pStyle w:val="Compact"/>
            </w:pPr>
            <w:r>
              <w:t xml:space="preserve">“How do board exams affect the atmosphere at home?”</w:t>
            </w:r>
          </w:p>
        </w:tc>
      </w:tr>
      <w:tr>
        <w:tc>
          <w:tcPr/>
          <w:p>
            <w:pPr>
              <w:pStyle w:val="Compact"/>
            </w:pPr>
            <w:r>
              <w:t xml:space="preserve">Outcome definition</w:t>
            </w:r>
          </w:p>
        </w:tc>
        <w:tc>
          <w:tcPr/>
          <w:p>
            <w:pPr>
              <w:pStyle w:val="Compact"/>
            </w:pPr>
            <w:r>
              <w:t xml:space="preserve">“What does a successful Class 10 year look like for your family?”</w:t>
            </w:r>
          </w:p>
        </w:tc>
      </w:tr>
      <w:tr>
        <w:tc>
          <w:tcPr/>
          <w:p>
            <w:pPr>
              <w:pStyle w:val="Compact"/>
            </w:pPr>
            <w:r>
              <w:t xml:space="preserve">Support</w:t>
            </w:r>
          </w:p>
        </w:tc>
        <w:tc>
          <w:tcPr/>
          <w:p>
            <w:pPr>
              <w:pStyle w:val="Compact"/>
            </w:pPr>
            <w:r>
              <w:t xml:space="preserve">“What kind of parent-facing guidance would actually reduce your stress?”</w:t>
            </w:r>
          </w:p>
        </w:tc>
      </w:tr>
      <w:tr>
        <w:tc>
          <w:tcPr/>
          <w:p>
            <w:pPr>
              <w:pStyle w:val="Compact"/>
            </w:pPr>
            <w:r>
              <w:t xml:space="preserve">Switching trigger</w:t>
            </w:r>
          </w:p>
        </w:tc>
        <w:tc>
          <w:tcPr/>
          <w:p>
            <w:pPr>
              <w:pStyle w:val="Compact"/>
            </w:pPr>
            <w:r>
              <w:t xml:space="preserve">“What would make you move from books or tuition to an app, or from one app to another?”</w:t>
            </w:r>
          </w:p>
        </w:tc>
      </w:tr>
    </w:tbl>
    <w:bookmarkEnd w:id="66"/>
    <w:bookmarkEnd w:id="67"/>
    <w:bookmarkStart w:id="71" w:name="product-recommendations-and-fit-metrics"/>
    <w:p>
      <w:pPr>
        <w:pStyle w:val="Heading2"/>
      </w:pPr>
      <w:r>
        <w:t xml:space="preserve">Product recommendations and fit metrics</w:t>
      </w:r>
    </w:p>
    <w:bookmarkStart w:id="68" w:name="kpis-to-evaluate-product-fit"/>
    <w:p>
      <w:pPr>
        <w:pStyle w:val="Heading3"/>
      </w:pPr>
      <w:r>
        <w:t xml:space="preserve">KPIs to evaluate product fit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 area</w:t>
            </w:r>
          </w:p>
        </w:tc>
        <w:tc>
          <w:tcPr/>
          <w:p>
            <w:pPr>
              <w:pStyle w:val="Compact"/>
            </w:pPr>
            <w:r>
              <w:t xml:space="preserve">Recommended metric</w:t>
            </w:r>
          </w:p>
        </w:tc>
        <w:tc>
          <w:tcPr/>
          <w:p>
            <w:pPr>
              <w:pStyle w:val="Compact"/>
            </w:pPr>
            <w:r>
              <w:t xml:space="preserve">Why it matters</w:t>
            </w:r>
          </w:p>
        </w:tc>
      </w:tr>
      <w:tr>
        <w:tc>
          <w:tcPr/>
          <w:p>
            <w:pPr>
              <w:pStyle w:val="Compact"/>
            </w:pPr>
            <w:r>
              <w:rPr>
                <w:b/>
                <w:bCs/>
              </w:rPr>
              <w:t xml:space="preserve">Activation</w:t>
            </w:r>
          </w:p>
        </w:tc>
        <w:tc>
          <w:tcPr/>
          <w:p>
            <w:pPr>
              <w:pStyle w:val="Compact"/>
            </w:pPr>
            <w:r>
              <w:t xml:space="preserve">% users who complete diagnostic + choose target score + connect subjects in first 3 days</w:t>
            </w:r>
          </w:p>
        </w:tc>
        <w:tc>
          <w:tcPr/>
          <w:p>
            <w:pPr>
              <w:pStyle w:val="Compact"/>
            </w:pPr>
            <w:r>
              <w:t xml:space="preserve">Measures whether the product becomes part of the real prep workflow quickly.</w:t>
            </w:r>
          </w:p>
        </w:tc>
      </w:tr>
      <w:tr>
        <w:tc>
          <w:tcPr/>
          <w:p>
            <w:pPr>
              <w:pStyle w:val="Compact"/>
            </w:pPr>
            <w:r>
              <w:rPr>
                <w:b/>
                <w:bCs/>
              </w:rPr>
              <w:t xml:space="preserve">Habit formation</w:t>
            </w:r>
          </w:p>
        </w:tc>
        <w:tc>
          <w:tcPr/>
          <w:p>
            <w:pPr>
              <w:pStyle w:val="Compact"/>
            </w:pPr>
            <w:r>
              <w:t xml:space="preserve">Weekly active study days; median study minutes per week; streak survival after 4 weeks</w:t>
            </w:r>
          </w:p>
        </w:tc>
        <w:tc>
          <w:tcPr/>
          <w:p>
            <w:pPr>
              <w:pStyle w:val="Compact"/>
            </w:pPr>
            <w:r>
              <w:t xml:space="preserve">Board prep is a consistency problem before it is a content problem.</w:t>
            </w:r>
          </w:p>
        </w:tc>
      </w:tr>
      <w:tr>
        <w:tc>
          <w:tcPr/>
          <w:p>
            <w:pPr>
              <w:pStyle w:val="Compact"/>
            </w:pPr>
            <w:r>
              <w:rPr>
                <w:b/>
                <w:bCs/>
              </w:rPr>
              <w:t xml:space="preserve">Learning quality</w:t>
            </w:r>
          </w:p>
        </w:tc>
        <w:tc>
          <w:tcPr/>
          <w:p>
            <w:pPr>
              <w:pStyle w:val="Compact"/>
            </w:pPr>
            <w:r>
              <w:t xml:space="preserve">Chapter mastery delta between first attempt and re-test; repeat-error rate; % competency-based questions answered correctly</w:t>
            </w:r>
          </w:p>
        </w:tc>
        <w:tc>
          <w:tcPr/>
          <w:p>
            <w:pPr>
              <w:pStyle w:val="Compact"/>
            </w:pPr>
            <w:r>
              <w:t xml:space="preserve">Aligns directly with CBSE’s assessment direction.</w:t>
            </w:r>
          </w:p>
        </w:tc>
      </w:tr>
      <w:tr>
        <w:tc>
          <w:tcPr/>
          <w:p>
            <w:pPr>
              <w:pStyle w:val="Compact"/>
            </w:pPr>
            <w:r>
              <w:rPr>
                <w:b/>
                <w:bCs/>
              </w:rPr>
              <w:t xml:space="preserve">Written-answer fitness</w:t>
            </w:r>
          </w:p>
        </w:tc>
        <w:tc>
          <w:tcPr/>
          <w:p>
            <w:pPr>
              <w:pStyle w:val="Compact"/>
            </w:pPr>
            <w:r>
              <w:t xml:space="preserve">Improvement in rubric scores for 3-mark / 5-mark responses in English, SST, Science</w:t>
            </w:r>
          </w:p>
        </w:tc>
        <w:tc>
          <w:tcPr/>
          <w:p>
            <w:pPr>
              <w:pStyle w:val="Compact"/>
            </w:pPr>
            <w:r>
              <w:t xml:space="preserve">Captures the gap that most generic apps miss.</w:t>
            </w:r>
          </w:p>
        </w:tc>
      </w:tr>
      <w:tr>
        <w:tc>
          <w:tcPr/>
          <w:p>
            <w:pPr>
              <w:pStyle w:val="Compact"/>
            </w:pPr>
            <w:r>
              <w:rPr>
                <w:b/>
                <w:bCs/>
              </w:rPr>
              <w:t xml:space="preserve">Exam readiness</w:t>
            </w:r>
          </w:p>
        </w:tc>
        <w:tc>
          <w:tcPr/>
          <w:p>
            <w:pPr>
              <w:pStyle w:val="Compact"/>
            </w:pPr>
            <w:r>
              <w:t xml:space="preserve">% syllabus completed on time; average mock score; average time left / overtime on mock papers</w:t>
            </w:r>
          </w:p>
        </w:tc>
        <w:tc>
          <w:tcPr/>
          <w:p>
            <w:pPr>
              <w:pStyle w:val="Compact"/>
            </w:pPr>
            <w:r>
              <w:t xml:space="preserve">Measures whether learning translates into board-like performance.</w:t>
            </w:r>
          </w:p>
        </w:tc>
      </w:tr>
      <w:tr>
        <w:tc>
          <w:tcPr/>
          <w:p>
            <w:pPr>
              <w:pStyle w:val="Compact"/>
            </w:pPr>
            <w:r>
              <w:rPr>
                <w:b/>
                <w:bCs/>
              </w:rPr>
              <w:t xml:space="preserve">Recovery power</w:t>
            </w:r>
          </w:p>
        </w:tc>
        <w:tc>
          <w:tcPr/>
          <w:p>
            <w:pPr>
              <w:pStyle w:val="Compact"/>
            </w:pPr>
            <w:r>
              <w:t xml:space="preserve">% students who rebound after a failed mock within 2 weeks; improvement-plan completion rate</w:t>
            </w:r>
          </w:p>
        </w:tc>
        <w:tc>
          <w:tcPr/>
          <w:p>
            <w:pPr>
              <w:pStyle w:val="Compact"/>
            </w:pPr>
            <w:r>
              <w:t xml:space="preserve">Critical in a two-exam environment.</w:t>
            </w:r>
          </w:p>
        </w:tc>
      </w:tr>
      <w:tr>
        <w:tc>
          <w:tcPr/>
          <w:p>
            <w:pPr>
              <w:pStyle w:val="Compact"/>
            </w:pPr>
            <w:r>
              <w:rPr>
                <w:b/>
                <w:bCs/>
              </w:rPr>
              <w:t xml:space="preserve">Well-being</w:t>
            </w:r>
          </w:p>
        </w:tc>
        <w:tc>
          <w:tcPr/>
          <w:p>
            <w:pPr>
              <w:pStyle w:val="Compact"/>
            </w:pPr>
            <w:r>
              <w:t xml:space="preserve">Self-reported “board stress” trend; confidence score before/after 6 weeks; parent-reported conflict frequency</w:t>
            </w:r>
          </w:p>
        </w:tc>
        <w:tc>
          <w:tcPr/>
          <w:p>
            <w:pPr>
              <w:pStyle w:val="Compact"/>
            </w:pPr>
            <w:r>
              <w:t xml:space="preserve">A good product should reduce emotional volatility, not merely increase usage.</w:t>
            </w:r>
          </w:p>
        </w:tc>
      </w:tr>
      <w:tr>
        <w:tc>
          <w:tcPr/>
          <w:p>
            <w:pPr>
              <w:pStyle w:val="Compact"/>
            </w:pPr>
            <w:r>
              <w:rPr>
                <w:b/>
                <w:bCs/>
              </w:rPr>
              <w:t xml:space="preserve">Parent trust</w:t>
            </w:r>
          </w:p>
        </w:tc>
        <w:tc>
          <w:tcPr/>
          <w:p>
            <w:pPr>
              <w:pStyle w:val="Compact"/>
            </w:pPr>
            <w:r>
              <w:t xml:space="preserve">Parent NPS / recommendation intent; clarity of progress reports; perception of spending value</w:t>
            </w:r>
          </w:p>
        </w:tc>
        <w:tc>
          <w:tcPr/>
          <w:p>
            <w:pPr>
              <w:pStyle w:val="Compact"/>
            </w:pPr>
            <w:r>
              <w:t xml:space="preserve">Parents are major payers and influence retention.</w:t>
            </w:r>
          </w:p>
        </w:tc>
      </w:tr>
      <w:tr>
        <w:tc>
          <w:tcPr/>
          <w:p>
            <w:pPr>
              <w:pStyle w:val="Compact"/>
            </w:pPr>
            <w:r>
              <w:rPr>
                <w:b/>
                <w:bCs/>
              </w:rPr>
              <w:t xml:space="preserve">Commercial fit</w:t>
            </w:r>
          </w:p>
        </w:tc>
        <w:tc>
          <w:tcPr/>
          <w:p>
            <w:pPr>
              <w:pStyle w:val="Compact"/>
            </w:pPr>
            <w:r>
              <w:t xml:space="preserve">Conversion from free to paid by segment; three-month retention by spend band; refund/request rate</w:t>
            </w:r>
          </w:p>
        </w:tc>
        <w:tc>
          <w:tcPr/>
          <w:p>
            <w:pPr>
              <w:pStyle w:val="Compact"/>
            </w:pPr>
            <w:r>
              <w:t xml:space="preserve">Ensures the product is viable across the price-sensitive market.</w:t>
            </w:r>
          </w:p>
        </w:tc>
      </w:tr>
    </w:tbl>
    <w:bookmarkEnd w:id="68"/>
    <w:bookmarkStart w:id="69" w:name="X60a47ef5976672528364c85b8ac66edd60efd66"/>
    <w:p>
      <w:pPr>
        <w:pStyle w:val="Heading3"/>
      </w:pPr>
      <w:r>
        <w:t xml:space="preserve">Prioritized feature and product-improvement 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 idea</w:t>
            </w:r>
          </w:p>
        </w:tc>
        <w:tc>
          <w:tcPr/>
          <w:p>
            <w:pPr>
              <w:pStyle w:val="Compact"/>
            </w:pPr>
            <w:r>
              <w:t xml:space="preserve">What it is</w:t>
            </w:r>
          </w:p>
        </w:tc>
        <w:tc>
          <w:tcPr/>
          <w:p>
            <w:pPr>
              <w:pStyle w:val="Compact"/>
              <w:jc w:val="right"/>
            </w:pPr>
            <w:r>
              <w:t xml:space="preserve">Impact</w:t>
            </w:r>
          </w:p>
        </w:tc>
        <w:tc>
          <w:tcPr/>
          <w:p>
            <w:pPr>
              <w:pStyle w:val="Compact"/>
              <w:jc w:val="right"/>
            </w:pPr>
            <w:r>
              <w:t xml:space="preserve">Feasibility</w:t>
            </w:r>
          </w:p>
        </w:tc>
        <w:tc>
          <w:tcPr/>
          <w:p>
            <w:pPr>
              <w:pStyle w:val="Compact"/>
            </w:pPr>
            <w:r>
              <w:t xml:space="preserve">Why it should be prioritized</w:t>
            </w:r>
          </w:p>
        </w:tc>
      </w:tr>
      <w:tr>
        <w:tc>
          <w:tcPr/>
          <w:p>
            <w:pPr>
              <w:pStyle w:val="Compact"/>
            </w:pPr>
            <w:r>
              <w:rPr>
                <w:b/>
                <w:bCs/>
              </w:rPr>
              <w:t xml:space="preserve">Bilingual NCERT-first explainer layer</w:t>
            </w:r>
          </w:p>
        </w:tc>
        <w:tc>
          <w:tcPr/>
          <w:p>
            <w:pPr>
              <w:pStyle w:val="Compact"/>
            </w:pPr>
            <w:r>
              <w:t xml:space="preserve">Every chapter mapped line-by-line to NCERT with English + Hindi/Hinglish toggle and regional overlays where possible</w:t>
            </w:r>
          </w:p>
        </w:tc>
        <w:tc>
          <w:tcPr/>
          <w:p>
            <w:pPr>
              <w:pStyle w:val="Compact"/>
              <w:jc w:val="right"/>
            </w:pPr>
            <w:r>
              <w:t xml:space="preserve">High</w:t>
            </w:r>
          </w:p>
        </w:tc>
        <w:tc>
          <w:tcPr/>
          <w:p>
            <w:pPr>
              <w:pStyle w:val="Compact"/>
              <w:jc w:val="right"/>
            </w:pPr>
            <w:r>
              <w:t xml:space="preserve">High</w:t>
            </w:r>
          </w:p>
        </w:tc>
        <w:tc>
          <w:tcPr/>
          <w:p>
            <w:pPr>
              <w:pStyle w:val="Compact"/>
            </w:pPr>
            <w:r>
              <w:t xml:space="preserve">Directly addresses concept clarity, language comfort, and exam translation.</w:t>
            </w:r>
          </w:p>
        </w:tc>
      </w:tr>
      <w:tr>
        <w:tc>
          <w:tcPr/>
          <w:p>
            <w:pPr>
              <w:pStyle w:val="Compact"/>
            </w:pPr>
            <w:r>
              <w:rPr>
                <w:b/>
                <w:bCs/>
              </w:rPr>
              <w:t xml:space="preserve">Board-error diagnosis engine</w:t>
            </w:r>
          </w:p>
        </w:tc>
        <w:tc>
          <w:tcPr/>
          <w:p>
            <w:pPr>
              <w:pStyle w:val="Compact"/>
            </w:pPr>
            <w:r>
              <w:t xml:space="preserve">Instead of “score only,” the product tags mistakes as concept, careless, time pressure, recall, writing, or diagram/map errors</w:t>
            </w:r>
          </w:p>
        </w:tc>
        <w:tc>
          <w:tcPr/>
          <w:p>
            <w:pPr>
              <w:pStyle w:val="Compact"/>
              <w:jc w:val="right"/>
            </w:pPr>
            <w:r>
              <w:t xml:space="preserve">High</w:t>
            </w:r>
          </w:p>
        </w:tc>
        <w:tc>
          <w:tcPr/>
          <w:p>
            <w:pPr>
              <w:pStyle w:val="Compact"/>
              <w:jc w:val="right"/>
            </w:pPr>
            <w:r>
              <w:t xml:space="preserve">Medium</w:t>
            </w:r>
          </w:p>
        </w:tc>
        <w:tc>
          <w:tcPr/>
          <w:p>
            <w:pPr>
              <w:pStyle w:val="Compact"/>
            </w:pPr>
            <w:r>
              <w:t xml:space="preserve">Converts generic practice into actionable improvement.</w:t>
            </w:r>
          </w:p>
        </w:tc>
      </w:tr>
      <w:tr>
        <w:tc>
          <w:tcPr/>
          <w:p>
            <w:pPr>
              <w:pStyle w:val="Compact"/>
            </w:pPr>
            <w:r>
              <w:rPr>
                <w:b/>
                <w:bCs/>
              </w:rPr>
              <w:t xml:space="preserve">Math step-checker with misconception library</w:t>
            </w:r>
          </w:p>
        </w:tc>
        <w:tc>
          <w:tcPr/>
          <w:p>
            <w:pPr>
              <w:pStyle w:val="Compact"/>
            </w:pPr>
            <w:r>
              <w:t xml:space="preserve">Students enter steps or upload work; tool flags where the reasoning broke</w:t>
            </w:r>
          </w:p>
        </w:tc>
        <w:tc>
          <w:tcPr/>
          <w:p>
            <w:pPr>
              <w:pStyle w:val="Compact"/>
              <w:jc w:val="right"/>
            </w:pPr>
            <w:r>
              <w:t xml:space="preserve">High</w:t>
            </w:r>
          </w:p>
        </w:tc>
        <w:tc>
          <w:tcPr/>
          <w:p>
            <w:pPr>
              <w:pStyle w:val="Compact"/>
              <w:jc w:val="right"/>
            </w:pPr>
            <w:r>
              <w:t xml:space="preserve">Medium</w:t>
            </w:r>
          </w:p>
        </w:tc>
        <w:tc>
          <w:tcPr/>
          <w:p>
            <w:pPr>
              <w:pStyle w:val="Compact"/>
            </w:pPr>
            <w:r>
              <w:t xml:space="preserve">Maths is the clearest pain point and biggest confidence sink.</w:t>
            </w:r>
          </w:p>
        </w:tc>
      </w:tr>
      <w:tr>
        <w:tc>
          <w:tcPr/>
          <w:p>
            <w:pPr>
              <w:pStyle w:val="Compact"/>
            </w:pPr>
            <w:r>
              <w:rPr>
                <w:b/>
                <w:bCs/>
              </w:rPr>
              <w:t xml:space="preserve">Social Science memory studio</w:t>
            </w:r>
          </w:p>
        </w:tc>
        <w:tc>
          <w:tcPr/>
          <w:p>
            <w:pPr>
              <w:pStyle w:val="Compact"/>
            </w:pPr>
            <w:r>
              <w:t xml:space="preserve">Timelines, map drills, chapter compression cards, and “5-mark answer frames”</w:t>
            </w:r>
          </w:p>
        </w:tc>
        <w:tc>
          <w:tcPr/>
          <w:p>
            <w:pPr>
              <w:pStyle w:val="Compact"/>
              <w:jc w:val="right"/>
            </w:pPr>
            <w:r>
              <w:t xml:space="preserve">High</w:t>
            </w:r>
          </w:p>
        </w:tc>
        <w:tc>
          <w:tcPr/>
          <w:p>
            <w:pPr>
              <w:pStyle w:val="Compact"/>
              <w:jc w:val="right"/>
            </w:pPr>
            <w:r>
              <w:t xml:space="preserve">High</w:t>
            </w:r>
          </w:p>
        </w:tc>
        <w:tc>
          <w:tcPr/>
          <w:p>
            <w:pPr>
              <w:pStyle w:val="Compact"/>
            </w:pPr>
            <w:r>
              <w:t xml:space="preserve">High syllabus density + memory load makes this a strong whitespace.</w:t>
            </w:r>
          </w:p>
        </w:tc>
      </w:tr>
      <w:tr>
        <w:tc>
          <w:tcPr/>
          <w:p>
            <w:pPr>
              <w:pStyle w:val="Compact"/>
            </w:pPr>
            <w:r>
              <w:rPr>
                <w:b/>
                <w:bCs/>
              </w:rPr>
              <w:t xml:space="preserve">Science weightage-based planner</w:t>
            </w:r>
          </w:p>
        </w:tc>
        <w:tc>
          <w:tcPr/>
          <w:p>
            <w:pPr>
              <w:pStyle w:val="Compact"/>
            </w:pPr>
            <w:r>
              <w:t xml:space="preserve">Planner prioritizes high-mark units and separates formative-only from summative-heavy topics</w:t>
            </w:r>
          </w:p>
        </w:tc>
        <w:tc>
          <w:tcPr/>
          <w:p>
            <w:pPr>
              <w:pStyle w:val="Compact"/>
              <w:jc w:val="right"/>
            </w:pPr>
            <w:r>
              <w:t xml:space="preserve">Medium</w:t>
            </w:r>
          </w:p>
        </w:tc>
        <w:tc>
          <w:tcPr/>
          <w:p>
            <w:pPr>
              <w:pStyle w:val="Compact"/>
              <w:jc w:val="right"/>
            </w:pPr>
            <w:r>
              <w:t xml:space="preserve">High</w:t>
            </w:r>
          </w:p>
        </w:tc>
        <w:tc>
          <w:tcPr/>
          <w:p>
            <w:pPr>
              <w:pStyle w:val="Compact"/>
            </w:pPr>
            <w:r>
              <w:t xml:space="preserve">Directly mirrors the official Science structure.</w:t>
            </w:r>
          </w:p>
        </w:tc>
      </w:tr>
      <w:tr>
        <w:tc>
          <w:tcPr/>
          <w:p>
            <w:pPr>
              <w:pStyle w:val="Compact"/>
            </w:pPr>
            <w:r>
              <w:rPr>
                <w:b/>
                <w:bCs/>
              </w:rPr>
              <w:t xml:space="preserve">Writing feedback for English and SST</w:t>
            </w:r>
          </w:p>
        </w:tc>
        <w:tc>
          <w:tcPr/>
          <w:p>
            <w:pPr>
              <w:pStyle w:val="Compact"/>
            </w:pPr>
            <w:r>
              <w:t xml:space="preserve">Rubric-based feedback on grammar, structure, completeness, and justification for long answers</w:t>
            </w:r>
          </w:p>
        </w:tc>
        <w:tc>
          <w:tcPr/>
          <w:p>
            <w:pPr>
              <w:pStyle w:val="Compact"/>
              <w:jc w:val="right"/>
            </w:pPr>
            <w:r>
              <w:t xml:space="preserve">High</w:t>
            </w:r>
          </w:p>
        </w:tc>
        <w:tc>
          <w:tcPr/>
          <w:p>
            <w:pPr>
              <w:pStyle w:val="Compact"/>
              <w:jc w:val="right"/>
            </w:pPr>
            <w:r>
              <w:t xml:space="preserve">Medium</w:t>
            </w:r>
          </w:p>
        </w:tc>
        <w:tc>
          <w:tcPr/>
          <w:p>
            <w:pPr>
              <w:pStyle w:val="Compact"/>
            </w:pPr>
            <w:r>
              <w:t xml:space="preserve">Strongly underserved category-wide.</w:t>
            </w:r>
          </w:p>
        </w:tc>
      </w:tr>
      <w:tr>
        <w:tc>
          <w:tcPr/>
          <w:p>
            <w:pPr>
              <w:pStyle w:val="Compact"/>
            </w:pPr>
            <w:r>
              <w:rPr>
                <w:b/>
                <w:bCs/>
              </w:rPr>
              <w:t xml:space="preserve">Low-data weekly study pack</w:t>
            </w:r>
          </w:p>
        </w:tc>
        <w:tc>
          <w:tcPr/>
          <w:p>
            <w:pPr>
              <w:pStyle w:val="Compact"/>
            </w:pPr>
            <w:r>
              <w:t xml:space="preserve">Downloadable bundle of lessons, practice, and mocks that works offline for a week on shared phones</w:t>
            </w:r>
          </w:p>
        </w:tc>
        <w:tc>
          <w:tcPr/>
          <w:p>
            <w:pPr>
              <w:pStyle w:val="Compact"/>
              <w:jc w:val="right"/>
            </w:pPr>
            <w:r>
              <w:t xml:space="preserve">High</w:t>
            </w:r>
          </w:p>
        </w:tc>
        <w:tc>
          <w:tcPr/>
          <w:p>
            <w:pPr>
              <w:pStyle w:val="Compact"/>
              <w:jc w:val="right"/>
            </w:pPr>
            <w:r>
              <w:t xml:space="preserve">High</w:t>
            </w:r>
          </w:p>
        </w:tc>
        <w:tc>
          <w:tcPr/>
          <w:p>
            <w:pPr>
              <w:pStyle w:val="Compact"/>
            </w:pPr>
            <w:r>
              <w:t xml:space="preserve">Fits the real access constraints reflected in ASER/MoSPI data.</w:t>
            </w:r>
          </w:p>
        </w:tc>
      </w:tr>
      <w:tr>
        <w:tc>
          <w:tcPr/>
          <w:p>
            <w:pPr>
              <w:pStyle w:val="Compact"/>
            </w:pPr>
            <w:r>
              <w:rPr>
                <w:b/>
                <w:bCs/>
              </w:rPr>
              <w:t xml:space="preserve">Parent-safe progress mode</w:t>
            </w:r>
          </w:p>
        </w:tc>
        <w:tc>
          <w:tcPr/>
          <w:p>
            <w:pPr>
              <w:pStyle w:val="Compact"/>
            </w:pPr>
            <w:r>
              <w:t xml:space="preserve">Weekly summaries that explain support actions, not just raw comparisons and alerts</w:t>
            </w:r>
          </w:p>
        </w:tc>
        <w:tc>
          <w:tcPr/>
          <w:p>
            <w:pPr>
              <w:pStyle w:val="Compact"/>
              <w:jc w:val="right"/>
            </w:pPr>
            <w:r>
              <w:t xml:space="preserve">High</w:t>
            </w:r>
          </w:p>
        </w:tc>
        <w:tc>
          <w:tcPr/>
          <w:p>
            <w:pPr>
              <w:pStyle w:val="Compact"/>
              <w:jc w:val="right"/>
            </w:pPr>
            <w:r>
              <w:t xml:space="preserve">High</w:t>
            </w:r>
          </w:p>
        </w:tc>
        <w:tc>
          <w:tcPr/>
          <w:p>
            <w:pPr>
              <w:pStyle w:val="Compact"/>
            </w:pPr>
            <w:r>
              <w:t xml:space="preserve">Helps reduce unhelpful pressure and increases payer trust.</w:t>
            </w:r>
          </w:p>
        </w:tc>
      </w:tr>
      <w:tr>
        <w:tc>
          <w:tcPr/>
          <w:p>
            <w:pPr>
              <w:pStyle w:val="Compact"/>
            </w:pPr>
            <w:r>
              <w:rPr>
                <w:b/>
                <w:bCs/>
              </w:rPr>
              <w:t xml:space="preserve">Stress and recovery protocols</w:t>
            </w:r>
          </w:p>
        </w:tc>
        <w:tc>
          <w:tcPr/>
          <w:p>
            <w:pPr>
              <w:pStyle w:val="Compact"/>
            </w:pPr>
            <w:r>
              <w:t xml:space="preserve">Short guided routines after weak tests: what to revise, what to ignore, sleep/checklist prompts, “don’t panic” decision trees</w:t>
            </w:r>
          </w:p>
        </w:tc>
        <w:tc>
          <w:tcPr/>
          <w:p>
            <w:pPr>
              <w:pStyle w:val="Compact"/>
              <w:jc w:val="right"/>
            </w:pPr>
            <w:r>
              <w:t xml:space="preserve">Medium</w:t>
            </w:r>
          </w:p>
        </w:tc>
        <w:tc>
          <w:tcPr/>
          <w:p>
            <w:pPr>
              <w:pStyle w:val="Compact"/>
              <w:jc w:val="right"/>
            </w:pPr>
            <w:r>
              <w:t xml:space="preserve">High</w:t>
            </w:r>
          </w:p>
        </w:tc>
        <w:tc>
          <w:tcPr/>
          <w:p>
            <w:pPr>
              <w:pStyle w:val="Compact"/>
            </w:pPr>
            <w:r>
              <w:t xml:space="preserve">CBSE itself treats well-being as part of exam readiness.</w:t>
            </w:r>
          </w:p>
        </w:tc>
      </w:tr>
      <w:tr>
        <w:tc>
          <w:tcPr/>
          <w:p>
            <w:pPr>
              <w:pStyle w:val="Compact"/>
            </w:pPr>
            <w:r>
              <w:rPr>
                <w:b/>
                <w:bCs/>
              </w:rPr>
              <w:t xml:space="preserve">Second-board strategy assistant</w:t>
            </w:r>
          </w:p>
        </w:tc>
        <w:tc>
          <w:tcPr/>
          <w:p>
            <w:pPr>
              <w:pStyle w:val="Compact"/>
            </w:pPr>
            <w:r>
              <w:t xml:space="preserve">If the two-exam structure continues for 2027, the product recommends whether to retake and which subjects offer the highest return</w:t>
            </w:r>
          </w:p>
        </w:tc>
        <w:tc>
          <w:tcPr/>
          <w:p>
            <w:pPr>
              <w:pStyle w:val="Compact"/>
              <w:jc w:val="right"/>
            </w:pPr>
            <w:r>
              <w:t xml:space="preserve">Medium</w:t>
            </w:r>
          </w:p>
        </w:tc>
        <w:tc>
          <w:tcPr/>
          <w:p>
            <w:pPr>
              <w:pStyle w:val="Compact"/>
              <w:jc w:val="right"/>
            </w:pPr>
            <w:r>
              <w:t xml:space="preserve">Medium</w:t>
            </w:r>
          </w:p>
        </w:tc>
        <w:tc>
          <w:tcPr/>
          <w:p>
            <w:pPr>
              <w:pStyle w:val="Compact"/>
            </w:pPr>
            <w:r>
              <w:t xml:space="preserve">New policy creates a new decision problem that most products do not solve.</w:t>
            </w:r>
          </w:p>
        </w:tc>
      </w:tr>
      <w:tr>
        <w:tc>
          <w:tcPr/>
          <w:p>
            <w:pPr>
              <w:pStyle w:val="Compact"/>
            </w:pPr>
            <w:r>
              <w:rPr>
                <w:b/>
                <w:bCs/>
              </w:rPr>
              <w:t xml:space="preserve">Skill-subject score booster packs</w:t>
            </w:r>
          </w:p>
        </w:tc>
        <w:tc>
          <w:tcPr/>
          <w:p>
            <w:pPr>
              <w:pStyle w:val="Compact"/>
            </w:pPr>
            <w:r>
              <w:t xml:space="preserve">Fast-track preparation modules for IT, AI, and other skill subjects with viva/practical support</w:t>
            </w:r>
          </w:p>
        </w:tc>
        <w:tc>
          <w:tcPr/>
          <w:p>
            <w:pPr>
              <w:pStyle w:val="Compact"/>
              <w:jc w:val="right"/>
            </w:pPr>
            <w:r>
              <w:t xml:space="preserve">Medium</w:t>
            </w:r>
          </w:p>
        </w:tc>
        <w:tc>
          <w:tcPr/>
          <w:p>
            <w:pPr>
              <w:pStyle w:val="Compact"/>
              <w:jc w:val="right"/>
            </w:pPr>
            <w:r>
              <w:t xml:space="preserve">High</w:t>
            </w:r>
          </w:p>
        </w:tc>
        <w:tc>
          <w:tcPr/>
          <w:p>
            <w:pPr>
              <w:pStyle w:val="Compact"/>
            </w:pPr>
            <w:r>
              <w:t xml:space="preserve">Often overlooked, but marks-efficient and attractive to families seeking safer totals.</w:t>
            </w:r>
          </w:p>
        </w:tc>
      </w:tr>
      <w:tr>
        <w:tc>
          <w:tcPr/>
          <w:p>
            <w:pPr>
              <w:pStyle w:val="Compact"/>
            </w:pPr>
            <w:r>
              <w:rPr>
                <w:b/>
                <w:bCs/>
              </w:rPr>
              <w:t xml:space="preserve">Study-session design for interruption</w:t>
            </w:r>
          </w:p>
        </w:tc>
        <w:tc>
          <w:tcPr/>
          <w:p>
            <w:pPr>
              <w:pStyle w:val="Compact"/>
            </w:pPr>
            <w:r>
              <w:t xml:space="preserve">10, 20, and 40-minute modes with instant resume, lock-screen reminders, and re-entry into the exact unfinished step</w:t>
            </w:r>
          </w:p>
        </w:tc>
        <w:tc>
          <w:tcPr/>
          <w:p>
            <w:pPr>
              <w:pStyle w:val="Compact"/>
              <w:jc w:val="right"/>
            </w:pPr>
            <w:r>
              <w:t xml:space="preserve">High</w:t>
            </w:r>
          </w:p>
        </w:tc>
        <w:tc>
          <w:tcPr/>
          <w:p>
            <w:pPr>
              <w:pStyle w:val="Compact"/>
              <w:jc w:val="right"/>
            </w:pPr>
            <w:r>
              <w:t xml:space="preserve">Medium</w:t>
            </w:r>
          </w:p>
        </w:tc>
        <w:tc>
          <w:tcPr/>
          <w:p>
            <w:pPr>
              <w:pStyle w:val="Compact"/>
            </w:pPr>
            <w:r>
              <w:t xml:space="preserve">Better fit for school-day reality than long linear lecture assumptions.</w:t>
            </w:r>
          </w:p>
        </w:tc>
      </w:tr>
    </w:tbl>
    <w:bookmarkEnd w:id="69"/>
    <w:bookmarkStart w:id="70" w:name="recommended-product-concept"/>
    <w:p>
      <w:pPr>
        <w:pStyle w:val="Heading3"/>
      </w:pPr>
      <w:r>
        <w:t xml:space="preserve">Recommended product concept</w:t>
      </w:r>
    </w:p>
    <w:p>
      <w:pPr>
        <w:pStyle w:val="FirstParagraph"/>
      </w:pPr>
      <w:r>
        <w:t xml:space="preserve">The strongest concept, given current evidence, is a</w:t>
      </w:r>
      <w:r>
        <w:t xml:space="preserve"> </w:t>
      </w:r>
      <w:r>
        <w:rPr>
          <w:b/>
          <w:bCs/>
        </w:rPr>
        <w:t xml:space="preserve">“Board Companion”</w:t>
      </w:r>
      <w:r>
        <w:t xml:space="preserve"> </w:t>
      </w:r>
      <w:r>
        <w:t xml:space="preserve">positioned between books and premium live tuition. It should be priced in the accessible middle of the market, work fully on smartphone, default to bilingual explanation, stay tightly NCERT-anchored, and provide the kind of feedback that today’s test-heavy platforms mostly do not. The product should not try to replace school, coaching, and books. It should become the student’s</w:t>
      </w:r>
      <w:r>
        <w:t xml:space="preserve"> </w:t>
      </w:r>
      <w:r>
        <w:rPr>
          <w:b/>
          <w:bCs/>
        </w:rPr>
        <w:t xml:space="preserve">daily operating system for board preparation</w:t>
      </w:r>
      <w:r>
        <w:t xml:space="preserve">. That positioning fits the market because lectures are abundant, but</w:t>
      </w:r>
      <w:r>
        <w:t xml:space="preserve"> </w:t>
      </w:r>
      <w:r>
        <w:rPr>
          <w:b/>
          <w:bCs/>
        </w:rPr>
        <w:t xml:space="preserve">translation, diagnosis, prioritization, and pressure management are scarce</w:t>
      </w:r>
      <w:r>
        <w:t xml:space="preserve">.</w:t>
      </w:r>
      <w:r>
        <w:t xml:space="preserve"> </w:t>
      </w:r>
      <w:hyperlink r:id="rId38">
        <w:r>
          <w:rPr>
            <w:rStyle w:val="Hyperlink"/>
          </w:rPr>
          <w:t xml:space="preserve">[70]</w:t>
        </w:r>
      </w:hyperlink>
    </w:p>
    <w:p>
      <w:pPr>
        <w:pStyle w:val="BodyText"/>
      </w:pPr>
      <w:r>
        <w:t xml:space="preserve">The clearest message from the evidence is simple:</w:t>
      </w:r>
      <w:r>
        <w:t xml:space="preserve"> </w:t>
      </w:r>
      <w:r>
        <w:rPr>
          <w:b/>
          <w:bCs/>
        </w:rPr>
        <w:t xml:space="preserve">the winning board-prep product for this cohort is not the one with the most content, but the one that makes the student feel less lost every evening</w:t>
      </w:r>
      <w:r>
        <w:t xml:space="preserve">. In 2027 board prep, clarity, feedback, affordability, multilingual comfort, and emotional steadiness are the real product moat.</w:t>
      </w:r>
      <w:r>
        <w:t xml:space="preserve"> </w:t>
      </w:r>
      <w:hyperlink r:id="rId30">
        <w:r>
          <w:rPr>
            <w:rStyle w:val="Hyperlink"/>
          </w:rPr>
          <w:t xml:space="preserve">[71]</w:t>
        </w:r>
      </w:hyperlink>
    </w:p>
    <w:p>
      <w:pPr>
        <w:pStyle w:val="BodyText"/>
      </w:pPr>
      <w:r>
        <w:t xml:space="preserve">navlistRecent market developments relevant to the board-prep landscapeturn23news46,turn23news47,turn41news34</w:t>
      </w:r>
    </w:p>
    <w:bookmarkEnd w:id="70"/>
    <w:bookmarkEnd w:id="71"/>
    <w:bookmarkEnd w:id="72"/>
    <w:bookmarkEnd w:id="73"/>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21">
        <w:r>
          <w:rPr>
            <w:rStyle w:val="Hyperlink"/>
          </w:rPr>
          <w:t xml:space="preserve">[62]</w:t>
        </w:r>
      </w:hyperlink>
      <w:r>
        <w:t xml:space="preserve"> </w:t>
      </w:r>
      <w:r>
        <w:t xml:space="preserve">https://www.cbse.gov.in/cbsenew/documents/LOC_Class_X_Second_Examination_17032026.pdf</w:t>
      </w:r>
    </w:p>
    <w:p>
      <w:pPr>
        <w:pStyle w:val="BodyText"/>
      </w:pPr>
      <w:hyperlink r:id="rId21">
        <w:r>
          <w:rPr>
            <w:rStyle w:val="Hyperlink"/>
          </w:rPr>
          <w:t xml:space="preserve">https://www.cbse.gov.in/cbsenew/documents/LOC_Class_X_Second_Examination_17032026.pdf</w:t>
        </w:r>
      </w:hyperlink>
    </w:p>
    <w:p>
      <w:pPr>
        <w:pStyle w:val="BodyText"/>
      </w:pPr>
      <w:hyperlink r:id="rId22">
        <w:r>
          <w:rPr>
            <w:rStyle w:val="Hyperlink"/>
          </w:rPr>
          <w:t xml:space="preserve">[2]</w:t>
        </w:r>
      </w:hyperlink>
      <w:r>
        <w:t xml:space="preserve"> </w:t>
      </w:r>
      <w:hyperlink r:id="rId22">
        <w:r>
          <w:rPr>
            <w:rStyle w:val="Hyperlink"/>
          </w:rPr>
          <w:t xml:space="preserve">[12]</w:t>
        </w:r>
      </w:hyperlink>
      <w:r>
        <w:t xml:space="preserve"> </w:t>
      </w:r>
      <w:hyperlink r:id="rId22">
        <w:r>
          <w:rPr>
            <w:rStyle w:val="Hyperlink"/>
          </w:rPr>
          <w:t xml:space="preserve">[64]</w:t>
        </w:r>
      </w:hyperlink>
      <w:r>
        <w:t xml:space="preserve"> </w:t>
      </w:r>
      <w:r>
        <w:t xml:space="preserve">https://cbseacademic.nic.in/web_material/CurriculumMain27/SecPart1/Science_SecP1_2026-27.pdf</w:t>
      </w:r>
    </w:p>
    <w:p>
      <w:pPr>
        <w:pStyle w:val="BodyText"/>
      </w:pPr>
      <w:hyperlink r:id="rId22">
        <w:r>
          <w:rPr>
            <w:rStyle w:val="Hyperlink"/>
          </w:rPr>
          <w:t xml:space="preserve">https://cbseacademic.nic.in/web_material/CurriculumMain27/SecPart1/Science_SecP1_2026-27.pdf</w:t>
        </w:r>
      </w:hyperlink>
    </w:p>
    <w:p>
      <w:pPr>
        <w:pStyle w:val="BodyText"/>
      </w:pPr>
      <w:hyperlink r:id="rId23">
        <w:r>
          <w:rPr>
            <w:rStyle w:val="Hyperlink"/>
          </w:rPr>
          <w:t xml:space="preserve">[3]</w:t>
        </w:r>
      </w:hyperlink>
      <w:r>
        <w:t xml:space="preserve"> </w:t>
      </w:r>
      <w:hyperlink r:id="rId23">
        <w:r>
          <w:rPr>
            <w:rStyle w:val="Hyperlink"/>
          </w:rPr>
          <w:t xml:space="preserve">[6]</w:t>
        </w:r>
      </w:hyperlink>
      <w:r>
        <w:t xml:space="preserve"> </w:t>
      </w:r>
      <w:hyperlink r:id="rId23">
        <w:r>
          <w:rPr>
            <w:rStyle w:val="Hyperlink"/>
          </w:rPr>
          <w:t xml:space="preserve">[19]</w:t>
        </w:r>
      </w:hyperlink>
      <w:r>
        <w:t xml:space="preserve"> </w:t>
      </w:r>
      <w:hyperlink r:id="rId23">
        <w:r>
          <w:rPr>
            <w:rStyle w:val="Hyperlink"/>
          </w:rPr>
          <w:t xml:space="preserve">[24]</w:t>
        </w:r>
      </w:hyperlink>
      <w:r>
        <w:t xml:space="preserve"> </w:t>
      </w:r>
      <w:hyperlink r:id="rId23">
        <w:r>
          <w:rPr>
            <w:rStyle w:val="Hyperlink"/>
          </w:rPr>
          <w:t xml:space="preserve">[58]</w:t>
        </w:r>
      </w:hyperlink>
      <w:r>
        <w:t xml:space="preserve"> </w:t>
      </w:r>
      <w:r>
        <w:t xml:space="preserve">https://asercentre.org/wp-content/uploads/2022/12/ASER-2024-National-findings.pdf</w:t>
      </w:r>
    </w:p>
    <w:p>
      <w:pPr>
        <w:pStyle w:val="BodyText"/>
      </w:pPr>
      <w:hyperlink r:id="rId23">
        <w:r>
          <w:rPr>
            <w:rStyle w:val="Hyperlink"/>
          </w:rPr>
          <w:t xml:space="preserve">https://asercentre.org/wp-content/uploads/2022/12/ASER-2024-National-findings.pdf</w:t>
        </w:r>
      </w:hyperlink>
    </w:p>
    <w:p>
      <w:pPr>
        <w:pStyle w:val="BodyText"/>
      </w:pPr>
      <w:hyperlink r:id="rId24">
        <w:r>
          <w:rPr>
            <w:rStyle w:val="Hyperlink"/>
          </w:rPr>
          <w:t xml:space="preserve">[4]</w:t>
        </w:r>
      </w:hyperlink>
      <w:r>
        <w:t xml:space="preserve"> </w:t>
      </w:r>
      <w:hyperlink r:id="rId24">
        <w:r>
          <w:rPr>
            <w:rStyle w:val="Hyperlink"/>
          </w:rPr>
          <w:t xml:space="preserve">[23]</w:t>
        </w:r>
      </w:hyperlink>
      <w:r>
        <w:t xml:space="preserve"> </w:t>
      </w:r>
      <w:hyperlink r:id="rId24">
        <w:r>
          <w:rPr>
            <w:rStyle w:val="Hyperlink"/>
          </w:rPr>
          <w:t xml:space="preserve">[30]</w:t>
        </w:r>
      </w:hyperlink>
      <w:r>
        <w:t xml:space="preserve"> </w:t>
      </w:r>
      <w:r>
        <w:t xml:space="preserve">https://www.pw.live/school-prep/class-10/batches/udaan-2027--class-10th--075279</w:t>
      </w:r>
    </w:p>
    <w:p>
      <w:pPr>
        <w:pStyle w:val="BodyText"/>
      </w:pPr>
      <w:hyperlink r:id="rId24">
        <w:r>
          <w:rPr>
            <w:rStyle w:val="Hyperlink"/>
          </w:rPr>
          <w:t xml:space="preserve">https://www.pw.live/school-prep/class-10/batches/udaan-2027--class-10th--075279</w:t>
        </w:r>
      </w:hyperlink>
    </w:p>
    <w:p>
      <w:pPr>
        <w:pStyle w:val="BodyText"/>
      </w:pPr>
      <w:hyperlink r:id="rId25">
        <w:r>
          <w:rPr>
            <w:rStyle w:val="Hyperlink"/>
          </w:rPr>
          <w:t xml:space="preserve">[5]</w:t>
        </w:r>
      </w:hyperlink>
      <w:r>
        <w:t xml:space="preserve"> </w:t>
      </w:r>
      <w:hyperlink r:id="rId25">
        <w:r>
          <w:rPr>
            <w:rStyle w:val="Hyperlink"/>
          </w:rPr>
          <w:t xml:space="preserve">[28]</w:t>
        </w:r>
      </w:hyperlink>
      <w:r>
        <w:t xml:space="preserve"> </w:t>
      </w:r>
      <w:hyperlink r:id="rId25">
        <w:r>
          <w:rPr>
            <w:rStyle w:val="Hyperlink"/>
          </w:rPr>
          <w:t xml:space="preserve">[60]</w:t>
        </w:r>
      </w:hyperlink>
      <w:r>
        <w:t xml:space="preserve"> </w:t>
      </w:r>
      <w:r>
        <w:t xml:space="preserve">https://www.cbse.gov.in/cbsenew/documents/Press_Release_Psycho_Social_Counseling_06012026.pdf</w:t>
      </w:r>
    </w:p>
    <w:p>
      <w:pPr>
        <w:pStyle w:val="BodyText"/>
      </w:pPr>
      <w:hyperlink r:id="rId25">
        <w:r>
          <w:rPr>
            <w:rStyle w:val="Hyperlink"/>
          </w:rPr>
          <w:t xml:space="preserve">https://www.cbse.gov.in/cbsenew/documents/Press_Release_Psycho_Social_Counseling_06012026.pdf</w:t>
        </w:r>
      </w:hyperlink>
    </w:p>
    <w:p>
      <w:pPr>
        <w:pStyle w:val="BodyText"/>
      </w:pPr>
      <w:hyperlink r:id="rId27">
        <w:r>
          <w:rPr>
            <w:rStyle w:val="Hyperlink"/>
          </w:rPr>
          <w:t xml:space="preserve">[7]</w:t>
        </w:r>
      </w:hyperlink>
      <w:r>
        <w:t xml:space="preserve"> </w:t>
      </w:r>
      <w:hyperlink r:id="rId27">
        <w:r>
          <w:rPr>
            <w:rStyle w:val="Hyperlink"/>
          </w:rPr>
          <w:t xml:space="preserve">[9]</w:t>
        </w:r>
      </w:hyperlink>
      <w:r>
        <w:t xml:space="preserve"> </w:t>
      </w:r>
      <w:hyperlink r:id="rId27">
        <w:r>
          <w:rPr>
            <w:rStyle w:val="Hyperlink"/>
          </w:rPr>
          <w:t xml:space="preserve">[20]</w:t>
        </w:r>
      </w:hyperlink>
      <w:r>
        <w:t xml:space="preserve"> </w:t>
      </w:r>
      <w:r>
        <w:t xml:space="preserve">https://www.cbse.gov.in/cbsenew//cbse.html</w:t>
      </w:r>
    </w:p>
    <w:p>
      <w:pPr>
        <w:pStyle w:val="BodyText"/>
      </w:pPr>
      <w:hyperlink r:id="rId27">
        <w:r>
          <w:rPr>
            <w:rStyle w:val="Hyperlink"/>
          </w:rPr>
          <w:t xml:space="preserve">https://www.cbse.gov.in/cbsenew//cbse.html</w:t>
        </w:r>
      </w:hyperlink>
    </w:p>
    <w:p>
      <w:pPr>
        <w:pStyle w:val="BodyText"/>
      </w:pPr>
      <w:hyperlink r:id="rId28">
        <w:r>
          <w:rPr>
            <w:rStyle w:val="Hyperlink"/>
          </w:rPr>
          <w:t xml:space="preserve">[8]</w:t>
        </w:r>
      </w:hyperlink>
      <w:r>
        <w:t xml:space="preserve"> </w:t>
      </w:r>
      <w:hyperlink r:id="rId28">
        <w:r>
          <w:rPr>
            <w:rStyle w:val="Hyperlink"/>
          </w:rPr>
          <w:t xml:space="preserve">[18]</w:t>
        </w:r>
      </w:hyperlink>
      <w:r>
        <w:t xml:space="preserve"> </w:t>
      </w:r>
      <w:r>
        <w:t xml:space="preserve">https://saras.cbse.gov.in/saras/AffiliatedList/ListOfSchdirReport</w:t>
      </w:r>
    </w:p>
    <w:p>
      <w:pPr>
        <w:pStyle w:val="BodyText"/>
      </w:pPr>
      <w:hyperlink r:id="rId28">
        <w:r>
          <w:rPr>
            <w:rStyle w:val="Hyperlink"/>
          </w:rPr>
          <w:t xml:space="preserve">https://saras.cbse.gov.in/saras/AffiliatedList/ListOfSchdirReport</w:t>
        </w:r>
      </w:hyperlink>
    </w:p>
    <w:p>
      <w:pPr>
        <w:pStyle w:val="BodyText"/>
      </w:pPr>
      <w:hyperlink r:id="rId30">
        <w:r>
          <w:rPr>
            <w:rStyle w:val="Hyperlink"/>
          </w:rPr>
          <w:t xml:space="preserve">[10]</w:t>
        </w:r>
      </w:hyperlink>
      <w:r>
        <w:t xml:space="preserve"> </w:t>
      </w:r>
      <w:hyperlink r:id="rId30">
        <w:r>
          <w:rPr>
            <w:rStyle w:val="Hyperlink"/>
          </w:rPr>
          <w:t xml:space="preserve">[16]</w:t>
        </w:r>
      </w:hyperlink>
      <w:r>
        <w:t xml:space="preserve"> </w:t>
      </w:r>
      <w:hyperlink r:id="rId30">
        <w:r>
          <w:rPr>
            <w:rStyle w:val="Hyperlink"/>
          </w:rPr>
          <w:t xml:space="preserve">[17]</w:t>
        </w:r>
      </w:hyperlink>
      <w:r>
        <w:t xml:space="preserve"> </w:t>
      </w:r>
      <w:hyperlink r:id="rId30">
        <w:r>
          <w:rPr>
            <w:rStyle w:val="Hyperlink"/>
          </w:rPr>
          <w:t xml:space="preserve">[55]</w:t>
        </w:r>
      </w:hyperlink>
      <w:r>
        <w:t xml:space="preserve"> </w:t>
      </w:r>
      <w:hyperlink r:id="rId30">
        <w:r>
          <w:rPr>
            <w:rStyle w:val="Hyperlink"/>
          </w:rPr>
          <w:t xml:space="preserve">[56]</w:t>
        </w:r>
      </w:hyperlink>
      <w:r>
        <w:t xml:space="preserve"> </w:t>
      </w:r>
      <w:hyperlink r:id="rId30">
        <w:r>
          <w:rPr>
            <w:rStyle w:val="Hyperlink"/>
          </w:rPr>
          <w:t xml:space="preserve">[71]</w:t>
        </w:r>
      </w:hyperlink>
      <w:r>
        <w:t xml:space="preserve"> </w:t>
      </w:r>
      <w:r>
        <w:t xml:space="preserve">https://cbseacademic.nic.in/web_material/Circulars/2024/30_Circular_2024.pdf</w:t>
      </w:r>
    </w:p>
    <w:p>
      <w:pPr>
        <w:pStyle w:val="BodyText"/>
      </w:pPr>
      <w:hyperlink r:id="rId30">
        <w:r>
          <w:rPr>
            <w:rStyle w:val="Hyperlink"/>
          </w:rPr>
          <w:t xml:space="preserve">https://cbseacademic.nic.in/web_material/Circulars/2024/30_Circular_2024.pdf</w:t>
        </w:r>
      </w:hyperlink>
    </w:p>
    <w:p>
      <w:pPr>
        <w:pStyle w:val="BodyText"/>
      </w:pPr>
      <w:hyperlink r:id="rId31">
        <w:r>
          <w:rPr>
            <w:rStyle w:val="Hyperlink"/>
          </w:rPr>
          <w:t xml:space="preserve">[11]</w:t>
        </w:r>
      </w:hyperlink>
      <w:r>
        <w:t xml:space="preserve"> </w:t>
      </w:r>
      <w:hyperlink r:id="rId31">
        <w:r>
          <w:rPr>
            <w:rStyle w:val="Hyperlink"/>
          </w:rPr>
          <w:t xml:space="preserve">[15]</w:t>
        </w:r>
      </w:hyperlink>
      <w:r>
        <w:t xml:space="preserve"> </w:t>
      </w:r>
      <w:hyperlink r:id="rId31">
        <w:r>
          <w:rPr>
            <w:rStyle w:val="Hyperlink"/>
          </w:rPr>
          <w:t xml:space="preserve">[26]</w:t>
        </w:r>
      </w:hyperlink>
      <w:r>
        <w:t xml:space="preserve"> </w:t>
      </w:r>
      <w:hyperlink r:id="rId31">
        <w:r>
          <w:rPr>
            <w:rStyle w:val="Hyperlink"/>
          </w:rPr>
          <w:t xml:space="preserve">[59]</w:t>
        </w:r>
      </w:hyperlink>
      <w:r>
        <w:t xml:space="preserve"> </w:t>
      </w:r>
      <w:hyperlink r:id="rId31">
        <w:r>
          <w:rPr>
            <w:rStyle w:val="Hyperlink"/>
          </w:rPr>
          <w:t xml:space="preserve">[63]</w:t>
        </w:r>
      </w:hyperlink>
      <w:r>
        <w:t xml:space="preserve"> </w:t>
      </w:r>
      <w:hyperlink r:id="rId31">
        <w:r>
          <w:rPr>
            <w:rStyle w:val="Hyperlink"/>
          </w:rPr>
          <w:t xml:space="preserve">[67]</w:t>
        </w:r>
      </w:hyperlink>
      <w:r>
        <w:t xml:space="preserve"> </w:t>
      </w:r>
      <w:hyperlink r:id="rId31">
        <w:r>
          <w:rPr>
            <w:rStyle w:val="Hyperlink"/>
          </w:rPr>
          <w:t xml:space="preserve">[68]</w:t>
        </w:r>
      </w:hyperlink>
      <w:r>
        <w:t xml:space="preserve"> </w:t>
      </w:r>
      <w:r>
        <w:t xml:space="preserve">https://www.cbse.gov.in/cbsenew/documents/Notice_Marks_Distributions_2025_X_18112025.pdf</w:t>
      </w:r>
    </w:p>
    <w:p>
      <w:pPr>
        <w:pStyle w:val="BodyText"/>
      </w:pPr>
      <w:hyperlink r:id="rId31">
        <w:r>
          <w:rPr>
            <w:rStyle w:val="Hyperlink"/>
          </w:rPr>
          <w:t xml:space="preserve">https://www.cbse.gov.in/cbsenew/documents/Notice_Marks_Distributions_2025_X_18112025.pdf</w:t>
        </w:r>
      </w:hyperlink>
    </w:p>
    <w:p>
      <w:pPr>
        <w:pStyle w:val="BodyText"/>
      </w:pPr>
      <w:hyperlink r:id="rId32">
        <w:r>
          <w:rPr>
            <w:rStyle w:val="Hyperlink"/>
          </w:rPr>
          <w:t xml:space="preserve">[13]</w:t>
        </w:r>
      </w:hyperlink>
      <w:r>
        <w:t xml:space="preserve"> </w:t>
      </w:r>
      <w:hyperlink r:id="rId32">
        <w:r>
          <w:rPr>
            <w:rStyle w:val="Hyperlink"/>
          </w:rPr>
          <w:t xml:space="preserve">[65]</w:t>
        </w:r>
      </w:hyperlink>
      <w:r>
        <w:t xml:space="preserve"> </w:t>
      </w:r>
      <w:r>
        <w:t xml:space="preserve">https://cbseacademic.nic.in/web_material/CurriculumMain27/SecPart1/SocialScience_SecP1X_2026-27.pdf</w:t>
      </w:r>
    </w:p>
    <w:p>
      <w:pPr>
        <w:pStyle w:val="BodyText"/>
      </w:pPr>
      <w:hyperlink r:id="rId32">
        <w:r>
          <w:rPr>
            <w:rStyle w:val="Hyperlink"/>
          </w:rPr>
          <w:t xml:space="preserve">https://cbseacademic.nic.in/web_material/CurriculumMain27/SecPart1/SocialScience_SecP1X_2026-27.pdf</w:t>
        </w:r>
      </w:hyperlink>
    </w:p>
    <w:p>
      <w:pPr>
        <w:pStyle w:val="BodyText"/>
      </w:pPr>
      <w:hyperlink r:id="rId33">
        <w:r>
          <w:rPr>
            <w:rStyle w:val="Hyperlink"/>
          </w:rPr>
          <w:t xml:space="preserve">[14]</w:t>
        </w:r>
      </w:hyperlink>
      <w:r>
        <w:t xml:space="preserve"> </w:t>
      </w:r>
      <w:hyperlink r:id="rId33">
        <w:r>
          <w:rPr>
            <w:rStyle w:val="Hyperlink"/>
          </w:rPr>
          <w:t xml:space="preserve">[66]</w:t>
        </w:r>
      </w:hyperlink>
      <w:r>
        <w:t xml:space="preserve"> </w:t>
      </w:r>
      <w:r>
        <w:t xml:space="preserve">https://cbseacademic.nic.in/web_material/CurriculumMain27/SecPart1/English_LL_SecP1_2026-27.pdf</w:t>
      </w:r>
    </w:p>
    <w:p>
      <w:pPr>
        <w:pStyle w:val="BodyText"/>
      </w:pPr>
      <w:hyperlink r:id="rId33">
        <w:r>
          <w:rPr>
            <w:rStyle w:val="Hyperlink"/>
          </w:rPr>
          <w:t xml:space="preserve">https://cbseacademic.nic.in/web_material/CurriculumMain27/SecPart1/English_LL_SecP1_2026-27.pdf</w:t>
        </w:r>
      </w:hyperlink>
    </w:p>
    <w:p>
      <w:pPr>
        <w:pStyle w:val="BodyText"/>
      </w:pPr>
      <w:hyperlink r:id="rId36">
        <w:r>
          <w:rPr>
            <w:rStyle w:val="Hyperlink"/>
          </w:rPr>
          <w:t xml:space="preserve">[21]</w:t>
        </w:r>
      </w:hyperlink>
      <w:r>
        <w:t xml:space="preserve"> </w:t>
      </w:r>
      <w:r>
        <w:t xml:space="preserve">https://pib.gov.in/FactsheetDetails.aspx?Id=149109</w:t>
      </w:r>
    </w:p>
    <w:p>
      <w:pPr>
        <w:pStyle w:val="BodyText"/>
      </w:pPr>
      <w:hyperlink r:id="rId36">
        <w:r>
          <w:rPr>
            <w:rStyle w:val="Hyperlink"/>
          </w:rPr>
          <w:t xml:space="preserve">https://pib.gov.in/FactsheetDetails.aspx?Id=149109</w:t>
        </w:r>
      </w:hyperlink>
    </w:p>
    <w:p>
      <w:pPr>
        <w:pStyle w:val="BodyText"/>
      </w:pPr>
      <w:hyperlink r:id="rId37">
        <w:r>
          <w:rPr>
            <w:rStyle w:val="Hyperlink"/>
          </w:rPr>
          <w:t xml:space="preserve">[22]</w:t>
        </w:r>
      </w:hyperlink>
      <w:r>
        <w:t xml:space="preserve"> </w:t>
      </w:r>
      <w:r>
        <w:t xml:space="preserve">https://www.mospi.gov.in/sites/default/files/press_release/Final_press%20release_CMS_T.pdf</w:t>
      </w:r>
    </w:p>
    <w:p>
      <w:pPr>
        <w:pStyle w:val="BodyText"/>
      </w:pPr>
      <w:hyperlink r:id="rId37">
        <w:r>
          <w:rPr>
            <w:rStyle w:val="Hyperlink"/>
          </w:rPr>
          <w:t xml:space="preserve">https://www.mospi.gov.in/sites/default/files/press_release/Final_press%20release_CMS_T.pdf</w:t>
        </w:r>
      </w:hyperlink>
    </w:p>
    <w:p>
      <w:pPr>
        <w:pStyle w:val="BodyText"/>
      </w:pPr>
      <w:hyperlink r:id="rId38">
        <w:r>
          <w:rPr>
            <w:rStyle w:val="Hyperlink"/>
          </w:rPr>
          <w:t xml:space="preserve">[25]</w:t>
        </w:r>
      </w:hyperlink>
      <w:r>
        <w:t xml:space="preserve"> </w:t>
      </w:r>
      <w:hyperlink r:id="rId38">
        <w:r>
          <w:rPr>
            <w:rStyle w:val="Hyperlink"/>
          </w:rPr>
          <w:t xml:space="preserve">[57]</w:t>
        </w:r>
      </w:hyperlink>
      <w:r>
        <w:t xml:space="preserve"> </w:t>
      </w:r>
      <w:hyperlink r:id="rId38">
        <w:r>
          <w:rPr>
            <w:rStyle w:val="Hyperlink"/>
          </w:rPr>
          <w:t xml:space="preserve">[70]</w:t>
        </w:r>
      </w:hyperlink>
      <w:r>
        <w:t xml:space="preserve"> </w:t>
      </w:r>
      <w:r>
        <w:t xml:space="preserve">https://www.pw.live/cbse/batches</w:t>
      </w:r>
    </w:p>
    <w:p>
      <w:pPr>
        <w:pStyle w:val="BodyText"/>
      </w:pPr>
      <w:hyperlink r:id="rId38">
        <w:r>
          <w:rPr>
            <w:rStyle w:val="Hyperlink"/>
          </w:rPr>
          <w:t xml:space="preserve">https://www.pw.live/cbse/batches</w:t>
        </w:r>
      </w:hyperlink>
    </w:p>
    <w:p>
      <w:pPr>
        <w:pStyle w:val="BodyText"/>
      </w:pPr>
      <w:hyperlink r:id="rId40">
        <w:r>
          <w:rPr>
            <w:rStyle w:val="Hyperlink"/>
          </w:rPr>
          <w:t xml:space="preserve">[27]</w:t>
        </w:r>
      </w:hyperlink>
      <w:r>
        <w:t xml:space="preserve"> </w:t>
      </w:r>
      <w:r>
        <w:t xml:space="preserve">https://www.cbse.gov.in/helpline/Dear%20Stress.pdf</w:t>
      </w:r>
    </w:p>
    <w:p>
      <w:pPr>
        <w:pStyle w:val="BodyText"/>
      </w:pPr>
      <w:hyperlink r:id="rId40">
        <w:r>
          <w:rPr>
            <w:rStyle w:val="Hyperlink"/>
          </w:rPr>
          <w:t xml:space="preserve">https://www.cbse.gov.in/helpline/Dear%20Stress.pdf</w:t>
        </w:r>
      </w:hyperlink>
    </w:p>
    <w:p>
      <w:pPr>
        <w:pStyle w:val="BodyText"/>
      </w:pPr>
      <w:hyperlink r:id="rId43">
        <w:r>
          <w:rPr>
            <w:rStyle w:val="Hyperlink"/>
          </w:rPr>
          <w:t xml:space="preserve">[29]</w:t>
        </w:r>
      </w:hyperlink>
      <w:r>
        <w:t xml:space="preserve"> </w:t>
      </w:r>
      <w:hyperlink r:id="rId43">
        <w:r>
          <w:rPr>
            <w:rStyle w:val="Hyperlink"/>
          </w:rPr>
          <w:t xml:space="preserve">[69]</w:t>
        </w:r>
      </w:hyperlink>
      <w:r>
        <w:t xml:space="preserve"> </w:t>
      </w:r>
      <w:r>
        <w:t xml:space="preserve">https://www.pw.live/cbse/class-10/batches</w:t>
      </w:r>
    </w:p>
    <w:p>
      <w:pPr>
        <w:pStyle w:val="BodyText"/>
      </w:pPr>
      <w:hyperlink r:id="rId43">
        <w:r>
          <w:rPr>
            <w:rStyle w:val="Hyperlink"/>
          </w:rPr>
          <w:t xml:space="preserve">https://www.pw.live/cbse/class-10/batches</w:t>
        </w:r>
      </w:hyperlink>
    </w:p>
    <w:p>
      <w:pPr>
        <w:pStyle w:val="BodyText"/>
      </w:pPr>
      <w:hyperlink r:id="rId44">
        <w:r>
          <w:rPr>
            <w:rStyle w:val="Hyperlink"/>
          </w:rPr>
          <w:t xml:space="preserve">[31]</w:t>
        </w:r>
      </w:hyperlink>
      <w:r>
        <w:t xml:space="preserve"> </w:t>
      </w:r>
      <w:hyperlink r:id="rId44">
        <w:r>
          <w:rPr>
            <w:rStyle w:val="Hyperlink"/>
          </w:rPr>
          <w:t xml:space="preserve">[32]</w:t>
        </w:r>
      </w:hyperlink>
      <w:r>
        <w:t xml:space="preserve"> </w:t>
      </w:r>
      <w:hyperlink r:id="rId44">
        <w:r>
          <w:rPr>
            <w:rStyle w:val="Hyperlink"/>
          </w:rPr>
          <w:t xml:space="preserve">[54]</w:t>
        </w:r>
      </w:hyperlink>
      <w:r>
        <w:t xml:space="preserve"> </w:t>
      </w:r>
      <w:r>
        <w:t xml:space="preserve">https://play.google.com/store/apps/details?hl=en-US&amp;id=xyz.penpencil.physicswala</w:t>
      </w:r>
    </w:p>
    <w:p>
      <w:pPr>
        <w:pStyle w:val="BodyText"/>
      </w:pPr>
      <w:hyperlink r:id="rId44">
        <w:r>
          <w:rPr>
            <w:rStyle w:val="Hyperlink"/>
          </w:rPr>
          <w:t xml:space="preserve">https://play.google.com/store/apps/details?hl=en-US&amp;id=xyz.penpencil.physicswala</w:t>
        </w:r>
      </w:hyperlink>
    </w:p>
    <w:p>
      <w:pPr>
        <w:pStyle w:val="BodyText"/>
      </w:pPr>
      <w:hyperlink r:id="rId45">
        <w:r>
          <w:rPr>
            <w:rStyle w:val="Hyperlink"/>
          </w:rPr>
          <w:t xml:space="preserve">[33]</w:t>
        </w:r>
      </w:hyperlink>
      <w:r>
        <w:t xml:space="preserve"> </w:t>
      </w:r>
      <w:hyperlink r:id="rId45">
        <w:r>
          <w:rPr>
            <w:rStyle w:val="Hyperlink"/>
          </w:rPr>
          <w:t xml:space="preserve">[34]</w:t>
        </w:r>
      </w:hyperlink>
      <w:r>
        <w:t xml:space="preserve"> </w:t>
      </w:r>
      <w:r>
        <w:t xml:space="preserve">https://www.vedantu.com/online-course/class-10-online-courses</w:t>
      </w:r>
    </w:p>
    <w:p>
      <w:pPr>
        <w:pStyle w:val="BodyText"/>
      </w:pPr>
      <w:hyperlink r:id="rId45">
        <w:r>
          <w:rPr>
            <w:rStyle w:val="Hyperlink"/>
          </w:rPr>
          <w:t xml:space="preserve">https://www.vedantu.com/online-course/class-10-online-courses</w:t>
        </w:r>
      </w:hyperlink>
    </w:p>
    <w:p>
      <w:pPr>
        <w:pStyle w:val="BodyText"/>
      </w:pPr>
      <w:hyperlink r:id="rId46">
        <w:r>
          <w:rPr>
            <w:rStyle w:val="Hyperlink"/>
          </w:rPr>
          <w:t xml:space="preserve">[35]</w:t>
        </w:r>
      </w:hyperlink>
      <w:r>
        <w:t xml:space="preserve"> </w:t>
      </w:r>
      <w:hyperlink r:id="rId46">
        <w:r>
          <w:rPr>
            <w:rStyle w:val="Hyperlink"/>
          </w:rPr>
          <w:t xml:space="preserve">[36]</w:t>
        </w:r>
      </w:hyperlink>
      <w:r>
        <w:t xml:space="preserve"> </w:t>
      </w:r>
      <w:r>
        <w:t xml:space="preserve">https://play.google.com/store/apps/details?hl=en-US&amp;id=com.vedantu.app</w:t>
      </w:r>
    </w:p>
    <w:p>
      <w:pPr>
        <w:pStyle w:val="BodyText"/>
      </w:pPr>
      <w:hyperlink r:id="rId46">
        <w:r>
          <w:rPr>
            <w:rStyle w:val="Hyperlink"/>
          </w:rPr>
          <w:t xml:space="preserve">https://play.google.com/store/apps/details?hl=en-US&amp;id=com.vedantu.app</w:t>
        </w:r>
      </w:hyperlink>
    </w:p>
    <w:p>
      <w:pPr>
        <w:pStyle w:val="BodyText"/>
      </w:pPr>
      <w:hyperlink r:id="rId47">
        <w:r>
          <w:rPr>
            <w:rStyle w:val="Hyperlink"/>
          </w:rPr>
          <w:t xml:space="preserve">[37]</w:t>
        </w:r>
      </w:hyperlink>
      <w:r>
        <w:t xml:space="preserve"> </w:t>
      </w:r>
      <w:hyperlink r:id="rId47">
        <w:r>
          <w:rPr>
            <w:rStyle w:val="Hyperlink"/>
          </w:rPr>
          <w:t xml:space="preserve">[39]</w:t>
        </w:r>
      </w:hyperlink>
      <w:r>
        <w:t xml:space="preserve"> </w:t>
      </w:r>
      <w:hyperlink r:id="rId47">
        <w:r>
          <w:rPr>
            <w:rStyle w:val="Hyperlink"/>
          </w:rPr>
          <w:t xml:space="preserve">[40]</w:t>
        </w:r>
      </w:hyperlink>
      <w:r>
        <w:t xml:space="preserve"> </w:t>
      </w:r>
      <w:hyperlink r:id="rId47">
        <w:r>
          <w:rPr>
            <w:rStyle w:val="Hyperlink"/>
          </w:rPr>
          <w:t xml:space="preserve">[52]</w:t>
        </w:r>
      </w:hyperlink>
      <w:r>
        <w:t xml:space="preserve"> </w:t>
      </w:r>
      <w:r>
        <w:t xml:space="preserve">https://play.google.com/store/apps/details?hl=en-US&amp;id=com.unacademyapp</w:t>
      </w:r>
    </w:p>
    <w:p>
      <w:pPr>
        <w:pStyle w:val="BodyText"/>
      </w:pPr>
      <w:hyperlink r:id="rId47">
        <w:r>
          <w:rPr>
            <w:rStyle w:val="Hyperlink"/>
          </w:rPr>
          <w:t xml:space="preserve">https://play.google.com/store/apps/details?hl=en-US&amp;id=com.unacademyapp</w:t>
        </w:r>
      </w:hyperlink>
    </w:p>
    <w:p>
      <w:pPr>
        <w:pStyle w:val="BodyText"/>
      </w:pPr>
      <w:hyperlink r:id="rId48">
        <w:r>
          <w:rPr>
            <w:rStyle w:val="Hyperlink"/>
          </w:rPr>
          <w:t xml:space="preserve">[38]</w:t>
        </w:r>
      </w:hyperlink>
      <w:r>
        <w:t xml:space="preserve"> </w:t>
      </w:r>
      <w:r>
        <w:t xml:space="preserve">https://unacademy.com/goal/cbse-class-10/GSZGO/subscribe/HMBGCO1Z1V</w:t>
      </w:r>
    </w:p>
    <w:p>
      <w:pPr>
        <w:pStyle w:val="BodyText"/>
      </w:pPr>
      <w:hyperlink r:id="rId48">
        <w:r>
          <w:rPr>
            <w:rStyle w:val="Hyperlink"/>
          </w:rPr>
          <w:t xml:space="preserve">https://unacademy.com/goal/cbse-class-10/GSZGO/subscribe/HMBGCO1Z1V</w:t>
        </w:r>
      </w:hyperlink>
    </w:p>
    <w:p>
      <w:pPr>
        <w:pStyle w:val="BodyText"/>
      </w:pPr>
      <w:hyperlink r:id="rId49">
        <w:r>
          <w:rPr>
            <w:rStyle w:val="Hyperlink"/>
          </w:rPr>
          <w:t xml:space="preserve">[41]</w:t>
        </w:r>
      </w:hyperlink>
      <w:r>
        <w:t xml:space="preserve"> </w:t>
      </w:r>
      <w:hyperlink r:id="rId49">
        <w:r>
          <w:rPr>
            <w:rStyle w:val="Hyperlink"/>
          </w:rPr>
          <w:t xml:space="preserve">[44]</w:t>
        </w:r>
      </w:hyperlink>
      <w:r>
        <w:t xml:space="preserve"> </w:t>
      </w:r>
      <w:hyperlink r:id="rId49">
        <w:r>
          <w:rPr>
            <w:rStyle w:val="Hyperlink"/>
          </w:rPr>
          <w:t xml:space="preserve">[53]</w:t>
        </w:r>
      </w:hyperlink>
      <w:r>
        <w:t xml:space="preserve"> </w:t>
      </w:r>
      <w:r>
        <w:t xml:space="preserve">https://play.google.com/store/apps/details?hl=en-US&amp;id=com.byjus.thelearningapp</w:t>
      </w:r>
    </w:p>
    <w:p>
      <w:pPr>
        <w:pStyle w:val="BodyText"/>
      </w:pPr>
      <w:hyperlink r:id="rId49">
        <w:r>
          <w:rPr>
            <w:rStyle w:val="Hyperlink"/>
          </w:rPr>
          <w:t xml:space="preserve">https://play.google.com/store/apps/details?hl=en-US&amp;id=com.byjus.thelearningapp</w:t>
        </w:r>
      </w:hyperlink>
    </w:p>
    <w:p>
      <w:pPr>
        <w:pStyle w:val="BodyText"/>
      </w:pPr>
      <w:hyperlink r:id="rId50">
        <w:r>
          <w:rPr>
            <w:rStyle w:val="Hyperlink"/>
          </w:rPr>
          <w:t xml:space="preserve">[42]</w:t>
        </w:r>
      </w:hyperlink>
      <w:r>
        <w:t xml:space="preserve"> </w:t>
      </w:r>
      <w:r>
        <w:t xml:space="preserve">https://byjus.com/home-tuition/home-tuition-for-class-10/</w:t>
      </w:r>
    </w:p>
    <w:p>
      <w:pPr>
        <w:pStyle w:val="BodyText"/>
      </w:pPr>
      <w:hyperlink r:id="rId50">
        <w:r>
          <w:rPr>
            <w:rStyle w:val="Hyperlink"/>
          </w:rPr>
          <w:t xml:space="preserve">https://byjus.com/home-tuition/home-tuition-for-class-10/</w:t>
        </w:r>
      </w:hyperlink>
    </w:p>
    <w:p>
      <w:pPr>
        <w:pStyle w:val="BodyText"/>
      </w:pPr>
      <w:hyperlink r:id="rId51">
        <w:r>
          <w:rPr>
            <w:rStyle w:val="Hyperlink"/>
          </w:rPr>
          <w:t xml:space="preserve">[43]</w:t>
        </w:r>
      </w:hyperlink>
      <w:r>
        <w:t xml:space="preserve"> </w:t>
      </w:r>
      <w:r>
        <w:t xml:space="preserve">https://byjus.com/</w:t>
      </w:r>
    </w:p>
    <w:p>
      <w:pPr>
        <w:pStyle w:val="BodyText"/>
      </w:pPr>
      <w:hyperlink r:id="rId51">
        <w:r>
          <w:rPr>
            <w:rStyle w:val="Hyperlink"/>
          </w:rPr>
          <w:t xml:space="preserve">https://byjus.com/</w:t>
        </w:r>
      </w:hyperlink>
    </w:p>
    <w:p>
      <w:pPr>
        <w:pStyle w:val="BodyText"/>
      </w:pPr>
      <w:hyperlink r:id="rId52">
        <w:r>
          <w:rPr>
            <w:rStyle w:val="Hyperlink"/>
          </w:rPr>
          <w:t xml:space="preserve">[45]</w:t>
        </w:r>
      </w:hyperlink>
      <w:r>
        <w:t xml:space="preserve"> </w:t>
      </w:r>
      <w:hyperlink r:id="rId52">
        <w:r>
          <w:rPr>
            <w:rStyle w:val="Hyperlink"/>
          </w:rPr>
          <w:t xml:space="preserve">[46]</w:t>
        </w:r>
      </w:hyperlink>
      <w:r>
        <w:t xml:space="preserve"> </w:t>
      </w:r>
      <w:r>
        <w:t xml:space="preserve">https://www.extramarks.com/K-12/self-study</w:t>
      </w:r>
    </w:p>
    <w:p>
      <w:pPr>
        <w:pStyle w:val="BodyText"/>
      </w:pPr>
      <w:hyperlink r:id="rId52">
        <w:r>
          <w:rPr>
            <w:rStyle w:val="Hyperlink"/>
          </w:rPr>
          <w:t xml:space="preserve">https://www.extramarks.com/K-12/self-study</w:t>
        </w:r>
      </w:hyperlink>
    </w:p>
    <w:p>
      <w:pPr>
        <w:pStyle w:val="BodyText"/>
      </w:pPr>
      <w:hyperlink r:id="rId53">
        <w:r>
          <w:rPr>
            <w:rStyle w:val="Hyperlink"/>
          </w:rPr>
          <w:t xml:space="preserve">[47]</w:t>
        </w:r>
      </w:hyperlink>
      <w:r>
        <w:t xml:space="preserve"> </w:t>
      </w:r>
      <w:hyperlink r:id="rId53">
        <w:r>
          <w:rPr>
            <w:rStyle w:val="Hyperlink"/>
          </w:rPr>
          <w:t xml:space="preserve">[48]</w:t>
        </w:r>
      </w:hyperlink>
      <w:r>
        <w:t xml:space="preserve"> </w:t>
      </w:r>
      <w:r>
        <w:t xml:space="preserve">https://oswaalbooks.com/collections/cbse-class-10-books/</w:t>
      </w:r>
    </w:p>
    <w:p>
      <w:pPr>
        <w:pStyle w:val="BodyText"/>
      </w:pPr>
      <w:hyperlink r:id="rId53">
        <w:r>
          <w:rPr>
            <w:rStyle w:val="Hyperlink"/>
          </w:rPr>
          <w:t xml:space="preserve">https://oswaalbooks.com/collections/cbse-class-10-books/</w:t>
        </w:r>
      </w:hyperlink>
    </w:p>
    <w:p>
      <w:pPr>
        <w:pStyle w:val="BodyText"/>
      </w:pPr>
      <w:hyperlink r:id="rId54">
        <w:r>
          <w:rPr>
            <w:rStyle w:val="Hyperlink"/>
          </w:rPr>
          <w:t xml:space="preserve">[49]</w:t>
        </w:r>
      </w:hyperlink>
      <w:r>
        <w:t xml:space="preserve"> </w:t>
      </w:r>
      <w:hyperlink r:id="rId54">
        <w:r>
          <w:rPr>
            <w:rStyle w:val="Hyperlink"/>
          </w:rPr>
          <w:t xml:space="preserve">[50]</w:t>
        </w:r>
      </w:hyperlink>
      <w:r>
        <w:t xml:space="preserve"> </w:t>
      </w:r>
      <w:r>
        <w:t xml:space="preserve">https://www.educart.co/class-10</w:t>
      </w:r>
    </w:p>
    <w:p>
      <w:pPr>
        <w:pStyle w:val="BodyText"/>
      </w:pPr>
      <w:hyperlink r:id="rId54">
        <w:r>
          <w:rPr>
            <w:rStyle w:val="Hyperlink"/>
          </w:rPr>
          <w:t xml:space="preserve">https://www.educart.co/class-10</w:t>
        </w:r>
      </w:hyperlink>
    </w:p>
    <w:p>
      <w:pPr>
        <w:pStyle w:val="BodyText"/>
      </w:pPr>
      <w:hyperlink r:id="rId55">
        <w:r>
          <w:rPr>
            <w:rStyle w:val="Hyperlink"/>
          </w:rPr>
          <w:t xml:space="preserve">[51]</w:t>
        </w:r>
      </w:hyperlink>
      <w:r>
        <w:t xml:space="preserve"> </w:t>
      </w:r>
      <w:r>
        <w:t xml:space="preserve">https://arihantbooks.com/collections/school-curriculum-all-in-one</w:t>
      </w:r>
    </w:p>
    <w:p>
      <w:pPr>
        <w:pStyle w:val="BodyText"/>
      </w:pPr>
      <w:hyperlink r:id="rId55">
        <w:r>
          <w:rPr>
            <w:rStyle w:val="Hyperlink"/>
          </w:rPr>
          <w:t xml:space="preserve">https://arihantbooks.com/collections/school-curriculum-all-in-one</w:t>
        </w:r>
      </w:hyperlink>
    </w:p>
    <w:p>
      <w:pPr>
        <w:pStyle w:val="BodyText"/>
      </w:pPr>
      <w:hyperlink r:id="rId59">
        <w:r>
          <w:rPr>
            <w:rStyle w:val="Hyperlink"/>
          </w:rPr>
          <w:t xml:space="preserve">[61]</w:t>
        </w:r>
      </w:hyperlink>
      <w:r>
        <w:t xml:space="preserve"> </w:t>
      </w:r>
      <w:r>
        <w:t xml:space="preserve">https://www.cbse.gov.in/cbsenew/documents/Circular_01042025_Parenting_Calender.pdf</w:t>
      </w:r>
    </w:p>
    <w:p>
      <w:pPr>
        <w:pStyle w:val="BodyText"/>
      </w:pPr>
      <w:hyperlink r:id="rId59">
        <w:r>
          <w:rPr>
            <w:rStyle w:val="Hyperlink"/>
          </w:rPr>
          <w:t xml:space="preserve">https://www.cbse.gov.in/cbsenew/documents/Circular_01042025_Parenting_Calender.pdf</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arihantbooks.com/collections/school-curriculum-all-in-one" TargetMode="External" /><Relationship Type="http://schemas.openxmlformats.org/officeDocument/2006/relationships/hyperlink" Id="rId23" Target="https://asercentre.org/wp-content/uploads/2022/12/ASER-2024-National-findings.pdf" TargetMode="External" /><Relationship Type="http://schemas.openxmlformats.org/officeDocument/2006/relationships/hyperlink" Id="rId51" Target="https://byjus.com/" TargetMode="External" /><Relationship Type="http://schemas.openxmlformats.org/officeDocument/2006/relationships/hyperlink" Id="rId50" Target="https://byjus.com/home-tuition/home-tuition-for-class-10/" TargetMode="External" /><Relationship Type="http://schemas.openxmlformats.org/officeDocument/2006/relationships/hyperlink" Id="rId30" Target="https://cbseacademic.nic.in/web_material/Circulars/2024/30_Circular_2024.pdf" TargetMode="External" /><Relationship Type="http://schemas.openxmlformats.org/officeDocument/2006/relationships/hyperlink" Id="rId33" Target="https://cbseacademic.nic.in/web_material/CurriculumMain27/SecPart1/English_LL_SecP1_2026-27.pdf" TargetMode="External" /><Relationship Type="http://schemas.openxmlformats.org/officeDocument/2006/relationships/hyperlink" Id="rId22" Target="https://cbseacademic.nic.in/web_material/CurriculumMain27/SecPart1/Science_SecP1_2026-27.pdf" TargetMode="External" /><Relationship Type="http://schemas.openxmlformats.org/officeDocument/2006/relationships/hyperlink" Id="rId32" Target="https://cbseacademic.nic.in/web_material/CurriculumMain27/SecPart1/SocialScience_SecP1X_2026-27.pdf" TargetMode="External" /><Relationship Type="http://schemas.openxmlformats.org/officeDocument/2006/relationships/hyperlink" Id="rId53" Target="https://oswaalbooks.com/collections/cbse-class-10-books/" TargetMode="External" /><Relationship Type="http://schemas.openxmlformats.org/officeDocument/2006/relationships/hyperlink" Id="rId36" Target="https://pib.gov.in/FactsheetDetails.aspx?Id=149109" TargetMode="External" /><Relationship Type="http://schemas.openxmlformats.org/officeDocument/2006/relationships/hyperlink" Id="rId49" Target="https://play.google.com/store/apps/details?hl=en-US&amp;id=com.byjus.thelearningapp" TargetMode="External" /><Relationship Type="http://schemas.openxmlformats.org/officeDocument/2006/relationships/hyperlink" Id="rId47" Target="https://play.google.com/store/apps/details?hl=en-US&amp;id=com.unacademyapp" TargetMode="External" /><Relationship Type="http://schemas.openxmlformats.org/officeDocument/2006/relationships/hyperlink" Id="rId46" Target="https://play.google.com/store/apps/details?hl=en-US&amp;id=com.vedantu.app" TargetMode="External" /><Relationship Type="http://schemas.openxmlformats.org/officeDocument/2006/relationships/hyperlink" Id="rId44" Target="https://play.google.com/store/apps/details?hl=en-US&amp;id=xyz.penpencil.physicswala" TargetMode="External" /><Relationship Type="http://schemas.openxmlformats.org/officeDocument/2006/relationships/hyperlink" Id="rId28" Target="https://saras.cbse.gov.in/saras/AffiliatedList/ListOfSchdirReport" TargetMode="External" /><Relationship Type="http://schemas.openxmlformats.org/officeDocument/2006/relationships/hyperlink" Id="rId48" Target="https://unacademy.com/goal/cbse-class-10/GSZGO/subscribe/HMBGCO1Z1V" TargetMode="External" /><Relationship Type="http://schemas.openxmlformats.org/officeDocument/2006/relationships/hyperlink" Id="rId27" Target="https://www.cbse.gov.in/cbsenew//cbse.html" TargetMode="External" /><Relationship Type="http://schemas.openxmlformats.org/officeDocument/2006/relationships/hyperlink" Id="rId59" Target="https://www.cbse.gov.in/cbsenew/documents/Circular_01042025_Parenting_Calender.pdf" TargetMode="External" /><Relationship Type="http://schemas.openxmlformats.org/officeDocument/2006/relationships/hyperlink" Id="rId21" Target="https://www.cbse.gov.in/cbsenew/documents/LOC_Class_X_Second_Examination_17032026.pdf" TargetMode="External" /><Relationship Type="http://schemas.openxmlformats.org/officeDocument/2006/relationships/hyperlink" Id="rId31" Target="https://www.cbse.gov.in/cbsenew/documents/Notice_Marks_Distributions_2025_X_18112025.pdf" TargetMode="External" /><Relationship Type="http://schemas.openxmlformats.org/officeDocument/2006/relationships/hyperlink" Id="rId25" Target="https://www.cbse.gov.in/cbsenew/documents/Press_Release_Psycho_Social_Counseling_06012026.pdf" TargetMode="External" /><Relationship Type="http://schemas.openxmlformats.org/officeDocument/2006/relationships/hyperlink" Id="rId40" Target="https://www.cbse.gov.in/helpline/Dear%20Stress.pdf" TargetMode="External" /><Relationship Type="http://schemas.openxmlformats.org/officeDocument/2006/relationships/hyperlink" Id="rId54" Target="https://www.educart.co/class-10" TargetMode="External" /><Relationship Type="http://schemas.openxmlformats.org/officeDocument/2006/relationships/hyperlink" Id="rId52" Target="https://www.extramarks.com/K-12/self-study" TargetMode="External" /><Relationship Type="http://schemas.openxmlformats.org/officeDocument/2006/relationships/hyperlink" Id="rId37" Target="https://www.mospi.gov.in/sites/default/files/press_release/Final_press%20release_CMS_T.pdf" TargetMode="External" /><Relationship Type="http://schemas.openxmlformats.org/officeDocument/2006/relationships/hyperlink" Id="rId38" Target="https://www.pw.live/cbse/batches" TargetMode="External" /><Relationship Type="http://schemas.openxmlformats.org/officeDocument/2006/relationships/hyperlink" Id="rId43" Target="https://www.pw.live/cbse/class-10/batches" TargetMode="External" /><Relationship Type="http://schemas.openxmlformats.org/officeDocument/2006/relationships/hyperlink" Id="rId24" Target="https://www.pw.live/school-prep/class-10/batches/udaan-2027--class-10th--075279" TargetMode="External" /><Relationship Type="http://schemas.openxmlformats.org/officeDocument/2006/relationships/hyperlink" Id="rId45" Target="https://www.vedantu.com/online-course/class-10-online-courses" TargetMode="External" /></Relationships>
</file>

<file path=word/_rels/footnotes.xml.rels><?xml version="1.0" encoding="UTF-8"?><Relationships xmlns="http://schemas.openxmlformats.org/package/2006/relationships"><Relationship Type="http://schemas.openxmlformats.org/officeDocument/2006/relationships/hyperlink" Id="rId55" Target="https://arihantbooks.com/collections/school-curriculum-all-in-one" TargetMode="External" /><Relationship Type="http://schemas.openxmlformats.org/officeDocument/2006/relationships/hyperlink" Id="rId23" Target="https://asercentre.org/wp-content/uploads/2022/12/ASER-2024-National-findings.pdf" TargetMode="External" /><Relationship Type="http://schemas.openxmlformats.org/officeDocument/2006/relationships/hyperlink" Id="rId51" Target="https://byjus.com/" TargetMode="External" /><Relationship Type="http://schemas.openxmlformats.org/officeDocument/2006/relationships/hyperlink" Id="rId50" Target="https://byjus.com/home-tuition/home-tuition-for-class-10/" TargetMode="External" /><Relationship Type="http://schemas.openxmlformats.org/officeDocument/2006/relationships/hyperlink" Id="rId30" Target="https://cbseacademic.nic.in/web_material/Circulars/2024/30_Circular_2024.pdf" TargetMode="External" /><Relationship Type="http://schemas.openxmlformats.org/officeDocument/2006/relationships/hyperlink" Id="rId33" Target="https://cbseacademic.nic.in/web_material/CurriculumMain27/SecPart1/English_LL_SecP1_2026-27.pdf" TargetMode="External" /><Relationship Type="http://schemas.openxmlformats.org/officeDocument/2006/relationships/hyperlink" Id="rId22" Target="https://cbseacademic.nic.in/web_material/CurriculumMain27/SecPart1/Science_SecP1_2026-27.pdf" TargetMode="External" /><Relationship Type="http://schemas.openxmlformats.org/officeDocument/2006/relationships/hyperlink" Id="rId32" Target="https://cbseacademic.nic.in/web_material/CurriculumMain27/SecPart1/SocialScience_SecP1X_2026-27.pdf" TargetMode="External" /><Relationship Type="http://schemas.openxmlformats.org/officeDocument/2006/relationships/hyperlink" Id="rId53" Target="https://oswaalbooks.com/collections/cbse-class-10-books/" TargetMode="External" /><Relationship Type="http://schemas.openxmlformats.org/officeDocument/2006/relationships/hyperlink" Id="rId36" Target="https://pib.gov.in/FactsheetDetails.aspx?Id=149109" TargetMode="External" /><Relationship Type="http://schemas.openxmlformats.org/officeDocument/2006/relationships/hyperlink" Id="rId49" Target="https://play.google.com/store/apps/details?hl=en-US&amp;id=com.byjus.thelearningapp" TargetMode="External" /><Relationship Type="http://schemas.openxmlformats.org/officeDocument/2006/relationships/hyperlink" Id="rId47" Target="https://play.google.com/store/apps/details?hl=en-US&amp;id=com.unacademyapp" TargetMode="External" /><Relationship Type="http://schemas.openxmlformats.org/officeDocument/2006/relationships/hyperlink" Id="rId46" Target="https://play.google.com/store/apps/details?hl=en-US&amp;id=com.vedantu.app" TargetMode="External" /><Relationship Type="http://schemas.openxmlformats.org/officeDocument/2006/relationships/hyperlink" Id="rId44" Target="https://play.google.com/store/apps/details?hl=en-US&amp;id=xyz.penpencil.physicswala" TargetMode="External" /><Relationship Type="http://schemas.openxmlformats.org/officeDocument/2006/relationships/hyperlink" Id="rId28" Target="https://saras.cbse.gov.in/saras/AffiliatedList/ListOfSchdirReport" TargetMode="External" /><Relationship Type="http://schemas.openxmlformats.org/officeDocument/2006/relationships/hyperlink" Id="rId48" Target="https://unacademy.com/goal/cbse-class-10/GSZGO/subscribe/HMBGCO1Z1V" TargetMode="External" /><Relationship Type="http://schemas.openxmlformats.org/officeDocument/2006/relationships/hyperlink" Id="rId27" Target="https://www.cbse.gov.in/cbsenew//cbse.html" TargetMode="External" /><Relationship Type="http://schemas.openxmlformats.org/officeDocument/2006/relationships/hyperlink" Id="rId59" Target="https://www.cbse.gov.in/cbsenew/documents/Circular_01042025_Parenting_Calender.pdf" TargetMode="External" /><Relationship Type="http://schemas.openxmlformats.org/officeDocument/2006/relationships/hyperlink" Id="rId21" Target="https://www.cbse.gov.in/cbsenew/documents/LOC_Class_X_Second_Examination_17032026.pdf" TargetMode="External" /><Relationship Type="http://schemas.openxmlformats.org/officeDocument/2006/relationships/hyperlink" Id="rId31" Target="https://www.cbse.gov.in/cbsenew/documents/Notice_Marks_Distributions_2025_X_18112025.pdf" TargetMode="External" /><Relationship Type="http://schemas.openxmlformats.org/officeDocument/2006/relationships/hyperlink" Id="rId25" Target="https://www.cbse.gov.in/cbsenew/documents/Press_Release_Psycho_Social_Counseling_06012026.pdf" TargetMode="External" /><Relationship Type="http://schemas.openxmlformats.org/officeDocument/2006/relationships/hyperlink" Id="rId40" Target="https://www.cbse.gov.in/helpline/Dear%20Stress.pdf" TargetMode="External" /><Relationship Type="http://schemas.openxmlformats.org/officeDocument/2006/relationships/hyperlink" Id="rId54" Target="https://www.educart.co/class-10" TargetMode="External" /><Relationship Type="http://schemas.openxmlformats.org/officeDocument/2006/relationships/hyperlink" Id="rId52" Target="https://www.extramarks.com/K-12/self-study" TargetMode="External" /><Relationship Type="http://schemas.openxmlformats.org/officeDocument/2006/relationships/hyperlink" Id="rId37" Target="https://www.mospi.gov.in/sites/default/files/press_release/Final_press%20release_CMS_T.pdf" TargetMode="External" /><Relationship Type="http://schemas.openxmlformats.org/officeDocument/2006/relationships/hyperlink" Id="rId38" Target="https://www.pw.live/cbse/batches" TargetMode="External" /><Relationship Type="http://schemas.openxmlformats.org/officeDocument/2006/relationships/hyperlink" Id="rId43" Target="https://www.pw.live/cbse/class-10/batches" TargetMode="External" /><Relationship Type="http://schemas.openxmlformats.org/officeDocument/2006/relationships/hyperlink" Id="rId24" Target="https://www.pw.live/school-prep/class-10/batches/udaan-2027--class-10th--075279" TargetMode="External" /><Relationship Type="http://schemas.openxmlformats.org/officeDocument/2006/relationships/hyperlink" Id="rId45" Target="https://www.vedantu.com/online-course/class-10-online-cour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2026-04-19T13:44:01Z</dcterms:created>
  <dcterms:modified xsi:type="dcterms:W3CDTF">2026-04-19T13:44:01Z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