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officeDocument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>What went wrong: lack of evidence logging undermined QA.</w:t>
      </w:r>
    </w:p>
    <w:p>
      <w:r>
        <w:t>Corrective actions include deeper Contextpack reviews.</w:t>
      </w:r>
    </w:p>
    <w:p>
      <w:r>
        <w:t>Evidence outside repo must go into the Blackbox digest.</w:t>
      </w:r>
    </w:p>
    <w:p>
      <w:r>
        <w:t>Clean gate ensures STOP until the memory contracts hold.</w:t>
      </w:r>
    </w:p>
    <w:p>
      <w:r>
        <w:t>Codex still suggests confirming invariants before merge.</w:t>
      </w:r>
    </w:p>
  </w:body>
</w:document>
</file>