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LazyTopper Learnings Log</w:t>
      </w:r>
    </w:p>
    <w:p>
      <w:r>
        <w:t>Date: 2026-01-18</w:t>
      </w:r>
    </w:p>
    <w:p>
      <w:r>
        <w:t>Personas active: Full-Stack Architect &amp; Lead Engineer; Product Manager (Execution); Process Rigor Lens.</w:t>
      </w:r>
    </w:p>
    <w:p>
      <w:pPr>
        <w:pStyle w:val="Heading2"/>
      </w:pPr>
      <w:r>
        <w:t>Learning</w:t>
      </w:r>
    </w:p>
    <w:p>
      <w:pPr>
        <w:pStyle w:val="ListBullet"/>
      </w:pPr>
      <w:r>
        <w:t>Mojibake evidence can become stale quickly if subsequent edits occur; always re-scan before patching.</w:t>
      </w:r>
    </w:p>
    <w:p>
      <w:pPr>
        <w:pStyle w:val="ListBullet"/>
      </w:pPr>
      <w:r>
        <w:t>Non-breaking spaces (U+00A0) are not automatically 'mojibake' but may still cause tooling issues; treat as a separate, explicit normalization decision.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