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LazyTopper Rulebook Incremental Update</w:t>
      </w:r>
    </w:p>
    <w:p>
      <w:r>
        <w:t>Date: 2026-01-18</w:t>
      </w:r>
    </w:p>
    <w:p>
      <w:r>
        <w:t>Personas active: Full-Stack Architect &amp; Lead Engineer; Product Manager (Execution); Process Rigor Lens.</w:t>
      </w:r>
    </w:p>
    <w:p>
      <w:pPr>
        <w:pStyle w:val="Heading2"/>
      </w:pPr>
      <w:r>
        <w:t>New/confirmed operational rules</w:t>
      </w:r>
    </w:p>
    <w:p>
      <w:pPr>
        <w:pStyle w:val="ListBullet"/>
      </w:pPr>
      <w:r>
        <w:t>Every Codex run must generate codex_task_log.txt in the export bundle: start/end timestamps, commands run, errors, files written, final zip path.</w:t>
      </w:r>
    </w:p>
    <w:p>
      <w:pPr>
        <w:pStyle w:val="ListBullet"/>
      </w:pPr>
      <w:r>
        <w:t>When evidence contradicts prior evidence (Phase-1 vs Phase-2), the newest timestamped evidence is authoritative; update plans accordingly.</w:t>
      </w:r>
    </w:p>
    <w:p>
      <w:pPr>
        <w:pStyle w:val="ListBullet"/>
      </w:pPr>
      <w:r>
        <w:t>Do not patch unless the current repo scan confirms the target tokens are still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