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line="360" w:lineRule="auto"/>
        <w:rPr>
          <w:rStyle w:val="29"/>
          <w:u w:val="single"/>
        </w:rPr>
      </w:pPr>
      <w:bookmarkStart w:id="0" w:name="_GoBack"/>
      <w:bookmarkEnd w:id="0"/>
      <w:r>
        <w:rPr>
          <w:rStyle w:val="29"/>
          <w:u w:val="single"/>
        </w:rPr>
        <w:t>DO’s   AND DON’TS</w:t>
      </w:r>
    </w:p>
    <w:p>
      <w:pPr>
        <w:pStyle w:val="2"/>
        <w:spacing w:line="360" w:lineRule="auto"/>
      </w:pPr>
      <w:r>
        <w:t>Do’s</w:t>
      </w:r>
    </w:p>
    <w:p>
      <w:pPr>
        <w:spacing w:line="360" w:lineRule="auto"/>
      </w:pPr>
    </w:p>
    <w:p>
      <w:pPr>
        <w:pStyle w:val="33"/>
        <w:numPr>
          <w:ilvl w:val="0"/>
          <w:numId w:val="1"/>
        </w:numPr>
        <w:spacing w:line="360" w:lineRule="auto"/>
        <w:ind w:left="1080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Detailed Inputs to be given while logging a call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numPr>
          <w:ilvl w:val="0"/>
          <w:numId w:val="1"/>
        </w:numPr>
        <w:spacing w:line="360" w:lineRule="auto"/>
        <w:ind w:left="1080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To Read the Remarks by support team when the call is kept </w:t>
      </w:r>
      <w:r>
        <w:rPr>
          <w:b/>
          <w:sz w:val="22"/>
          <w:szCs w:val="22"/>
          <w:u w:val="single"/>
        </w:rPr>
        <w:t>in progress</w:t>
      </w:r>
      <w:r>
        <w:rPr>
          <w:b/>
          <w:sz w:val="22"/>
          <w:szCs w:val="22"/>
        </w:rPr>
        <w:t xml:space="preserve"> or </w:t>
      </w:r>
      <w:r>
        <w:rPr>
          <w:b/>
          <w:sz w:val="22"/>
          <w:szCs w:val="22"/>
          <w:u w:val="single"/>
        </w:rPr>
        <w:t>closed</w:t>
      </w:r>
      <w:r>
        <w:rPr>
          <w:b/>
          <w:sz w:val="22"/>
          <w:szCs w:val="22"/>
        </w:rPr>
        <w:t xml:space="preserve"> -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numPr>
          <w:ilvl w:val="0"/>
          <w:numId w:val="1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Whenever the call is raised make sure to check the </w:t>
      </w:r>
      <w:r>
        <w:rPr>
          <w:b/>
          <w:sz w:val="22"/>
          <w:szCs w:val="22"/>
          <w:u w:val="single"/>
        </w:rPr>
        <w:t>Performer</w:t>
      </w:r>
      <w:r>
        <w:rPr>
          <w:b/>
          <w:sz w:val="22"/>
          <w:szCs w:val="22"/>
        </w:rPr>
        <w:t xml:space="preserve"> who will be resolving and providing  Resolution (By clicking on call details)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/>
        <w:jc w:val="both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1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Please read the </w:t>
      </w:r>
      <w:r>
        <w:rPr>
          <w:b/>
          <w:sz w:val="22"/>
          <w:szCs w:val="22"/>
          <w:u w:val="single"/>
        </w:rPr>
        <w:t>call Description</w:t>
      </w:r>
      <w:r>
        <w:rPr>
          <w:b/>
          <w:sz w:val="22"/>
          <w:szCs w:val="22"/>
        </w:rPr>
        <w:t xml:space="preserve"> before logging a call to have a qualified ticket and get quick resolution 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/>
        <w:rPr>
          <w:b/>
          <w:i/>
          <w:sz w:val="22"/>
          <w:szCs w:val="22"/>
        </w:rPr>
      </w:pPr>
    </w:p>
    <w:p>
      <w:pPr>
        <w:pStyle w:val="3"/>
        <w:spacing w:line="360" w:lineRule="auto"/>
        <w:rPr>
          <w:b/>
        </w:rPr>
      </w:pPr>
      <w:r>
        <w:rPr>
          <w:b/>
        </w:rPr>
        <w:t>Application wise Do’s and Don’ts</w:t>
      </w:r>
    </w:p>
    <w:p>
      <w:pPr>
        <w:pStyle w:val="33"/>
        <w:spacing w:line="360" w:lineRule="auto"/>
        <w:ind w:left="1080"/>
        <w:jc w:val="both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ICM</w:t>
      </w:r>
    </w:p>
    <w:p>
      <w:pPr>
        <w:pStyle w:val="33"/>
        <w:numPr>
          <w:ilvl w:val="1"/>
          <w:numId w:val="2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DO not Open multiple application instance in one browser- </w:t>
      </w:r>
      <w:r>
        <w:rPr>
          <w:b/>
          <w:color w:val="FF0000"/>
          <w:sz w:val="22"/>
          <w:szCs w:val="22"/>
        </w:rPr>
        <w:t>Don’ts</w:t>
      </w:r>
    </w:p>
    <w:p>
      <w:pPr>
        <w:pStyle w:val="33"/>
        <w:spacing w:line="360" w:lineRule="auto"/>
        <w:ind w:left="1080"/>
        <w:jc w:val="both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1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Business type and RSD to be checked while accepting the document during in-warding process without fails – </w:t>
      </w:r>
      <w:r>
        <w:rPr>
          <w:b/>
          <w:color w:val="517D55" w:themeColor="accent1" w:themeShade="BF"/>
          <w:sz w:val="22"/>
          <w:szCs w:val="22"/>
        </w:rPr>
        <w:t>Do’s</w:t>
      </w:r>
      <w:r>
        <w:rPr>
          <w:b/>
          <w:sz w:val="22"/>
          <w:szCs w:val="22"/>
        </w:rPr>
        <w:t>.</w:t>
      </w:r>
    </w:p>
    <w:p>
      <w:pPr>
        <w:pStyle w:val="33"/>
        <w:spacing w:line="360" w:lineRule="auto"/>
        <w:ind w:left="1080"/>
        <w:jc w:val="both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1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For ICM ID unlocking calls contact ops team (for contact person check in call details and Performer) – </w:t>
      </w:r>
      <w:r>
        <w:rPr>
          <w:b/>
          <w:color w:val="517D55" w:themeColor="accent1" w:themeShade="BF"/>
          <w:sz w:val="22"/>
          <w:szCs w:val="22"/>
        </w:rPr>
        <w:t>Do’s.</w:t>
      </w:r>
    </w:p>
    <w:p>
      <w:pPr>
        <w:pStyle w:val="33"/>
        <w:spacing w:line="360" w:lineRule="auto"/>
        <w:rPr>
          <w:b/>
          <w:sz w:val="22"/>
          <w:szCs w:val="22"/>
        </w:rPr>
      </w:pPr>
    </w:p>
    <w:p>
      <w:pPr>
        <w:pStyle w:val="33"/>
        <w:numPr>
          <w:ilvl w:val="0"/>
          <w:numId w:val="1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Change in System categories calls contact respective spocs (for contact person check in call details / Call description for Performer) – </w:t>
      </w:r>
      <w:r>
        <w:rPr>
          <w:b/>
          <w:color w:val="517D55" w:themeColor="accent1" w:themeShade="BF"/>
          <w:sz w:val="22"/>
          <w:szCs w:val="22"/>
        </w:rPr>
        <w:t>Do’s.</w:t>
      </w:r>
    </w:p>
    <w:p>
      <w:pPr>
        <w:pStyle w:val="33"/>
        <w:spacing w:line="360" w:lineRule="auto"/>
        <w:rPr>
          <w:b/>
        </w:rPr>
      </w:pPr>
    </w:p>
    <w:p>
      <w:pPr>
        <w:pStyle w:val="33"/>
        <w:numPr>
          <w:ilvl w:val="0"/>
          <w:numId w:val="3"/>
        </w:numPr>
        <w:spacing w:line="360" w:lineRule="auto"/>
        <w:ind w:left="1080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Change in business  type renewal cases  – needs to be cancelled and rebooked -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/>
        <w:jc w:val="both"/>
        <w:rPr>
          <w:b/>
          <w:i/>
        </w:rPr>
      </w:pPr>
    </w:p>
    <w:p>
      <w:pPr>
        <w:pStyle w:val="33"/>
        <w:numPr>
          <w:ilvl w:val="0"/>
          <w:numId w:val="3"/>
        </w:numPr>
        <w:spacing w:line="360" w:lineRule="auto"/>
        <w:ind w:left="1080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</w:rPr>
        <w:t xml:space="preserve"> </w:t>
      </w:r>
      <w:r>
        <w:rPr>
          <w:b/>
          <w:sz w:val="22"/>
          <w:szCs w:val="22"/>
        </w:rPr>
        <w:t xml:space="preserve">Cheque details can be edited before </w:t>
      </w:r>
      <w:r>
        <w:rPr>
          <w:b/>
          <w:sz w:val="22"/>
          <w:szCs w:val="22"/>
          <w:u w:val="single"/>
        </w:rPr>
        <w:t>acceptance in ICM</w:t>
      </w:r>
      <w:r>
        <w:rPr>
          <w:b/>
          <w:sz w:val="22"/>
          <w:szCs w:val="22"/>
        </w:rPr>
        <w:t xml:space="preserve"> for POS / Portal policies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3"/>
        </w:numPr>
        <w:spacing w:line="360" w:lineRule="auto"/>
        <w:ind w:left="1080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For POS / Portal CN and Policy not found in ICM after replenishment – User need to wait for minimum 2 hours before logging a call in Call desk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rPr>
          <w:b/>
          <w:i/>
          <w:sz w:val="22"/>
          <w:szCs w:val="22"/>
        </w:rPr>
      </w:pPr>
    </w:p>
    <w:p>
      <w:pPr>
        <w:pStyle w:val="33"/>
        <w:spacing w:line="360" w:lineRule="auto"/>
        <w:ind w:left="1080"/>
        <w:jc w:val="both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3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For change in Role/ Location of user category  - make sure it is already updated in MOM by HR</w:t>
      </w:r>
    </w:p>
    <w:p>
      <w:pPr>
        <w:pStyle w:val="33"/>
        <w:spacing w:line="360" w:lineRule="auto"/>
        <w:ind w:left="36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Before logging a call (attach HR confirmation mail while logging a call)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360"/>
        <w:jc w:val="both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4"/>
        </w:numPr>
        <w:spacing w:line="360" w:lineRule="auto"/>
        <w:ind w:left="1080" w:right="1296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Document upload can be done only up to 300 KB, Any document exceeding more than 300 KB    Limit, Split the document and try to upload or archive the file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 w:right="1296"/>
        <w:jc w:val="both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4"/>
        </w:numPr>
        <w:spacing w:line="360" w:lineRule="auto"/>
        <w:ind w:left="1080" w:right="1296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Contact ITIS team regarding Domain Password Reset issue.(On clicking </w:t>
      </w:r>
      <w:r>
        <w:rPr>
          <w:b/>
          <w:sz w:val="22"/>
          <w:szCs w:val="22"/>
          <w:u w:val="single"/>
        </w:rPr>
        <w:t>ITIS</w:t>
      </w:r>
      <w:r>
        <w:rPr>
          <w:b/>
          <w:sz w:val="22"/>
          <w:szCs w:val="22"/>
        </w:rPr>
        <w:t xml:space="preserve"> option user will be routed to </w:t>
      </w:r>
      <w:r>
        <w:rPr>
          <w:b/>
          <w:sz w:val="22"/>
          <w:szCs w:val="22"/>
          <w:u w:val="single"/>
        </w:rPr>
        <w:t>ITIS</w:t>
      </w:r>
      <w:r>
        <w:rPr>
          <w:b/>
          <w:sz w:val="22"/>
          <w:szCs w:val="22"/>
        </w:rPr>
        <w:t xml:space="preserve"> site) - 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rPr>
          <w:b/>
          <w:i/>
        </w:rPr>
      </w:pPr>
    </w:p>
    <w:p>
      <w:pPr>
        <w:pStyle w:val="33"/>
        <w:spacing w:line="360" w:lineRule="auto"/>
        <w:ind w:left="1080" w:right="1296"/>
        <w:jc w:val="both"/>
        <w:rPr>
          <w:b/>
          <w:i/>
        </w:rPr>
      </w:pPr>
      <w:r>
        <w:rPr>
          <w:b/>
          <w:i/>
          <w:lang w:bidi="ar-SA"/>
        </w:rPr>
        <w:drawing>
          <wp:inline distT="0" distB="0" distL="0" distR="0">
            <wp:extent cx="5537200" cy="2264410"/>
            <wp:effectExtent l="19050" t="0" r="58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214" cy="226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3"/>
        <w:spacing w:line="360" w:lineRule="auto"/>
        <w:ind w:left="360"/>
        <w:jc w:val="both"/>
        <w:rPr>
          <w:b/>
          <w:i/>
        </w:rPr>
      </w:pPr>
    </w:p>
    <w:p>
      <w:pPr>
        <w:pStyle w:val="33"/>
        <w:numPr>
          <w:ilvl w:val="0"/>
          <w:numId w:val="5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Renewal Notice</w:t>
      </w:r>
    </w:p>
    <w:p>
      <w:pPr>
        <w:pStyle w:val="33"/>
        <w:spacing w:line="360" w:lineRule="auto"/>
        <w:ind w:left="360"/>
        <w:jc w:val="both"/>
        <w:rPr>
          <w:b/>
          <w:i/>
        </w:rPr>
      </w:pPr>
    </w:p>
    <w:p>
      <w:pPr>
        <w:pStyle w:val="33"/>
        <w:numPr>
          <w:ilvl w:val="0"/>
          <w:numId w:val="4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Contact CO-RN team for any kind of Renewal Notice Queries (for contact person check in call details for Performer ID )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/>
        <w:jc w:val="both"/>
        <w:rPr>
          <w:b/>
        </w:rPr>
      </w:pPr>
    </w:p>
    <w:p>
      <w:pPr>
        <w:pStyle w:val="33"/>
        <w:spacing w:line="360" w:lineRule="auto"/>
        <w:ind w:left="1080"/>
        <w:jc w:val="both"/>
        <w:rPr>
          <w:b/>
          <w:i/>
        </w:rPr>
      </w:pPr>
    </w:p>
    <w:p>
      <w:pPr>
        <w:pStyle w:val="33"/>
        <w:spacing w:line="360" w:lineRule="auto"/>
        <w:ind w:left="1080"/>
        <w:jc w:val="both"/>
        <w:rPr>
          <w:b/>
          <w:i/>
        </w:rPr>
      </w:pPr>
    </w:p>
    <w:p>
      <w:pPr>
        <w:pStyle w:val="33"/>
        <w:numPr>
          <w:ilvl w:val="0"/>
          <w:numId w:val="6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Portal</w:t>
      </w:r>
    </w:p>
    <w:p>
      <w:pPr>
        <w:pStyle w:val="33"/>
        <w:spacing w:line="360" w:lineRule="auto"/>
        <w:ind w:left="0"/>
        <w:jc w:val="both"/>
        <w:rPr>
          <w:b/>
          <w:i/>
        </w:rPr>
      </w:pPr>
    </w:p>
    <w:p>
      <w:pPr>
        <w:pStyle w:val="33"/>
        <w:numPr>
          <w:ilvl w:val="0"/>
          <w:numId w:val="4"/>
        </w:numPr>
        <w:spacing w:line="360" w:lineRule="auto"/>
        <w:ind w:left="1080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>For processing proposal allocated to Portal (BSM login), Use F5 key to refresh the page in portal as Home or Back Button option is not provided.-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0"/>
        <w:jc w:val="both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4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Until Proposal is not accepted by SM / BSM, Do not log any call in call desk for Proposal related Changes. - </w:t>
      </w:r>
      <w:r>
        <w:rPr>
          <w:b/>
          <w:color w:val="FF0000"/>
          <w:sz w:val="22"/>
          <w:szCs w:val="22"/>
        </w:rPr>
        <w:t>Don’ts.</w:t>
      </w:r>
    </w:p>
    <w:p>
      <w:pPr>
        <w:pStyle w:val="33"/>
        <w:spacing w:line="360" w:lineRule="auto"/>
        <w:ind w:left="1080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4"/>
        </w:numPr>
        <w:spacing w:line="360" w:lineRule="auto"/>
        <w:ind w:left="1080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For  Portal </w:t>
      </w:r>
      <w:r>
        <w:rPr>
          <w:b/>
          <w:sz w:val="22"/>
          <w:szCs w:val="22"/>
          <w:u w:val="single"/>
        </w:rPr>
        <w:t>CN and Policy not found in ICM after replenishment</w:t>
      </w:r>
      <w:r>
        <w:rPr>
          <w:b/>
          <w:sz w:val="22"/>
          <w:szCs w:val="22"/>
        </w:rPr>
        <w:t xml:space="preserve"> – User need to wait for minimum 2 hours before logging a call in Call desk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4"/>
        </w:numPr>
        <w:spacing w:line="360" w:lineRule="auto"/>
        <w:ind w:left="1080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  <w:u w:val="single"/>
        </w:rPr>
        <w:t>Cancellation of E-cover</w:t>
      </w:r>
      <w:r>
        <w:rPr>
          <w:b/>
          <w:sz w:val="22"/>
          <w:szCs w:val="22"/>
        </w:rPr>
        <w:t xml:space="preserve"> note to be followed  up with CO- Ops team  -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4"/>
        </w:numPr>
        <w:spacing w:line="360" w:lineRule="auto"/>
        <w:ind w:left="1080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  <w:u w:val="single"/>
        </w:rPr>
        <w:t>Cancellation of unpaid Policy</w:t>
      </w:r>
      <w:r>
        <w:rPr>
          <w:b/>
          <w:sz w:val="22"/>
          <w:szCs w:val="22"/>
        </w:rPr>
        <w:t xml:space="preserve"> to be followed up with Underwriting Team – </w:t>
      </w:r>
      <w:r>
        <w:rPr>
          <w:b/>
          <w:color w:val="517D55" w:themeColor="accent1" w:themeShade="BF"/>
          <w:sz w:val="22"/>
          <w:szCs w:val="22"/>
        </w:rPr>
        <w:t>Do’s.</w:t>
      </w:r>
    </w:p>
    <w:p>
      <w:pPr>
        <w:pStyle w:val="33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4"/>
        </w:numPr>
        <w:spacing w:line="360" w:lineRule="auto"/>
        <w:ind w:left="1080"/>
        <w:rPr>
          <w:b/>
        </w:rPr>
      </w:pPr>
      <w:r>
        <w:rPr>
          <w:b/>
          <w:sz w:val="22"/>
          <w:szCs w:val="22"/>
        </w:rPr>
        <w:t xml:space="preserve">DO not open multiple application instances in one browser- </w:t>
      </w:r>
      <w:r>
        <w:rPr>
          <w:b/>
          <w:color w:val="FF0000"/>
          <w:sz w:val="22"/>
          <w:szCs w:val="22"/>
        </w:rPr>
        <w:t>Don’ts</w:t>
      </w:r>
      <w:r>
        <w:rPr>
          <w:b/>
          <w:color w:val="FF0000"/>
        </w:rPr>
        <w:t>.</w:t>
      </w:r>
    </w:p>
    <w:p>
      <w:pPr>
        <w:pStyle w:val="33"/>
        <w:rPr>
          <w:b/>
        </w:rPr>
      </w:pPr>
    </w:p>
    <w:p>
      <w:pPr>
        <w:pStyle w:val="33"/>
        <w:numPr>
          <w:ilvl w:val="0"/>
          <w:numId w:val="4"/>
        </w:numPr>
        <w:spacing w:line="360" w:lineRule="auto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Request raised for changes under  cash to cheque / cheque to cash </w:t>
      </w:r>
    </w:p>
    <w:p>
      <w:pPr>
        <w:pStyle w:val="33"/>
        <w:ind w:left="10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Recommendation: </w:t>
      </w:r>
    </w:p>
    <w:p>
      <w:pPr>
        <w:pStyle w:val="33"/>
        <w:numPr>
          <w:ilvl w:val="0"/>
          <w:numId w:val="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While issuing policy, select the payment option as “IN FAVOR OF AGENT”</w:t>
      </w:r>
    </w:p>
    <w:p>
      <w:pPr>
        <w:pStyle w:val="33"/>
        <w:numPr>
          <w:ilvl w:val="0"/>
          <w:numId w:val="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During Replenishment choose payment from option as “CUSTOMER”</w:t>
      </w:r>
    </w:p>
    <w:p>
      <w:pPr>
        <w:pStyle w:val="33"/>
        <w:ind w:left="1440"/>
        <w:rPr>
          <w:b/>
        </w:rPr>
      </w:pPr>
    </w:p>
    <w:p>
      <w:pPr>
        <w:pStyle w:val="33"/>
        <w:spacing w:line="360" w:lineRule="auto"/>
        <w:ind w:left="1080"/>
        <w:rPr>
          <w:b/>
        </w:rPr>
      </w:pPr>
    </w:p>
    <w:p>
      <w:pPr>
        <w:pStyle w:val="33"/>
        <w:numPr>
          <w:ilvl w:val="0"/>
          <w:numId w:val="6"/>
        </w:numPr>
        <w:spacing w:line="360" w:lineRule="auto"/>
        <w:ind w:right="129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RPAS</w:t>
      </w:r>
    </w:p>
    <w:p>
      <w:pPr>
        <w:pStyle w:val="33"/>
        <w:spacing w:line="360" w:lineRule="auto"/>
        <w:ind w:left="1080"/>
        <w:jc w:val="both"/>
        <w:rPr>
          <w:b/>
          <w:i/>
        </w:rPr>
      </w:pPr>
    </w:p>
    <w:p>
      <w:pPr>
        <w:pStyle w:val="33"/>
        <w:numPr>
          <w:ilvl w:val="0"/>
          <w:numId w:val="4"/>
        </w:numPr>
        <w:spacing w:line="360" w:lineRule="auto"/>
        <w:ind w:left="1080" w:right="1296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Contact ITIS team for all Password Reset issue – </w:t>
      </w:r>
      <w:r>
        <w:rPr>
          <w:b/>
          <w:color w:val="517D55" w:themeColor="accent1" w:themeShade="BF"/>
          <w:sz w:val="22"/>
          <w:szCs w:val="22"/>
        </w:rPr>
        <w:t>Do’s.</w:t>
      </w:r>
    </w:p>
    <w:p>
      <w:pPr>
        <w:pStyle w:val="33"/>
        <w:spacing w:line="360" w:lineRule="auto"/>
        <w:ind w:left="1080" w:right="1296"/>
        <w:jc w:val="both"/>
        <w:rPr>
          <w:b/>
          <w:i/>
          <w:sz w:val="22"/>
          <w:szCs w:val="22"/>
        </w:rPr>
      </w:pPr>
    </w:p>
    <w:p>
      <w:pPr>
        <w:pStyle w:val="33"/>
        <w:numPr>
          <w:ilvl w:val="0"/>
          <w:numId w:val="4"/>
        </w:numPr>
        <w:spacing w:line="360" w:lineRule="auto"/>
        <w:ind w:left="1080" w:right="1296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All Issues / Updation related to Nil dep rates, NCB retention, OD Discount updations take it up with underwriting Team – </w:t>
      </w:r>
      <w:r>
        <w:rPr>
          <w:b/>
          <w:color w:val="517D55" w:themeColor="accent1" w:themeShade="BF"/>
          <w:sz w:val="22"/>
          <w:szCs w:val="22"/>
        </w:rPr>
        <w:t xml:space="preserve">DO’s </w:t>
      </w:r>
    </w:p>
    <w:p>
      <w:pPr>
        <w:pStyle w:val="33"/>
        <w:rPr>
          <w:b/>
          <w:i/>
          <w:color w:val="517D55" w:themeColor="accent1" w:themeShade="BF"/>
          <w:sz w:val="22"/>
          <w:szCs w:val="22"/>
        </w:rPr>
      </w:pPr>
    </w:p>
    <w:p>
      <w:pPr>
        <w:pStyle w:val="33"/>
        <w:spacing w:line="360" w:lineRule="auto"/>
        <w:ind w:left="1080" w:right="1296"/>
        <w:jc w:val="both"/>
        <w:rPr>
          <w:b/>
          <w:i/>
          <w:color w:val="517D55" w:themeColor="accent1" w:themeShade="BF"/>
          <w:sz w:val="22"/>
          <w:szCs w:val="22"/>
        </w:rPr>
      </w:pPr>
    </w:p>
    <w:p>
      <w:pPr>
        <w:pStyle w:val="33"/>
        <w:spacing w:line="360" w:lineRule="auto"/>
        <w:ind w:left="1080" w:right="1296"/>
        <w:jc w:val="both"/>
        <w:rPr>
          <w:b/>
          <w:i/>
        </w:rPr>
      </w:pPr>
    </w:p>
    <w:p>
      <w:pPr>
        <w:pStyle w:val="33"/>
        <w:numPr>
          <w:ilvl w:val="0"/>
          <w:numId w:val="8"/>
        </w:numPr>
        <w:spacing w:line="360" w:lineRule="auto"/>
        <w:ind w:right="129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POS</w:t>
      </w:r>
    </w:p>
    <w:p>
      <w:pPr>
        <w:pStyle w:val="33"/>
        <w:spacing w:line="360" w:lineRule="auto"/>
        <w:ind w:left="360" w:right="1296"/>
        <w:jc w:val="both"/>
        <w:rPr>
          <w:b/>
        </w:rPr>
      </w:pPr>
    </w:p>
    <w:p>
      <w:pPr>
        <w:pStyle w:val="33"/>
        <w:numPr>
          <w:ilvl w:val="0"/>
          <w:numId w:val="9"/>
        </w:numPr>
        <w:spacing w:line="360" w:lineRule="auto"/>
        <w:ind w:right="1296"/>
        <w:jc w:val="both"/>
        <w:rPr>
          <w:b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Always do the application sync before quotation/policy issuance  -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 w:right="1296"/>
        <w:jc w:val="both"/>
        <w:rPr>
          <w:b/>
          <w:sz w:val="22"/>
          <w:szCs w:val="22"/>
        </w:rPr>
      </w:pPr>
    </w:p>
    <w:p>
      <w:pPr>
        <w:pStyle w:val="33"/>
        <w:numPr>
          <w:ilvl w:val="0"/>
          <w:numId w:val="9"/>
        </w:numPr>
        <w:spacing w:line="360" w:lineRule="auto"/>
        <w:ind w:right="1296"/>
        <w:jc w:val="both"/>
        <w:rPr>
          <w:b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While running pos application POS key should be connected to the PC -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 w:right="1296"/>
        <w:jc w:val="both"/>
        <w:rPr>
          <w:b/>
        </w:rPr>
      </w:pPr>
    </w:p>
    <w:p>
      <w:pPr>
        <w:pStyle w:val="33"/>
        <w:numPr>
          <w:ilvl w:val="0"/>
          <w:numId w:val="9"/>
        </w:numPr>
        <w:spacing w:line="360" w:lineRule="auto"/>
        <w:ind w:right="1296"/>
        <w:jc w:val="both"/>
        <w:rPr>
          <w:b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While installing POS application keep antivirus and firewall settings to be  "Turned OFF" -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 w:right="1296"/>
        <w:jc w:val="both"/>
        <w:rPr>
          <w:b/>
          <w:sz w:val="22"/>
          <w:szCs w:val="22"/>
        </w:rPr>
      </w:pPr>
    </w:p>
    <w:p>
      <w:pPr>
        <w:pStyle w:val="33"/>
        <w:numPr>
          <w:ilvl w:val="0"/>
          <w:numId w:val="9"/>
        </w:numPr>
        <w:spacing w:line="360" w:lineRule="auto"/>
        <w:ind w:right="1296"/>
        <w:jc w:val="both"/>
        <w:rPr>
          <w:b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While logging a call in call desk please share pos key no and error screen shot for the reference -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 w:right="1296"/>
        <w:jc w:val="both"/>
        <w:rPr>
          <w:b/>
          <w:sz w:val="22"/>
          <w:szCs w:val="22"/>
        </w:rPr>
      </w:pPr>
    </w:p>
    <w:p>
      <w:pPr>
        <w:pStyle w:val="33"/>
        <w:numPr>
          <w:ilvl w:val="0"/>
          <w:numId w:val="9"/>
        </w:numPr>
        <w:spacing w:line="360" w:lineRule="auto"/>
        <w:ind w:right="1296"/>
        <w:jc w:val="both"/>
        <w:rPr>
          <w:b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Related to re installation / SM mismatch /payment not approved , please contact sales  manager before  logging a call in call desk -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numPr>
          <w:ilvl w:val="0"/>
          <w:numId w:val="9"/>
        </w:numPr>
        <w:spacing w:line="360" w:lineRule="auto"/>
        <w:ind w:right="1296"/>
        <w:jc w:val="both"/>
        <w:rPr>
          <w:b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Any assistance or Guidance  refer the FAQ available in POS application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080" w:right="1296"/>
        <w:jc w:val="both"/>
        <w:rPr>
          <w:b/>
          <w:sz w:val="22"/>
          <w:szCs w:val="22"/>
        </w:rPr>
      </w:pPr>
    </w:p>
    <w:p>
      <w:pPr>
        <w:pStyle w:val="33"/>
        <w:numPr>
          <w:ilvl w:val="0"/>
          <w:numId w:val="9"/>
        </w:numPr>
        <w:spacing w:line="360" w:lineRule="auto"/>
        <w:jc w:val="both"/>
        <w:rPr>
          <w:b/>
          <w:i/>
          <w:color w:val="517D55" w:themeColor="accent1" w:themeShade="BF"/>
          <w:sz w:val="22"/>
          <w:szCs w:val="22"/>
        </w:rPr>
      </w:pPr>
      <w:r>
        <w:rPr>
          <w:b/>
          <w:sz w:val="22"/>
          <w:szCs w:val="22"/>
        </w:rPr>
        <w:t xml:space="preserve">For POS  CN and Policy not found in ICM after replenishment – User need to wait for minimum 2 hours before logging a call in Call desk – </w:t>
      </w:r>
      <w:r>
        <w:rPr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spacing w:line="360" w:lineRule="auto"/>
        <w:ind w:left="1440" w:right="1296"/>
        <w:jc w:val="both"/>
        <w:rPr>
          <w:b/>
          <w:sz w:val="22"/>
          <w:szCs w:val="22"/>
        </w:rPr>
      </w:pPr>
    </w:p>
    <w:p>
      <w:pPr>
        <w:pStyle w:val="33"/>
        <w:numPr>
          <w:ilvl w:val="0"/>
          <w:numId w:val="9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Do not select the </w:t>
      </w:r>
      <w:r>
        <w:rPr>
          <w:b/>
          <w:sz w:val="22"/>
          <w:szCs w:val="22"/>
          <w:u w:val="single"/>
        </w:rPr>
        <w:t>PAY TO OPTION</w:t>
      </w:r>
      <w:r>
        <w:rPr>
          <w:b/>
          <w:sz w:val="22"/>
          <w:szCs w:val="22"/>
        </w:rPr>
        <w:t xml:space="preserve">  as “self "in customer payment case – </w:t>
      </w:r>
      <w:r>
        <w:rPr>
          <w:b/>
          <w:color w:val="FF0000"/>
          <w:sz w:val="22"/>
          <w:szCs w:val="22"/>
        </w:rPr>
        <w:t xml:space="preserve">Don’ts </w:t>
      </w:r>
    </w:p>
    <w:p>
      <w:pPr>
        <w:pStyle w:val="33"/>
        <w:numPr>
          <w:ilvl w:val="0"/>
          <w:numId w:val="9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Do not re-install POS application without confirmation from IT support team – </w:t>
      </w:r>
      <w:r>
        <w:rPr>
          <w:b/>
          <w:color w:val="FF0000"/>
          <w:sz w:val="22"/>
          <w:szCs w:val="22"/>
        </w:rPr>
        <w:t>Don’ts</w:t>
      </w:r>
    </w:p>
    <w:p>
      <w:pPr>
        <w:pStyle w:val="33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MOM</w:t>
      </w:r>
    </w:p>
    <w:p>
      <w:pPr>
        <w:pStyle w:val="33"/>
        <w:spacing w:line="360" w:lineRule="auto"/>
        <w:ind w:left="1620"/>
        <w:rPr>
          <w:b/>
        </w:rPr>
      </w:pPr>
    </w:p>
    <w:p>
      <w:pPr>
        <w:pStyle w:val="33"/>
        <w:numPr>
          <w:ilvl w:val="0"/>
          <w:numId w:val="10"/>
        </w:numPr>
        <w:spacing w:line="360" w:lineRule="auto"/>
        <w:ind w:left="1440"/>
        <w:rPr>
          <w:rFonts w:cstheme="minorHAnsi"/>
          <w:b/>
          <w:color w:val="517D55" w:themeColor="accent1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Agent code should be updated in SAP before raising a call in call desk for </w:t>
      </w:r>
      <w:r>
        <w:rPr>
          <w:rFonts w:cstheme="minorHAnsi"/>
          <w:b/>
          <w:sz w:val="22"/>
          <w:szCs w:val="22"/>
          <w:u w:val="single"/>
        </w:rPr>
        <w:t>SM vendor mapping</w:t>
      </w:r>
      <w:r>
        <w:rPr>
          <w:rFonts w:cstheme="minorHAnsi"/>
          <w:b/>
          <w:sz w:val="22"/>
          <w:szCs w:val="22"/>
        </w:rPr>
        <w:t xml:space="preserve"> in MOM – </w:t>
      </w:r>
      <w:r>
        <w:rPr>
          <w:rFonts w:cstheme="minorHAnsi"/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numPr>
          <w:ilvl w:val="0"/>
          <w:numId w:val="10"/>
        </w:numPr>
        <w:spacing w:line="360" w:lineRule="auto"/>
        <w:ind w:left="1440"/>
        <w:rPr>
          <w:rFonts w:cstheme="minorHAnsi"/>
          <w:b/>
          <w:color w:val="517D55" w:themeColor="accent1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For CSO, DEO and Employee Related issue  contact HR Team – </w:t>
      </w:r>
      <w:r>
        <w:rPr>
          <w:rFonts w:cstheme="minorHAnsi"/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numPr>
          <w:ilvl w:val="0"/>
          <w:numId w:val="10"/>
        </w:numPr>
        <w:spacing w:line="360" w:lineRule="auto"/>
        <w:ind w:left="1440"/>
        <w:rPr>
          <w:rFonts w:cstheme="minorHAnsi"/>
          <w:b/>
          <w:color w:val="517D55" w:themeColor="accent1" w:themeShade="BF"/>
          <w:sz w:val="22"/>
          <w:szCs w:val="22"/>
        </w:rPr>
      </w:pPr>
      <w:r>
        <w:rPr>
          <w:rFonts w:cstheme="minorHAnsi"/>
          <w:b/>
          <w:sz w:val="22"/>
          <w:szCs w:val="22"/>
          <w:u w:val="single"/>
        </w:rPr>
        <w:t>Vehicle Related</w:t>
      </w:r>
      <w:r>
        <w:rPr>
          <w:rFonts w:cstheme="minorHAnsi"/>
          <w:b/>
          <w:sz w:val="22"/>
          <w:szCs w:val="22"/>
        </w:rPr>
        <w:t xml:space="preserve"> issues contact Ops Team (</w:t>
      </w:r>
      <w:r>
        <w:rPr>
          <w:rStyle w:val="51"/>
          <w:rFonts w:asciiTheme="minorHAnsi" w:hAnsiTheme="minorHAnsi" w:cstheme="minorHAnsi"/>
          <w:b/>
          <w:sz w:val="22"/>
          <w:szCs w:val="22"/>
        </w:rPr>
        <w:t>Shashikant Ambre - Corporate Office</w:t>
      </w:r>
      <w:r>
        <w:rPr>
          <w:rStyle w:val="51"/>
          <w:rFonts w:asciiTheme="minorHAnsi" w:hAnsiTheme="minorHAnsi" w:cstheme="minorHAnsi"/>
          <w:sz w:val="22"/>
          <w:szCs w:val="22"/>
        </w:rPr>
        <w:t>.</w:t>
      </w:r>
      <w:r>
        <w:rPr>
          <w:rFonts w:cstheme="minorHAnsi"/>
          <w:b/>
          <w:sz w:val="22"/>
          <w:szCs w:val="22"/>
        </w:rPr>
        <w:t>) –</w:t>
      </w:r>
      <w:r>
        <w:rPr>
          <w:rFonts w:cstheme="minorHAnsi"/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numPr>
          <w:ilvl w:val="0"/>
          <w:numId w:val="10"/>
        </w:numPr>
        <w:spacing w:line="360" w:lineRule="auto"/>
        <w:ind w:left="1440"/>
        <w:rPr>
          <w:rFonts w:cstheme="minorHAnsi"/>
          <w:b/>
          <w:color w:val="517D55" w:themeColor="accent1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For change in </w:t>
      </w:r>
      <w:r>
        <w:rPr>
          <w:rFonts w:cstheme="minorHAnsi"/>
          <w:b/>
          <w:sz w:val="22"/>
          <w:szCs w:val="22"/>
          <w:u w:val="single"/>
        </w:rPr>
        <w:t>Branch Address contact</w:t>
      </w:r>
      <w:r>
        <w:rPr>
          <w:rFonts w:cstheme="minorHAnsi"/>
          <w:b/>
          <w:sz w:val="22"/>
          <w:szCs w:val="22"/>
        </w:rPr>
        <w:t xml:space="preserve"> (Admin Department- Somnath Kadam) – </w:t>
      </w:r>
      <w:r>
        <w:rPr>
          <w:rFonts w:cstheme="minorHAnsi"/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numPr>
          <w:ilvl w:val="0"/>
          <w:numId w:val="10"/>
        </w:numPr>
        <w:spacing w:line="360" w:lineRule="auto"/>
        <w:ind w:left="1440"/>
        <w:rPr>
          <w:rFonts w:cstheme="minorHAnsi"/>
          <w:b/>
          <w:color w:val="517D55" w:themeColor="accent1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For any updation of  IMD </w:t>
      </w:r>
      <w:r>
        <w:rPr>
          <w:rFonts w:cstheme="minorHAnsi"/>
          <w:b/>
          <w:sz w:val="22"/>
          <w:szCs w:val="22"/>
          <w:u w:val="single"/>
        </w:rPr>
        <w:t>contact number, Mail ID and PAN No</w:t>
      </w:r>
      <w:r>
        <w:rPr>
          <w:rFonts w:cstheme="minorHAnsi"/>
          <w:b/>
          <w:sz w:val="22"/>
          <w:szCs w:val="22"/>
        </w:rPr>
        <w:t xml:space="preserve"> log a call in SAP Application (</w:t>
      </w:r>
      <w:r>
        <w:rPr>
          <w:rStyle w:val="52"/>
          <w:rFonts w:cstheme="minorHAnsi"/>
          <w:color w:val="369F48"/>
          <w:sz w:val="22"/>
          <w:szCs w:val="22"/>
          <w:u w:val="single"/>
        </w:rPr>
        <w:t>chandrakant.misale@rcap.co.in</w:t>
      </w:r>
      <w:r>
        <w:rPr>
          <w:rFonts w:cstheme="minorHAnsi"/>
          <w:b/>
          <w:sz w:val="22"/>
          <w:szCs w:val="22"/>
        </w:rPr>
        <w:t>) –</w:t>
      </w:r>
      <w:r>
        <w:rPr>
          <w:rFonts w:cstheme="minorHAnsi"/>
          <w:b/>
          <w:color w:val="517D55" w:themeColor="accent1" w:themeShade="BF"/>
          <w:sz w:val="22"/>
          <w:szCs w:val="22"/>
        </w:rPr>
        <w:t>Do’s</w:t>
      </w:r>
    </w:p>
    <w:p>
      <w:pPr>
        <w:pStyle w:val="33"/>
        <w:numPr>
          <w:ilvl w:val="0"/>
          <w:numId w:val="10"/>
        </w:numPr>
        <w:spacing w:line="360" w:lineRule="auto"/>
        <w:ind w:left="144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For any updation of IMD contact number, Mail ID and PAN No Do not log a call in MOM for IT –</w:t>
      </w:r>
      <w:r>
        <w:rPr>
          <w:rFonts w:cstheme="minorHAnsi"/>
          <w:b/>
          <w:color w:val="FF0000"/>
          <w:sz w:val="22"/>
          <w:szCs w:val="22"/>
        </w:rPr>
        <w:t>Don’ts.</w:t>
      </w:r>
    </w:p>
    <w:p>
      <w:pPr>
        <w:pStyle w:val="33"/>
        <w:ind w:left="3240"/>
      </w:pPr>
    </w:p>
    <w:p>
      <w:pPr>
        <w:pStyle w:val="33"/>
        <w:ind w:left="900"/>
      </w:pPr>
    </w:p>
    <w:p>
      <w:pPr>
        <w:pStyle w:val="33"/>
        <w:ind w:left="900"/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180" w:hanging="180" w:hangingChars="100"/>
      <w:rPr>
        <w:color w:val="7F7F7F" w:themeColor="background1" w:themeShade="80"/>
        <w:sz w:val="22"/>
        <w:szCs w:val="22"/>
        <w:lang w:val="en-US"/>
      </w:rPr>
    </w:pPr>
    <w:r>
      <w:rPr>
        <w:lang w:val="en-US"/>
      </w:rPr>
      <w:drawing>
        <wp:inline distT="0" distB="0" distL="114300" distR="114300">
          <wp:extent cx="1264285" cy="500380"/>
          <wp:effectExtent l="0" t="0" r="12065" b="13970"/>
          <wp:docPr id="2" name="Picture 2" descr="RG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RGI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4285" cy="500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</w:t>
    </w:r>
    <w:r>
      <w:rPr>
        <w:rFonts w:hint="eastAsia" w:asciiTheme="minorEastAsia" w:hAnsiTheme="minorEastAsia" w:eastAsiaTheme="minorEastAsia" w:cstheme="minorEastAsia"/>
        <w:b/>
        <w:bCs/>
        <w:lang w:val="en-US"/>
      </w:rPr>
      <w:t xml:space="preserve">           </w:t>
    </w:r>
    <w:r>
      <w:rPr>
        <w:rFonts w:hint="default" w:asciiTheme="minorEastAsia" w:hAnsiTheme="minorEastAsia" w:cstheme="minorEastAsia"/>
        <w:b/>
        <w:bCs/>
        <w:lang w:val="en-US"/>
      </w:rPr>
      <w:t xml:space="preserve">  </w:t>
    </w:r>
    <w:r>
      <w:rPr>
        <w:color w:val="002060"/>
        <w:sz w:val="40"/>
        <w:szCs w:val="40"/>
        <w:lang w:val="en-US"/>
      </w:rPr>
      <w:t xml:space="preserve">      Call Desk</w:t>
    </w:r>
    <w:r>
      <w:rPr>
        <w:sz w:val="28"/>
        <w:szCs w:val="28"/>
        <w:lang w:val="en-US"/>
      </w:rPr>
      <w:t xml:space="preserve">                        </w:t>
    </w:r>
    <w:r>
      <w:rPr>
        <w:color w:val="7F7F7F" w:themeColor="background1" w:themeShade="80"/>
        <w:sz w:val="22"/>
        <w:szCs w:val="22"/>
        <w:lang w:val="en-US"/>
      </w:rPr>
      <w:t>Version: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17B"/>
    <w:multiLevelType w:val="multilevel"/>
    <w:tmpl w:val="0434717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69469F4"/>
    <w:multiLevelType w:val="multilevel"/>
    <w:tmpl w:val="169469F4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>
    <w:nsid w:val="3B0D25DE"/>
    <w:multiLevelType w:val="multilevel"/>
    <w:tmpl w:val="3B0D25D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E6B61B8"/>
    <w:multiLevelType w:val="multilevel"/>
    <w:tmpl w:val="3E6B61B8"/>
    <w:lvl w:ilvl="0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4">
    <w:nsid w:val="5C991BFF"/>
    <w:multiLevelType w:val="multilevel"/>
    <w:tmpl w:val="5C991BF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66AF26EF"/>
    <w:multiLevelType w:val="multilevel"/>
    <w:tmpl w:val="66AF26EF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D35F97"/>
    <w:multiLevelType w:val="multilevel"/>
    <w:tmpl w:val="6AD35F9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6F2F391B"/>
    <w:multiLevelType w:val="multilevel"/>
    <w:tmpl w:val="6F2F391B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70D5680F"/>
    <w:multiLevelType w:val="multilevel"/>
    <w:tmpl w:val="70D5680F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7FF24ACF"/>
    <w:multiLevelType w:val="multilevel"/>
    <w:tmpl w:val="7FF24ACF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72C61"/>
    <w:rsid w:val="00035E7B"/>
    <w:rsid w:val="000A7376"/>
    <w:rsid w:val="00105569"/>
    <w:rsid w:val="0016738C"/>
    <w:rsid w:val="00170328"/>
    <w:rsid w:val="001A2483"/>
    <w:rsid w:val="001C6B0C"/>
    <w:rsid w:val="00211305"/>
    <w:rsid w:val="00225967"/>
    <w:rsid w:val="0024559D"/>
    <w:rsid w:val="002D7131"/>
    <w:rsid w:val="0030525E"/>
    <w:rsid w:val="00322377"/>
    <w:rsid w:val="00342A3A"/>
    <w:rsid w:val="00372C61"/>
    <w:rsid w:val="00387818"/>
    <w:rsid w:val="00396AE3"/>
    <w:rsid w:val="003F3062"/>
    <w:rsid w:val="004633D2"/>
    <w:rsid w:val="004D0150"/>
    <w:rsid w:val="004F6221"/>
    <w:rsid w:val="00552142"/>
    <w:rsid w:val="00594295"/>
    <w:rsid w:val="005F549C"/>
    <w:rsid w:val="005F65B4"/>
    <w:rsid w:val="006138FC"/>
    <w:rsid w:val="00624F14"/>
    <w:rsid w:val="006B1DA3"/>
    <w:rsid w:val="006E4AAF"/>
    <w:rsid w:val="00736E17"/>
    <w:rsid w:val="00773855"/>
    <w:rsid w:val="007A4043"/>
    <w:rsid w:val="008530DF"/>
    <w:rsid w:val="00881714"/>
    <w:rsid w:val="008A6184"/>
    <w:rsid w:val="008B5AF5"/>
    <w:rsid w:val="008C68E0"/>
    <w:rsid w:val="009839A0"/>
    <w:rsid w:val="009F4E05"/>
    <w:rsid w:val="00A20BE8"/>
    <w:rsid w:val="00A46CFB"/>
    <w:rsid w:val="00A94BC7"/>
    <w:rsid w:val="00BC0656"/>
    <w:rsid w:val="00BD0BA0"/>
    <w:rsid w:val="00C12504"/>
    <w:rsid w:val="00C20D95"/>
    <w:rsid w:val="00C425F6"/>
    <w:rsid w:val="00C577A0"/>
    <w:rsid w:val="00C63E73"/>
    <w:rsid w:val="00C831F2"/>
    <w:rsid w:val="00CD0AD8"/>
    <w:rsid w:val="00D10BA7"/>
    <w:rsid w:val="00D26F93"/>
    <w:rsid w:val="00D92915"/>
    <w:rsid w:val="00DB7A79"/>
    <w:rsid w:val="00E82867"/>
    <w:rsid w:val="00EB3825"/>
    <w:rsid w:val="00F40D05"/>
    <w:rsid w:val="00F53AC3"/>
    <w:rsid w:val="24CA02D1"/>
    <w:rsid w:val="665D1F54"/>
    <w:rsid w:val="6F0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en-US" w:bidi="en-US"/>
    </w:rPr>
  </w:style>
  <w:style w:type="paragraph" w:styleId="2">
    <w:name w:val="heading 1"/>
    <w:basedOn w:val="1"/>
    <w:next w:val="1"/>
    <w:link w:val="25"/>
    <w:qFormat/>
    <w:uiPriority w:val="9"/>
    <w:pPr>
      <w:pBdr>
        <w:top w:val="single" w:color="72A376" w:themeColor="accent1" w:sz="24" w:space="0"/>
        <w:left w:val="single" w:color="72A376" w:themeColor="accent1" w:sz="24" w:space="0"/>
        <w:bottom w:val="single" w:color="72A376" w:themeColor="accent1" w:sz="24" w:space="0"/>
        <w:right w:val="single" w:color="72A376" w:themeColor="accent1" w:sz="24" w:space="0"/>
      </w:pBdr>
      <w:shd w:val="clear" w:color="auto" w:fill="72A37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top w:val="single" w:color="E2ECE3" w:themeColor="accent1" w:themeTint="33" w:sz="24" w:space="0"/>
        <w:left w:val="single" w:color="E2ECE3" w:themeColor="accent1" w:themeTint="33" w:sz="24" w:space="0"/>
        <w:bottom w:val="single" w:color="E2ECE3" w:themeColor="accent1" w:themeTint="33" w:sz="24" w:space="0"/>
        <w:right w:val="single" w:color="E2ECE3" w:themeColor="accent1" w:themeTint="33" w:sz="24" w:space="0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single" w:color="72A376" w:themeColor="accent1" w:sz="6" w:space="2"/>
        <w:left w:val="single" w:color="72A376" w:themeColor="accent1" w:sz="6" w:space="2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5">
    <w:name w:val="heading 4"/>
    <w:basedOn w:val="1"/>
    <w:next w:val="1"/>
    <w:link w:val="34"/>
    <w:unhideWhenUsed/>
    <w:qFormat/>
    <w:uiPriority w:val="9"/>
    <w:pPr>
      <w:pBdr>
        <w:top w:val="dotted" w:color="72A376" w:themeColor="accent1" w:sz="6" w:space="2"/>
        <w:left w:val="dotted" w:color="72A376" w:themeColor="accent1" w:sz="6" w:space="2"/>
      </w:pBdr>
      <w:spacing w:before="300" w:after="0"/>
      <w:outlineLvl w:val="3"/>
    </w:pPr>
    <w:rPr>
      <w:caps/>
      <w:color w:val="517D55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5"/>
    <w:unhideWhenUsed/>
    <w:qFormat/>
    <w:uiPriority w:val="9"/>
    <w:pPr>
      <w:pBdr>
        <w:bottom w:val="single" w:color="72A376" w:themeColor="accent1" w:sz="6" w:space="1"/>
      </w:pBdr>
      <w:spacing w:before="300" w:after="0"/>
      <w:outlineLvl w:val="4"/>
    </w:pPr>
    <w:rPr>
      <w:caps/>
      <w:color w:val="517D55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6"/>
    <w:unhideWhenUsed/>
    <w:qFormat/>
    <w:uiPriority w:val="9"/>
    <w:pPr>
      <w:pBdr>
        <w:bottom w:val="dotted" w:color="72A376" w:themeColor="accent1" w:sz="6" w:space="1"/>
      </w:pBdr>
      <w:spacing w:before="300" w:after="0"/>
      <w:outlineLvl w:val="5"/>
    </w:pPr>
    <w:rPr>
      <w:caps/>
      <w:color w:val="517D55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7"/>
    <w:unhideWhenUsed/>
    <w:qFormat/>
    <w:uiPriority w:val="9"/>
    <w:pPr>
      <w:spacing w:before="300" w:after="0"/>
      <w:outlineLvl w:val="6"/>
    </w:pPr>
    <w:rPr>
      <w:caps/>
      <w:color w:val="517D55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8"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9"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rPr>
      <w:b/>
      <w:bCs/>
      <w:color w:val="517D55" w:themeColor="accent1" w:themeShade="BF"/>
      <w:sz w:val="16"/>
      <w:szCs w:val="16"/>
    </w:rPr>
  </w:style>
  <w:style w:type="paragraph" w:styleId="13">
    <w:name w:val="annotation text"/>
    <w:basedOn w:val="1"/>
    <w:link w:val="30"/>
    <w:unhideWhenUsed/>
    <w:qFormat/>
    <w:uiPriority w:val="99"/>
    <w:pPr>
      <w:spacing w:line="240" w:lineRule="auto"/>
    </w:pPr>
  </w:style>
  <w:style w:type="paragraph" w:styleId="14">
    <w:name w:val="annotation subject"/>
    <w:basedOn w:val="13"/>
    <w:next w:val="13"/>
    <w:link w:val="31"/>
    <w:unhideWhenUsed/>
    <w:qFormat/>
    <w:uiPriority w:val="99"/>
    <w:rPr>
      <w:b/>
      <w:bCs/>
    </w:rPr>
  </w:style>
  <w:style w:type="paragraph" w:styleId="1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Subtitle"/>
    <w:basedOn w:val="1"/>
    <w:next w:val="1"/>
    <w:link w:val="40"/>
    <w:qFormat/>
    <w:uiPriority w:val="11"/>
    <w:pPr>
      <w:spacing w:after="1000" w:line="240" w:lineRule="auto"/>
    </w:pPr>
    <w:rPr>
      <w:caps/>
      <w:color w:val="585858" w:themeColor="text1" w:themeTint="A6"/>
      <w:spacing w:val="10"/>
      <w:sz w:val="24"/>
      <w:szCs w:val="24"/>
    </w:rPr>
  </w:style>
  <w:style w:type="paragraph" w:styleId="18">
    <w:name w:val="Title"/>
    <w:basedOn w:val="1"/>
    <w:next w:val="1"/>
    <w:link w:val="28"/>
    <w:qFormat/>
    <w:uiPriority w:val="10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styleId="20">
    <w:name w:val="annotation reference"/>
    <w:basedOn w:val="19"/>
    <w:unhideWhenUsed/>
    <w:qFormat/>
    <w:uiPriority w:val="99"/>
    <w:rPr>
      <w:sz w:val="16"/>
      <w:szCs w:val="16"/>
    </w:rPr>
  </w:style>
  <w:style w:type="character" w:styleId="21">
    <w:name w:val="Emphasis"/>
    <w:qFormat/>
    <w:uiPriority w:val="20"/>
    <w:rPr>
      <w:caps/>
      <w:color w:val="365338" w:themeColor="accent1" w:themeShade="7F"/>
      <w:spacing w:val="5"/>
    </w:rPr>
  </w:style>
  <w:style w:type="character" w:styleId="22">
    <w:name w:val="Strong"/>
    <w:qFormat/>
    <w:uiPriority w:val="22"/>
    <w:rPr>
      <w:b/>
      <w:bCs/>
    </w:rPr>
  </w:style>
  <w:style w:type="paragraph" w:customStyle="1" w:styleId="24">
    <w:name w:val="No Spacing"/>
    <w:basedOn w:val="1"/>
    <w:link w:val="41"/>
    <w:qFormat/>
    <w:uiPriority w:val="1"/>
    <w:pPr>
      <w:spacing w:before="0" w:after="0" w:line="240" w:lineRule="auto"/>
    </w:pPr>
  </w:style>
  <w:style w:type="character" w:customStyle="1" w:styleId="25">
    <w:name w:val="Heading 1 Char"/>
    <w:basedOn w:val="19"/>
    <w:link w:val="2"/>
    <w:qFormat/>
    <w:uiPriority w:val="9"/>
    <w:rPr>
      <w:b/>
      <w:bCs/>
      <w:caps/>
      <w:color w:val="FFFFFF" w:themeColor="background1"/>
      <w:spacing w:val="15"/>
      <w:shd w:val="clear" w:color="auto" w:fill="72A376" w:themeFill="accent1"/>
    </w:rPr>
  </w:style>
  <w:style w:type="character" w:customStyle="1" w:styleId="26">
    <w:name w:val="Heading 2 Char"/>
    <w:basedOn w:val="19"/>
    <w:link w:val="3"/>
    <w:uiPriority w:val="9"/>
    <w:rPr>
      <w:caps/>
      <w:spacing w:val="15"/>
      <w:shd w:val="clear" w:color="auto" w:fill="E2ECE3" w:themeFill="accent1" w:themeFillTint="33"/>
    </w:rPr>
  </w:style>
  <w:style w:type="character" w:customStyle="1" w:styleId="27">
    <w:name w:val="Heading 3 Char"/>
    <w:basedOn w:val="19"/>
    <w:link w:val="4"/>
    <w:qFormat/>
    <w:uiPriority w:val="9"/>
    <w:rPr>
      <w:caps/>
      <w:color w:val="365338" w:themeColor="accent1" w:themeShade="7F"/>
      <w:spacing w:val="15"/>
    </w:rPr>
  </w:style>
  <w:style w:type="character" w:customStyle="1" w:styleId="28">
    <w:name w:val="Title Char"/>
    <w:basedOn w:val="19"/>
    <w:link w:val="18"/>
    <w:uiPriority w:val="10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29">
    <w:name w:val="Book Title"/>
    <w:qFormat/>
    <w:uiPriority w:val="33"/>
    <w:rPr>
      <w:b/>
      <w:bCs/>
      <w:i/>
      <w:iCs/>
      <w:spacing w:val="9"/>
    </w:rPr>
  </w:style>
  <w:style w:type="character" w:customStyle="1" w:styleId="30">
    <w:name w:val="Comment Text Char"/>
    <w:basedOn w:val="19"/>
    <w:link w:val="13"/>
    <w:semiHidden/>
    <w:qFormat/>
    <w:uiPriority w:val="99"/>
    <w:rPr>
      <w:sz w:val="20"/>
      <w:szCs w:val="20"/>
    </w:rPr>
  </w:style>
  <w:style w:type="character" w:customStyle="1" w:styleId="31">
    <w:name w:val="Comment Subject Char"/>
    <w:basedOn w:val="30"/>
    <w:link w:val="14"/>
    <w:semiHidden/>
    <w:qFormat/>
    <w:uiPriority w:val="99"/>
    <w:rPr>
      <w:b/>
      <w:bCs/>
    </w:rPr>
  </w:style>
  <w:style w:type="character" w:customStyle="1" w:styleId="32">
    <w:name w:val="Balloon Text Char"/>
    <w:basedOn w:val="19"/>
    <w:link w:val="11"/>
    <w:semiHidden/>
    <w:uiPriority w:val="99"/>
    <w:rPr>
      <w:rFonts w:ascii="Tahoma" w:hAnsi="Tahoma" w:cs="Tahoma"/>
      <w:sz w:val="16"/>
      <w:szCs w:val="16"/>
    </w:rPr>
  </w:style>
  <w:style w:type="paragraph" w:customStyle="1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Heading 4 Char"/>
    <w:basedOn w:val="19"/>
    <w:link w:val="5"/>
    <w:semiHidden/>
    <w:qFormat/>
    <w:uiPriority w:val="9"/>
    <w:rPr>
      <w:caps/>
      <w:color w:val="517D55" w:themeColor="accent1" w:themeShade="BF"/>
      <w:spacing w:val="10"/>
    </w:rPr>
  </w:style>
  <w:style w:type="character" w:customStyle="1" w:styleId="35">
    <w:name w:val="Heading 5 Char"/>
    <w:basedOn w:val="19"/>
    <w:link w:val="6"/>
    <w:semiHidden/>
    <w:qFormat/>
    <w:uiPriority w:val="9"/>
    <w:rPr>
      <w:caps/>
      <w:color w:val="517D55" w:themeColor="accent1" w:themeShade="BF"/>
      <w:spacing w:val="10"/>
    </w:rPr>
  </w:style>
  <w:style w:type="character" w:customStyle="1" w:styleId="36">
    <w:name w:val="Heading 6 Char"/>
    <w:basedOn w:val="19"/>
    <w:link w:val="7"/>
    <w:semiHidden/>
    <w:uiPriority w:val="9"/>
    <w:rPr>
      <w:caps/>
      <w:color w:val="517D55" w:themeColor="accent1" w:themeShade="BF"/>
      <w:spacing w:val="10"/>
    </w:rPr>
  </w:style>
  <w:style w:type="character" w:customStyle="1" w:styleId="37">
    <w:name w:val="Heading 7 Char"/>
    <w:basedOn w:val="19"/>
    <w:link w:val="8"/>
    <w:semiHidden/>
    <w:qFormat/>
    <w:uiPriority w:val="9"/>
    <w:rPr>
      <w:caps/>
      <w:color w:val="517D55" w:themeColor="accent1" w:themeShade="BF"/>
      <w:spacing w:val="10"/>
    </w:rPr>
  </w:style>
  <w:style w:type="character" w:customStyle="1" w:styleId="38">
    <w:name w:val="Heading 8 Char"/>
    <w:basedOn w:val="19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9">
    <w:name w:val="Heading 9 Char"/>
    <w:basedOn w:val="19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40">
    <w:name w:val="Subtitle Char"/>
    <w:basedOn w:val="19"/>
    <w:link w:val="17"/>
    <w:uiPriority w:val="11"/>
    <w:rPr>
      <w:caps/>
      <w:color w:val="585858" w:themeColor="text1" w:themeTint="A6"/>
      <w:spacing w:val="10"/>
      <w:sz w:val="24"/>
      <w:szCs w:val="24"/>
    </w:rPr>
  </w:style>
  <w:style w:type="character" w:customStyle="1" w:styleId="41">
    <w:name w:val="No Spacing Char"/>
    <w:basedOn w:val="19"/>
    <w:link w:val="24"/>
    <w:uiPriority w:val="1"/>
    <w:rPr>
      <w:sz w:val="20"/>
      <w:szCs w:val="20"/>
    </w:rPr>
  </w:style>
  <w:style w:type="paragraph" w:customStyle="1" w:styleId="42">
    <w:name w:val="Quote"/>
    <w:basedOn w:val="1"/>
    <w:next w:val="1"/>
    <w:link w:val="43"/>
    <w:qFormat/>
    <w:uiPriority w:val="29"/>
    <w:rPr>
      <w:i/>
      <w:iCs/>
    </w:rPr>
  </w:style>
  <w:style w:type="character" w:customStyle="1" w:styleId="43">
    <w:name w:val="Quote Char"/>
    <w:basedOn w:val="19"/>
    <w:link w:val="42"/>
    <w:uiPriority w:val="29"/>
    <w:rPr>
      <w:i/>
      <w:iCs/>
      <w:sz w:val="20"/>
      <w:szCs w:val="20"/>
    </w:rPr>
  </w:style>
  <w:style w:type="paragraph" w:customStyle="1" w:styleId="44">
    <w:name w:val="Intense Quote"/>
    <w:basedOn w:val="1"/>
    <w:next w:val="1"/>
    <w:link w:val="45"/>
    <w:qFormat/>
    <w:uiPriority w:val="30"/>
    <w:pPr>
      <w:pBdr>
        <w:top w:val="single" w:color="72A376" w:themeColor="accent1" w:sz="4" w:space="10"/>
        <w:left w:val="single" w:color="72A376" w:themeColor="accent1" w:sz="4" w:space="10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45">
    <w:name w:val="Intense Quote Char"/>
    <w:basedOn w:val="19"/>
    <w:link w:val="44"/>
    <w:uiPriority w:val="30"/>
    <w:rPr>
      <w:i/>
      <w:iCs/>
      <w:color w:val="72A376" w:themeColor="accent1"/>
      <w:sz w:val="20"/>
      <w:szCs w:val="20"/>
    </w:rPr>
  </w:style>
  <w:style w:type="character" w:customStyle="1" w:styleId="46">
    <w:name w:val="Subtle Emphasis"/>
    <w:qFormat/>
    <w:uiPriority w:val="19"/>
    <w:rPr>
      <w:i/>
      <w:iCs/>
      <w:color w:val="365338" w:themeColor="accent1" w:themeShade="7F"/>
    </w:rPr>
  </w:style>
  <w:style w:type="character" w:customStyle="1" w:styleId="47">
    <w:name w:val="Intense Emphasis"/>
    <w:qFormat/>
    <w:uiPriority w:val="21"/>
    <w:rPr>
      <w:b/>
      <w:bCs/>
      <w:caps/>
      <w:color w:val="365338" w:themeColor="accent1" w:themeShade="7F"/>
      <w:spacing w:val="10"/>
    </w:rPr>
  </w:style>
  <w:style w:type="character" w:customStyle="1" w:styleId="48">
    <w:name w:val="Subtle Reference"/>
    <w:qFormat/>
    <w:uiPriority w:val="31"/>
    <w:rPr>
      <w:b/>
      <w:bCs/>
      <w:color w:val="72A376" w:themeColor="accent1"/>
    </w:rPr>
  </w:style>
  <w:style w:type="character" w:customStyle="1" w:styleId="49">
    <w:name w:val="Intense Reference"/>
    <w:qFormat/>
    <w:uiPriority w:val="32"/>
    <w:rPr>
      <w:b/>
      <w:bCs/>
      <w:i/>
      <w:iCs/>
      <w:caps/>
      <w:color w:val="72A376" w:themeColor="accent1"/>
    </w:rPr>
  </w:style>
  <w:style w:type="paragraph" w:customStyle="1" w:styleId="5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1">
    <w:name w:val="rcd-divlable1"/>
    <w:basedOn w:val="19"/>
    <w:uiPriority w:val="0"/>
    <w:rPr>
      <w:rFonts w:hint="default" w:ascii="Arial" w:hAnsi="Arial" w:cs="Arial"/>
      <w:color w:val="000000"/>
      <w:sz w:val="16"/>
      <w:szCs w:val="16"/>
      <w:shd w:val="clear" w:color="auto" w:fill="F8FBFF"/>
    </w:rPr>
  </w:style>
  <w:style w:type="character" w:customStyle="1" w:styleId="52">
    <w:name w:val="_f_et"/>
    <w:basedOn w:val="1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393F3D-EB4F-47BC-AD48-E284ABAE80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650</Words>
  <Characters>3711</Characters>
  <Lines>30</Lines>
  <Paragraphs>8</Paragraphs>
  <TotalTime>0</TotalTime>
  <ScaleCrop>false</ScaleCrop>
  <LinksUpToDate>false</LinksUpToDate>
  <CharactersWithSpaces>4353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2013-12-26T08:40:00Z</dcterms:created>
  <dc:creator>SarjaS</dc:creator>
  <cp:lastModifiedBy>50002889</cp:lastModifiedBy>
  <dcterms:modified xsi:type="dcterms:W3CDTF">2018-01-23T05:08:58Z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