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-104774</wp:posOffset>
            </wp:positionH>
            <wp:positionV relativeFrom="paragraph">
              <wp:posOffset>3322320</wp:posOffset>
            </wp:positionV>
            <wp:extent cx="4284980" cy="202692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284980" cy="2026920"/>
                    </a:xfrm>
                    <a:prstGeom prst="rect"/>
                    <a:ln/>
                  </pic:spPr>
                </pic:pic>
              </a:graphicData>
            </a:graphic>
          </wp:anchor>
        </w:drawing>
      </w:r>
    </w:p>
    <w:p w:rsidR="00000000" w:rsidDel="00000000" w:rsidP="00000000" w:rsidRDefault="00000000" w:rsidRPr="00000000" w14:paraId="00000002">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widowControl w:val="0"/>
        <w:spacing w:after="0" w:line="24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Experiment No.: 05</w:t>
      </w:r>
      <w:r w:rsidDel="00000000" w:rsidR="00000000" w:rsidRPr="00000000">
        <w:rPr>
          <w:rtl w:val="0"/>
        </w:rPr>
      </w:r>
    </w:p>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widowControl w:val="0"/>
        <w:spacing w:after="0" w:line="208" w:lineRule="auto"/>
        <w:ind w:right="9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Title: To study </w:t>
      </w:r>
      <w:r w:rsidDel="00000000" w:rsidR="00000000" w:rsidRPr="00000000">
        <w:rPr>
          <w:rFonts w:ascii="Times New Roman" w:cs="Times New Roman" w:eastAsia="Times New Roman" w:hAnsi="Times New Roman"/>
          <w:sz w:val="28"/>
          <w:szCs w:val="28"/>
          <w:vertAlign w:val="baseline"/>
          <w:rtl w:val="0"/>
        </w:rPr>
        <w:t xml:space="preserve">NCPCR</w:t>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tabs>
          <w:tab w:val="left" w:leader="none" w:pos="2625"/>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25">
      <w:pPr>
        <w:rPr>
          <w:rFonts w:ascii="Times New Roman" w:cs="Times New Roman" w:eastAsia="Times New Roman" w:hAnsi="Times New Roman"/>
          <w:sz w:val="24"/>
          <w:szCs w:val="24"/>
          <w:vertAlign w:val="baseline"/>
        </w:rPr>
        <w:sectPr>
          <w:headerReference r:id="rId7" w:type="default"/>
          <w:footerReference r:id="rId8" w:type="default"/>
          <w:pgSz w:h="15840" w:w="12240" w:orient="portrait"/>
          <w:pgMar w:bottom="1440" w:top="714" w:left="3400" w:right="1880" w:header="720" w:footer="720"/>
          <w:pgNumType w:start="1"/>
        </w:sectPr>
      </w:pPr>
      <w:r w:rsidDel="00000000" w:rsidR="00000000" w:rsidRPr="00000000">
        <w:rPr>
          <w:rtl w:val="0"/>
        </w:rPr>
      </w:r>
    </w:p>
    <w:p w:rsidR="00000000" w:rsidDel="00000000" w:rsidP="00000000" w:rsidRDefault="00000000" w:rsidRPr="00000000" w14:paraId="00000026">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widowControl w:val="0"/>
        <w:tabs>
          <w:tab w:val="left" w:leader="none" w:pos="1560"/>
          <w:tab w:val="left" w:leader="none" w:pos="4100"/>
        </w:tabs>
        <w:spacing w:after="0" w:line="235"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Batch:</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ambria" w:cs="Cambria" w:eastAsia="Cambria" w:hAnsi="Cambria"/>
          <w:i w:val="1"/>
          <w:sz w:val="24"/>
          <w:szCs w:val="24"/>
          <w:vertAlign w:val="baseline"/>
          <w:rtl w:val="0"/>
        </w:rPr>
        <w:t xml:space="preserve">A-4</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Roll No.:</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ambria" w:cs="Cambria" w:eastAsia="Cambria" w:hAnsi="Cambria"/>
          <w:i w:val="1"/>
          <w:sz w:val="24"/>
          <w:szCs w:val="24"/>
          <w:vertAlign w:val="baseline"/>
          <w:rtl w:val="0"/>
        </w:rPr>
        <w:t xml:space="preserve">16010422211</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                      Experiment No: 04</w:t>
      </w:r>
      <w:r w:rsidDel="00000000" w:rsidR="00000000" w:rsidRPr="00000000">
        <w:rPr>
          <w:rtl w:val="0"/>
        </w:rPr>
      </w:r>
    </w:p>
    <w:p w:rsidR="00000000" w:rsidDel="00000000" w:rsidP="00000000" w:rsidRDefault="00000000" w:rsidRPr="00000000" w14:paraId="0000002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widowControl w:val="0"/>
        <w:spacing w:after="0" w:line="208" w:lineRule="auto"/>
        <w:ind w:right="4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 </w:t>
      </w:r>
      <w:r w:rsidDel="00000000" w:rsidR="00000000" w:rsidRPr="00000000">
        <w:rPr>
          <w:rFonts w:ascii="Times New Roman" w:cs="Times New Roman" w:eastAsia="Times New Roman" w:hAnsi="Times New Roman"/>
          <w:sz w:val="24"/>
          <w:szCs w:val="24"/>
          <w:vertAlign w:val="baseline"/>
          <w:rtl w:val="0"/>
        </w:rPr>
        <w:t xml:space="preserve">To study NCPCR</w:t>
      </w:r>
    </w:p>
    <w:p w:rsidR="00000000" w:rsidDel="00000000" w:rsidP="00000000" w:rsidRDefault="00000000" w:rsidRPr="00000000" w14:paraId="0000002B">
      <w:pPr>
        <w:widowControl w:val="0"/>
        <w:spacing w:after="0" w:line="240" w:lineRule="auto"/>
        <w:rPr>
          <w:rFonts w:ascii="Noto Sans Symbols" w:cs="Noto Sans Symbols" w:eastAsia="Noto Sans Symbols" w:hAnsi="Noto Sans Symbols"/>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2C">
      <w:pPr>
        <w:widowControl w:val="0"/>
        <w:spacing w:after="0" w:lineRule="auto"/>
        <w:rPr>
          <w:rFonts w:ascii="Noto Sans Symbols" w:cs="Noto Sans Symbols" w:eastAsia="Noto Sans Symbols" w:hAnsi="Noto Sans Symbols"/>
          <w:sz w:val="24"/>
          <w:szCs w:val="24"/>
          <w:vertAlign w:val="baseline"/>
        </w:rPr>
      </w:pPr>
      <w:r w:rsidDel="00000000" w:rsidR="00000000" w:rsidRPr="00000000">
        <w:rPr>
          <w:rtl w:val="0"/>
        </w:rPr>
      </w:r>
    </w:p>
    <w:p w:rsidR="00000000" w:rsidDel="00000000" w:rsidP="00000000" w:rsidRDefault="00000000" w:rsidRPr="00000000" w14:paraId="0000002D">
      <w:pPr>
        <w:widowControl w:val="0"/>
        <w:spacing w:after="0" w:line="240" w:lineRule="auto"/>
        <w:rPr>
          <w:rFonts w:ascii="Times New Roman" w:cs="Times New Roman" w:eastAsia="Times New Roman" w:hAnsi="Times New Roman"/>
          <w:sz w:val="24"/>
          <w:szCs w:val="24"/>
          <w:vertAlign w:val="baseline"/>
        </w:rPr>
      </w:pPr>
      <w:bookmarkStart w:colFirst="0" w:colLast="0" w:name="_gjdgxs" w:id="0"/>
      <w:bookmarkEnd w:id="0"/>
      <w:r w:rsidDel="00000000" w:rsidR="00000000" w:rsidRPr="00000000">
        <w:rPr>
          <w:rFonts w:ascii="Times New Roman" w:cs="Times New Roman" w:eastAsia="Times New Roman" w:hAnsi="Times New Roman"/>
          <w:b w:val="1"/>
          <w:sz w:val="24"/>
          <w:szCs w:val="24"/>
          <w:vertAlign w:val="baseline"/>
          <w:rtl w:val="0"/>
        </w:rPr>
        <w:t xml:space="preserve">Resources needed: </w:t>
      </w:r>
      <w:r w:rsidDel="00000000" w:rsidR="00000000" w:rsidRPr="00000000">
        <w:rPr>
          <w:rtl w:val="0"/>
        </w:rPr>
      </w:r>
    </w:p>
    <w:p w:rsidR="00000000" w:rsidDel="00000000" w:rsidP="00000000" w:rsidRDefault="00000000" w:rsidRPr="00000000" w14:paraId="0000002E">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30">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2178685</wp:posOffset>
            </wp:positionH>
            <wp:positionV relativeFrom="paragraph">
              <wp:posOffset>-134619</wp:posOffset>
            </wp:positionV>
            <wp:extent cx="1373505" cy="2026920"/>
            <wp:effectExtent b="0" l="0" r="0" t="0"/>
            <wp:wrapNone/>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31">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answers for following </w:t>
      </w:r>
    </w:p>
    <w:p w:rsidR="00000000" w:rsidDel="00000000" w:rsidP="00000000" w:rsidRDefault="00000000" w:rsidRPr="00000000" w14:paraId="00000032">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Explain NCPCR</w:t>
      </w:r>
    </w:p>
    <w:p w:rsidR="00000000" w:rsidDel="00000000" w:rsidP="00000000" w:rsidRDefault="00000000" w:rsidRPr="00000000" w14:paraId="00000033">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Explain POCSO</w:t>
      </w:r>
    </w:p>
    <w:p w:rsidR="00000000" w:rsidDel="00000000" w:rsidP="00000000" w:rsidRDefault="00000000" w:rsidRPr="00000000" w14:paraId="00000034">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Explain CPCR</w:t>
      </w:r>
    </w:p>
    <w:p w:rsidR="00000000" w:rsidDel="00000000" w:rsidP="00000000" w:rsidRDefault="00000000" w:rsidRPr="00000000" w14:paraId="00000035">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Prepare the table showing cybercrime, section and provision.W.R.T the doc shared on classroom.</w:t>
      </w:r>
    </w:p>
    <w:p w:rsidR="00000000" w:rsidDel="00000000" w:rsidP="00000000" w:rsidRDefault="00000000" w:rsidRPr="00000000" w14:paraId="00000036">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widowControl w:val="0"/>
        <w:spacing w:after="0" w:line="235"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3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2178685</wp:posOffset>
            </wp:positionH>
            <wp:positionV relativeFrom="paragraph">
              <wp:posOffset>66675</wp:posOffset>
            </wp:positionV>
            <wp:extent cx="1373505" cy="2026920"/>
            <wp:effectExtent b="0" l="0" r="0" t="0"/>
            <wp:wrapNone/>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3B">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Results: (Queries printout with output)</w:t>
      </w:r>
      <w:r w:rsidDel="00000000" w:rsidR="00000000" w:rsidRPr="00000000">
        <w:rPr>
          <w:rtl w:val="0"/>
        </w:rPr>
      </w:r>
    </w:p>
    <w:p w:rsidR="00000000" w:rsidDel="00000000" w:rsidP="00000000" w:rsidRDefault="00000000" w:rsidRPr="00000000" w14:paraId="0000003C">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Identify the case study based on any of the following  and prepare the document which will explain the case study in detail.</w:t>
      </w:r>
      <w:r w:rsidDel="00000000" w:rsidR="00000000" w:rsidRPr="00000000">
        <w:rPr>
          <w:rtl w:val="0"/>
        </w:rPr>
      </w:r>
    </w:p>
    <w:p w:rsidR="00000000" w:rsidDel="00000000" w:rsidP="00000000" w:rsidRDefault="00000000" w:rsidRPr="00000000" w14:paraId="0000003D">
      <w:pPr>
        <w:widowControl w:val="0"/>
        <w:spacing w:after="0" w:line="240" w:lineRule="auto"/>
        <w:rPr>
          <w:rFonts w:ascii="Times New Roman" w:cs="Times New Roman" w:eastAsia="Times New Roman" w:hAnsi="Times New Roman"/>
          <w:b w:val="0"/>
          <w:sz w:val="24"/>
          <w:szCs w:val="24"/>
          <w:vertAlign w:val="baseline"/>
        </w:rPr>
      </w:pPr>
      <w:hyperlink r:id="rId10">
        <w:r w:rsidDel="00000000" w:rsidR="00000000" w:rsidRPr="00000000">
          <w:rPr>
            <w:rFonts w:ascii="Times New Roman" w:cs="Times New Roman" w:eastAsia="Times New Roman" w:hAnsi="Times New Roman"/>
            <w:b w:val="1"/>
            <w:color w:val="0563c1"/>
            <w:sz w:val="24"/>
            <w:szCs w:val="24"/>
            <w:u w:val="single"/>
            <w:vertAlign w:val="baseline"/>
            <w:rtl w:val="0"/>
          </w:rPr>
          <w:t xml:space="preserve">https://ncpcr.gov.in/bare-acts-related-children</w:t>
        </w:r>
      </w:hyperlink>
      <w:r w:rsidDel="00000000" w:rsidR="00000000" w:rsidRPr="00000000">
        <w:rPr>
          <w:rtl w:val="0"/>
        </w:rPr>
      </w:r>
    </w:p>
    <w:p w:rsidR="00000000" w:rsidDel="00000000" w:rsidP="00000000" w:rsidRDefault="00000000" w:rsidRPr="00000000" w14:paraId="0000003E">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F">
      <w:pPr>
        <w:rPr>
          <w:rFonts w:ascii="Cambria" w:cs="Cambria" w:eastAsia="Cambria" w:hAnsi="Cambria"/>
          <w:i w:val="0"/>
          <w:sz w:val="26"/>
          <w:szCs w:val="26"/>
          <w:vertAlign w:val="baseline"/>
        </w:rPr>
      </w:pPr>
      <w:r w:rsidDel="00000000" w:rsidR="00000000" w:rsidRPr="00000000">
        <w:rPr>
          <w:rFonts w:ascii="Cambria" w:cs="Cambria" w:eastAsia="Cambria" w:hAnsi="Cambria"/>
          <w:i w:val="1"/>
          <w:sz w:val="24"/>
          <w:szCs w:val="24"/>
          <w:vertAlign w:val="baseline"/>
          <w:rtl w:val="0"/>
        </w:rPr>
        <w:t xml:space="preserve">1)</w:t>
      </w:r>
      <w:r w:rsidDel="00000000" w:rsidR="00000000" w:rsidRPr="00000000">
        <w:rPr>
          <w:rFonts w:ascii="Cambria" w:cs="Cambria" w:eastAsia="Cambria" w:hAnsi="Cambria"/>
          <w:b w:val="1"/>
          <w:i w:val="1"/>
          <w:sz w:val="26"/>
          <w:szCs w:val="26"/>
          <w:u w:val="single"/>
          <w:vertAlign w:val="baseline"/>
          <w:rtl w:val="0"/>
        </w:rPr>
        <w:t xml:space="preserve">NCPCR</w:t>
      </w:r>
      <w:r w:rsidDel="00000000" w:rsidR="00000000" w:rsidRPr="00000000">
        <w:rPr>
          <w:rFonts w:ascii="Cambria" w:cs="Cambria" w:eastAsia="Cambria" w:hAnsi="Cambria"/>
          <w:i w:val="1"/>
          <w:sz w:val="24"/>
          <w:szCs w:val="24"/>
          <w:vertAlign w:val="baseline"/>
          <w:rtl w:val="0"/>
        </w:rPr>
        <w:t xml:space="preserve">: </w:t>
      </w:r>
      <w:r w:rsidDel="00000000" w:rsidR="00000000" w:rsidRPr="00000000">
        <w:rPr>
          <w:rFonts w:ascii="Cambria" w:cs="Cambria" w:eastAsia="Cambria" w:hAnsi="Cambria"/>
          <w:i w:val="1"/>
          <w:sz w:val="26"/>
          <w:szCs w:val="26"/>
          <w:vertAlign w:val="baseline"/>
          <w:rtl w:val="0"/>
        </w:rPr>
        <w:t xml:space="preserve">An acronym for the National Commission for Protection of Child Rights. It is a governmental body in India responsible for the protection and promotion of child rights. NCPCR was established under the Commission for Protection of Child Rights Act in 2005. The commission works to ensure that all laws, policies, and programs related to children are in consonance with the child rights perspective.</w:t>
      </w:r>
      <w:r w:rsidDel="00000000" w:rsidR="00000000" w:rsidRPr="00000000">
        <w:rPr>
          <w:rtl w:val="0"/>
        </w:rPr>
      </w:r>
    </w:p>
    <w:p w:rsidR="00000000" w:rsidDel="00000000" w:rsidP="00000000" w:rsidRDefault="00000000" w:rsidRPr="00000000" w14:paraId="00000040">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 NCPCR's main functions include:</w:t>
      </w:r>
      <w:r w:rsidDel="00000000" w:rsidR="00000000" w:rsidRPr="00000000">
        <w:rPr>
          <w:rtl w:val="0"/>
        </w:rPr>
      </w:r>
    </w:p>
    <w:p w:rsidR="00000000" w:rsidDel="00000000" w:rsidP="00000000" w:rsidRDefault="00000000" w:rsidRPr="00000000" w14:paraId="00000041">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 </w:t>
      </w:r>
      <w:r w:rsidDel="00000000" w:rsidR="00000000" w:rsidRPr="00000000">
        <w:rPr>
          <w:rFonts w:ascii="Cambria" w:cs="Cambria" w:eastAsia="Cambria" w:hAnsi="Cambria"/>
          <w:i w:val="1"/>
          <w:sz w:val="26"/>
          <w:szCs w:val="26"/>
          <w:u w:val="single"/>
          <w:vertAlign w:val="baseline"/>
          <w:rtl w:val="0"/>
        </w:rPr>
        <w:t xml:space="preserve">Monitoring</w:t>
      </w:r>
      <w:r w:rsidDel="00000000" w:rsidR="00000000" w:rsidRPr="00000000">
        <w:rPr>
          <w:rFonts w:ascii="Cambria" w:cs="Cambria" w:eastAsia="Cambria" w:hAnsi="Cambria"/>
          <w:i w:val="1"/>
          <w:sz w:val="26"/>
          <w:szCs w:val="26"/>
          <w:vertAlign w:val="baseline"/>
          <w:rtl w:val="0"/>
        </w:rPr>
        <w:t xml:space="preserve">: It monitors and reviews the implementation of child rights policies,          programs, and legislation across the country.</w:t>
      </w:r>
      <w:r w:rsidDel="00000000" w:rsidR="00000000" w:rsidRPr="00000000">
        <w:rPr>
          <w:rtl w:val="0"/>
        </w:rPr>
      </w:r>
    </w:p>
    <w:p w:rsidR="00000000" w:rsidDel="00000000" w:rsidP="00000000" w:rsidRDefault="00000000" w:rsidRPr="00000000" w14:paraId="00000042">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u w:val="single"/>
          <w:vertAlign w:val="baseline"/>
          <w:rtl w:val="0"/>
        </w:rPr>
        <w:t xml:space="preserve"> Investigation</w:t>
      </w:r>
      <w:r w:rsidDel="00000000" w:rsidR="00000000" w:rsidRPr="00000000">
        <w:rPr>
          <w:rFonts w:ascii="Cambria" w:cs="Cambria" w:eastAsia="Cambria" w:hAnsi="Cambria"/>
          <w:i w:val="1"/>
          <w:sz w:val="26"/>
          <w:szCs w:val="26"/>
          <w:vertAlign w:val="baseline"/>
          <w:rtl w:val="0"/>
        </w:rPr>
        <w:t xml:space="preserve">: NCPCR investigates complaints related to child rights violations and recommends remedial action.</w:t>
      </w:r>
      <w:r w:rsidDel="00000000" w:rsidR="00000000" w:rsidRPr="00000000">
        <w:rPr>
          <w:rtl w:val="0"/>
        </w:rPr>
      </w:r>
    </w:p>
    <w:p w:rsidR="00000000" w:rsidDel="00000000" w:rsidP="00000000" w:rsidRDefault="00000000" w:rsidRPr="00000000" w14:paraId="00000043">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4">
      <w:pPr>
        <w:rPr>
          <w:rFonts w:ascii="Cambria" w:cs="Cambria" w:eastAsia="Cambria" w:hAnsi="Cambria"/>
          <w:i w:val="0"/>
          <w:sz w:val="26"/>
          <w:szCs w:val="26"/>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2)</w:t>
      </w:r>
      <w:r w:rsidDel="00000000" w:rsidR="00000000" w:rsidRPr="00000000">
        <w:rPr>
          <w:rFonts w:ascii="Quattrocento Sans" w:cs="Quattrocento Sans" w:eastAsia="Quattrocento Sans" w:hAnsi="Quattrocento Sans"/>
          <w:color w:val="374151"/>
          <w:vertAlign w:val="baseline"/>
          <w:rtl w:val="0"/>
        </w:rPr>
        <w:t xml:space="preserve"> </w:t>
      </w:r>
      <w:r w:rsidDel="00000000" w:rsidR="00000000" w:rsidRPr="00000000">
        <w:rPr>
          <w:rFonts w:ascii="Cambria" w:cs="Cambria" w:eastAsia="Cambria" w:hAnsi="Cambria"/>
          <w:b w:val="1"/>
          <w:i w:val="1"/>
          <w:sz w:val="26"/>
          <w:szCs w:val="26"/>
          <w:u w:val="single"/>
          <w:vertAlign w:val="baseline"/>
          <w:rtl w:val="0"/>
        </w:rPr>
        <w:t xml:space="preserve">POCSO</w:t>
      </w:r>
      <w:r w:rsidDel="00000000" w:rsidR="00000000" w:rsidRPr="00000000">
        <w:rPr>
          <w:rFonts w:ascii="Cambria" w:cs="Cambria" w:eastAsia="Cambria" w:hAnsi="Cambria"/>
          <w:b w:val="1"/>
          <w:i w:val="1"/>
          <w:sz w:val="24"/>
          <w:szCs w:val="24"/>
          <w:u w:val="single"/>
          <w:vertAlign w:val="baseline"/>
          <w:rtl w:val="0"/>
        </w:rPr>
        <w:t xml:space="preserve">:</w:t>
      </w:r>
      <w:r w:rsidDel="00000000" w:rsidR="00000000" w:rsidRPr="00000000">
        <w:rPr>
          <w:rFonts w:ascii="Cambria" w:cs="Cambria" w:eastAsia="Cambria" w:hAnsi="Cambria"/>
          <w:i w:val="1"/>
          <w:sz w:val="24"/>
          <w:szCs w:val="24"/>
          <w:vertAlign w:val="baseline"/>
          <w:rtl w:val="0"/>
        </w:rPr>
        <w:t xml:space="preserve"> </w:t>
      </w:r>
      <w:r w:rsidDel="00000000" w:rsidR="00000000" w:rsidRPr="00000000">
        <w:rPr>
          <w:rFonts w:ascii="Cambria" w:cs="Cambria" w:eastAsia="Cambria" w:hAnsi="Cambria"/>
          <w:i w:val="1"/>
          <w:sz w:val="26"/>
          <w:szCs w:val="26"/>
          <w:vertAlign w:val="baseline"/>
          <w:rtl w:val="0"/>
        </w:rPr>
        <w:t xml:space="preserve">stands for the Protection of Children from Sexual Offences Act. It is a comprehensive law enacted in India in 2012 to address the issue of sexual abuse and exploitation of children. The Act defines different forms of sexual abuse, prescribes stringent punishments for offenders, and establishes special courts for the speedy trial of cases related to child sexual abuse.</w:t>
      </w:r>
      <w:r w:rsidDel="00000000" w:rsidR="00000000" w:rsidRPr="00000000">
        <w:rPr>
          <w:rtl w:val="0"/>
        </w:rPr>
      </w:r>
    </w:p>
    <w:p w:rsidR="00000000" w:rsidDel="00000000" w:rsidP="00000000" w:rsidRDefault="00000000" w:rsidRPr="00000000" w14:paraId="00000045">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Key provisions of POCSO Act include:</w:t>
      </w:r>
      <w:r w:rsidDel="00000000" w:rsidR="00000000" w:rsidRPr="00000000">
        <w:rPr>
          <w:rtl w:val="0"/>
        </w:rPr>
      </w:r>
    </w:p>
    <w:p w:rsidR="00000000" w:rsidDel="00000000" w:rsidP="00000000" w:rsidRDefault="00000000" w:rsidRPr="00000000" w14:paraId="00000046">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u w:val="single"/>
          <w:vertAlign w:val="baseline"/>
          <w:rtl w:val="0"/>
        </w:rPr>
        <w:t xml:space="preserve">Definition of Offenses</w:t>
      </w:r>
      <w:r w:rsidDel="00000000" w:rsidR="00000000" w:rsidRPr="00000000">
        <w:rPr>
          <w:rFonts w:ascii="Cambria" w:cs="Cambria" w:eastAsia="Cambria" w:hAnsi="Cambria"/>
          <w:i w:val="1"/>
          <w:sz w:val="26"/>
          <w:szCs w:val="26"/>
          <w:vertAlign w:val="baseline"/>
          <w:rtl w:val="0"/>
        </w:rPr>
        <w:t xml:space="preserve">: POCSO defines various forms of sexual offenses against children and provides detailed descriptions of what constitutes abuse under the law.</w:t>
      </w:r>
      <w:r w:rsidDel="00000000" w:rsidR="00000000" w:rsidRPr="00000000">
        <w:rPr>
          <w:rtl w:val="0"/>
        </w:rPr>
      </w:r>
    </w:p>
    <w:p w:rsidR="00000000" w:rsidDel="00000000" w:rsidP="00000000" w:rsidRDefault="00000000" w:rsidRPr="00000000" w14:paraId="00000047">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u w:val="single"/>
          <w:vertAlign w:val="baseline"/>
          <w:rtl w:val="0"/>
        </w:rPr>
        <w:t xml:space="preserve">Punishments</w:t>
      </w:r>
      <w:r w:rsidDel="00000000" w:rsidR="00000000" w:rsidRPr="00000000">
        <w:rPr>
          <w:rFonts w:ascii="Cambria" w:cs="Cambria" w:eastAsia="Cambria" w:hAnsi="Cambria"/>
          <w:i w:val="1"/>
          <w:sz w:val="26"/>
          <w:szCs w:val="26"/>
          <w:vertAlign w:val="baseline"/>
          <w:rtl w:val="0"/>
        </w:rPr>
        <w:t xml:space="preserve">: POCSO prescribes severe punishments, including imprisonment and fines, for offenders found guilty of sexually abusing children.</w:t>
      </w:r>
      <w:r w:rsidDel="00000000" w:rsidR="00000000" w:rsidRPr="00000000">
        <w:rPr>
          <w:rtl w:val="0"/>
        </w:rPr>
      </w:r>
    </w:p>
    <w:p w:rsidR="00000000" w:rsidDel="00000000" w:rsidP="00000000" w:rsidRDefault="00000000" w:rsidRPr="00000000" w14:paraId="00000048">
      <w:pPr>
        <w:widowControl w:val="0"/>
        <w:spacing w:after="0" w:line="240" w:lineRule="auto"/>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49">
      <w:pPr>
        <w:rPr>
          <w:rFonts w:ascii="Cambria" w:cs="Cambria" w:eastAsia="Cambria" w:hAnsi="Cambria"/>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3)</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Cambria" w:cs="Cambria" w:eastAsia="Cambria" w:hAnsi="Cambria"/>
          <w:b w:val="1"/>
          <w:i w:val="1"/>
          <w:sz w:val="26"/>
          <w:szCs w:val="26"/>
          <w:u w:val="single"/>
          <w:vertAlign w:val="baseline"/>
          <w:rtl w:val="0"/>
        </w:rPr>
        <w:t xml:space="preserve">CPCR</w:t>
      </w:r>
      <w:r w:rsidDel="00000000" w:rsidR="00000000" w:rsidRPr="00000000">
        <w:rPr>
          <w:rFonts w:ascii="Cambria" w:cs="Cambria" w:eastAsia="Cambria" w:hAnsi="Cambria"/>
          <w:i w:val="1"/>
          <w:sz w:val="26"/>
          <w:szCs w:val="26"/>
          <w:vertAlign w:val="baseline"/>
          <w:rtl w:val="0"/>
        </w:rPr>
        <w:t xml:space="preserve">: organizations are non-governmental organizations (NGOs) and agencies that work towards the protection and promotion of child rights. These organizations operate globally and focus on various aspects of child welfare, including education, healthcare, protection from abuse and exploitation, and ensuring children's overall well-being.</w:t>
      </w:r>
      <w:r w:rsidDel="00000000" w:rsidR="00000000" w:rsidRPr="00000000">
        <w:rPr>
          <w:rtl w:val="0"/>
        </w:rPr>
      </w:r>
    </w:p>
    <w:p w:rsidR="00000000" w:rsidDel="00000000" w:rsidP="00000000" w:rsidRDefault="00000000" w:rsidRPr="00000000" w14:paraId="0000004A">
      <w:pPr>
        <w:spacing w:after="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CPCR organizations often engage in activities such as:</w:t>
      </w:r>
      <w:r w:rsidDel="00000000" w:rsidR="00000000" w:rsidRPr="00000000">
        <w:rPr>
          <w:rtl w:val="0"/>
        </w:rPr>
      </w:r>
    </w:p>
    <w:p w:rsidR="00000000" w:rsidDel="00000000" w:rsidP="00000000" w:rsidRDefault="00000000" w:rsidRPr="00000000" w14:paraId="0000004B">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u w:val="single"/>
          <w:vertAlign w:val="baseline"/>
          <w:rtl w:val="0"/>
        </w:rPr>
        <w:t xml:space="preserve">Research and Awareness</w:t>
      </w:r>
      <w:r w:rsidDel="00000000" w:rsidR="00000000" w:rsidRPr="00000000">
        <w:rPr>
          <w:rFonts w:ascii="Cambria" w:cs="Cambria" w:eastAsia="Cambria" w:hAnsi="Cambria"/>
          <w:i w:val="1"/>
          <w:sz w:val="26"/>
          <w:szCs w:val="26"/>
          <w:vertAlign w:val="baseline"/>
          <w:rtl w:val="0"/>
        </w:rPr>
        <w:t xml:space="preserve">: They conduct research to identify issues affecting children and raise awareness about child rights and protection through campaigns and initiatives.</w:t>
      </w:r>
      <w:r w:rsidDel="00000000" w:rsidR="00000000" w:rsidRPr="00000000">
        <w:rPr>
          <w:rtl w:val="0"/>
        </w:rPr>
      </w:r>
    </w:p>
    <w:p w:rsidR="00000000" w:rsidDel="00000000" w:rsidP="00000000" w:rsidRDefault="00000000" w:rsidRPr="00000000" w14:paraId="0000004C">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u w:val="single"/>
          <w:vertAlign w:val="baseline"/>
          <w:rtl w:val="0"/>
        </w:rPr>
        <w:t xml:space="preserve">Legal Assistance</w:t>
      </w:r>
      <w:r w:rsidDel="00000000" w:rsidR="00000000" w:rsidRPr="00000000">
        <w:rPr>
          <w:rFonts w:ascii="Cambria" w:cs="Cambria" w:eastAsia="Cambria" w:hAnsi="Cambria"/>
          <w:i w:val="1"/>
          <w:sz w:val="26"/>
          <w:szCs w:val="26"/>
          <w:vertAlign w:val="baseline"/>
          <w:rtl w:val="0"/>
        </w:rPr>
        <w:t xml:space="preserve">: CPCR organizations may offer legal assistance to children and their families, especially in cases of rights violations or legal challenges.</w:t>
      </w:r>
      <w:r w:rsidDel="00000000" w:rsidR="00000000" w:rsidRPr="00000000">
        <w:rPr>
          <w:rtl w:val="0"/>
        </w:rPr>
      </w:r>
    </w:p>
    <w:p w:rsidR="00000000" w:rsidDel="00000000" w:rsidP="00000000" w:rsidRDefault="00000000" w:rsidRPr="00000000" w14:paraId="0000004D">
      <w:pPr>
        <w:spacing w:after="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4E">
      <w:pPr>
        <w:spacing w:after="0" w:lineRule="auto"/>
        <w:rPr>
          <w:rFonts w:ascii="Cambria" w:cs="Cambria" w:eastAsia="Cambria" w:hAnsi="Cambria"/>
          <w:b w:val="0"/>
          <w:i w:val="0"/>
          <w:sz w:val="28"/>
          <w:szCs w:val="28"/>
          <w:u w:val="single"/>
          <w:vertAlign w:val="baseline"/>
        </w:rPr>
      </w:pPr>
      <w:r w:rsidDel="00000000" w:rsidR="00000000" w:rsidRPr="00000000">
        <w:rPr>
          <w:rFonts w:ascii="Cambria" w:cs="Cambria" w:eastAsia="Cambria" w:hAnsi="Cambria"/>
          <w:b w:val="1"/>
          <w:i w:val="1"/>
          <w:sz w:val="28"/>
          <w:szCs w:val="28"/>
          <w:u w:val="single"/>
          <w:vertAlign w:val="baseline"/>
          <w:rtl w:val="0"/>
        </w:rPr>
        <w:t xml:space="preserve">CASE STUDY BASED ON:</w:t>
      </w:r>
      <w:r w:rsidDel="00000000" w:rsidR="00000000" w:rsidRPr="00000000">
        <w:rPr>
          <w:rtl w:val="0"/>
        </w:rPr>
      </w:r>
    </w:p>
    <w:p w:rsidR="00000000" w:rsidDel="00000000" w:rsidP="00000000" w:rsidRDefault="00000000" w:rsidRPr="00000000" w14:paraId="0000004F">
      <w:pPr>
        <w:spacing w:after="0" w:lineRule="auto"/>
        <w:rPr>
          <w:rFonts w:ascii="Cambria" w:cs="Cambria" w:eastAsia="Cambria" w:hAnsi="Cambria"/>
          <w:b w:val="0"/>
          <w:i w:val="0"/>
          <w:color w:val="343541"/>
          <w:sz w:val="28"/>
          <w:szCs w:val="28"/>
          <w:u w:val="single"/>
          <w:vertAlign w:val="baseline"/>
        </w:rPr>
      </w:pPr>
      <w:r w:rsidDel="00000000" w:rsidR="00000000" w:rsidRPr="00000000">
        <w:rPr>
          <w:rFonts w:ascii="Cambria" w:cs="Cambria" w:eastAsia="Cambria" w:hAnsi="Cambria"/>
          <w:b w:val="1"/>
          <w:i w:val="1"/>
          <w:sz w:val="28"/>
          <w:szCs w:val="28"/>
          <w:u w:val="single"/>
          <w:vertAlign w:val="baseline"/>
          <w:rtl w:val="0"/>
        </w:rPr>
        <w:t xml:space="preserve"> </w:t>
      </w:r>
      <w:r w:rsidDel="00000000" w:rsidR="00000000" w:rsidRPr="00000000">
        <w:rPr>
          <w:rFonts w:ascii="Cambria" w:cs="Cambria" w:eastAsia="Cambria" w:hAnsi="Cambria"/>
          <w:b w:val="1"/>
          <w:i w:val="1"/>
          <w:color w:val="343541"/>
          <w:sz w:val="28"/>
          <w:szCs w:val="28"/>
          <w:u w:val="single"/>
          <w:vertAlign w:val="baseline"/>
          <w:rtl w:val="0"/>
        </w:rPr>
        <w:t xml:space="preserve">The Juvenile Justice (Care And Protection Of Children) ACT, 2015</w:t>
      </w:r>
      <w:r w:rsidDel="00000000" w:rsidR="00000000" w:rsidRPr="00000000">
        <w:rPr>
          <w:rtl w:val="0"/>
        </w:rPr>
      </w:r>
    </w:p>
    <w:p w:rsidR="00000000" w:rsidDel="00000000" w:rsidP="00000000" w:rsidRDefault="00000000" w:rsidRPr="00000000" w14:paraId="00000050">
      <w:pPr>
        <w:spacing w:after="0" w:lineRule="auto"/>
        <w:rPr>
          <w:rFonts w:ascii="Cambria" w:cs="Cambria" w:eastAsia="Cambria" w:hAnsi="Cambria"/>
          <w:b w:val="0"/>
          <w:i w:val="0"/>
          <w:color w:val="343541"/>
          <w:sz w:val="28"/>
          <w:szCs w:val="28"/>
          <w:u w:val="single"/>
          <w:vertAlign w:val="baseline"/>
        </w:rPr>
      </w:pPr>
      <w:r w:rsidDel="00000000" w:rsidR="00000000" w:rsidRPr="00000000">
        <w:rPr>
          <w:rtl w:val="0"/>
        </w:rPr>
      </w:r>
    </w:p>
    <w:p w:rsidR="00000000" w:rsidDel="00000000" w:rsidP="00000000" w:rsidRDefault="00000000" w:rsidRPr="00000000" w14:paraId="00000051">
      <w:pPr>
        <w:spacing w:after="0" w:lineRule="auto"/>
        <w:rPr>
          <w:rFonts w:ascii="Cambria" w:cs="Cambria" w:eastAsia="Cambria" w:hAnsi="Cambria"/>
          <w:i w:val="0"/>
          <w:sz w:val="24"/>
          <w:szCs w:val="24"/>
          <w:vertAlign w:val="baseline"/>
        </w:rPr>
      </w:pPr>
      <w:r w:rsidDel="00000000" w:rsidR="00000000" w:rsidRPr="00000000">
        <w:rPr>
          <w:rFonts w:ascii="Cambria" w:cs="Cambria" w:eastAsia="Cambria" w:hAnsi="Cambria"/>
          <w:b w:val="1"/>
          <w:i w:val="1"/>
          <w:color w:val="343541"/>
          <w:sz w:val="28"/>
          <w:szCs w:val="28"/>
          <w:u w:val="single"/>
          <w:vertAlign w:val="baseline"/>
          <w:rtl w:val="0"/>
        </w:rPr>
        <w:t xml:space="preserve">Cybercrime:</w:t>
      </w:r>
      <w:r w:rsidDel="00000000" w:rsidR="00000000" w:rsidRPr="00000000">
        <w:rPr>
          <w:rFonts w:ascii="Cambria" w:cs="Cambria" w:eastAsia="Cambria" w:hAnsi="Cambria"/>
          <w:i w:val="1"/>
          <w:color w:val="343541"/>
          <w:sz w:val="24"/>
          <w:szCs w:val="24"/>
          <w:vertAlign w:val="baseline"/>
          <w:rtl w:val="0"/>
        </w:rPr>
        <w:t xml:space="preserve">  </w:t>
      </w:r>
      <w:r w:rsidDel="00000000" w:rsidR="00000000" w:rsidRPr="00000000">
        <w:rPr>
          <w:rFonts w:ascii="Cambria" w:cs="Cambria" w:eastAsia="Cambria" w:hAnsi="Cambria"/>
          <w:i w:val="1"/>
          <w:sz w:val="26"/>
          <w:szCs w:val="26"/>
          <w:vertAlign w:val="baseline"/>
          <w:rtl w:val="0"/>
        </w:rPr>
        <w:t xml:space="preserve">The </w:t>
      </w:r>
      <w:r w:rsidDel="00000000" w:rsidR="00000000" w:rsidRPr="00000000">
        <w:rPr>
          <w:rFonts w:ascii="Cambria" w:cs="Cambria" w:eastAsia="Cambria" w:hAnsi="Cambria"/>
          <w:b w:val="1"/>
          <w:i w:val="1"/>
          <w:sz w:val="26"/>
          <w:szCs w:val="26"/>
          <w:vertAlign w:val="baseline"/>
          <w:rtl w:val="0"/>
        </w:rPr>
        <w:t xml:space="preserve">CHILD WELFARE COMMITEE (CWC</w:t>
      </w:r>
      <w:r w:rsidDel="00000000" w:rsidR="00000000" w:rsidRPr="00000000">
        <w:rPr>
          <w:rFonts w:ascii="Cambria" w:cs="Cambria" w:eastAsia="Cambria" w:hAnsi="Cambria"/>
          <w:i w:val="1"/>
          <w:sz w:val="26"/>
          <w:szCs w:val="26"/>
          <w:vertAlign w:val="baseline"/>
          <w:rtl w:val="0"/>
        </w:rPr>
        <w:t xml:space="preserve">) is a crucial institution under the Juvenile Justice (Care and Protection of Children) Act, 2015 in India. It plays a significant role in ensuring the welfare and protection of children in need of care and protection</w:t>
      </w:r>
      <w:r w:rsidDel="00000000" w:rsidR="00000000" w:rsidRPr="00000000">
        <w:rPr>
          <w:rFonts w:ascii="Cambria" w:cs="Cambria" w:eastAsia="Cambria" w:hAnsi="Cambria"/>
          <w:i w:val="1"/>
          <w:sz w:val="24"/>
          <w:szCs w:val="24"/>
          <w:vertAlign w:val="baseline"/>
          <w:rtl w:val="0"/>
        </w:rPr>
        <w:t xml:space="preserve">.</w:t>
      </w:r>
      <w:r w:rsidDel="00000000" w:rsidR="00000000" w:rsidRPr="00000000">
        <w:rPr>
          <w:rtl w:val="0"/>
        </w:rPr>
      </w:r>
    </w:p>
    <w:p w:rsidR="00000000" w:rsidDel="00000000" w:rsidP="00000000" w:rsidRDefault="00000000" w:rsidRPr="00000000" w14:paraId="00000052">
      <w:pPr>
        <w:spacing w:after="0" w:lineRule="auto"/>
        <w:rPr>
          <w:rFonts w:ascii="Cambria" w:cs="Cambria" w:eastAsia="Cambria" w:hAnsi="Cambria"/>
          <w:i w:val="0"/>
          <w:sz w:val="24"/>
          <w:szCs w:val="24"/>
          <w:vertAlign w:val="baseline"/>
        </w:rPr>
      </w:pPr>
      <w:r w:rsidDel="00000000" w:rsidR="00000000" w:rsidRPr="00000000">
        <w:rPr>
          <w:rtl w:val="0"/>
        </w:rPr>
      </w:r>
    </w:p>
    <w:p w:rsidR="00000000" w:rsidDel="00000000" w:rsidP="00000000" w:rsidRDefault="00000000" w:rsidRPr="00000000" w14:paraId="00000053">
      <w:pPr>
        <w:spacing w:after="0" w:line="240" w:lineRule="auto"/>
        <w:rPr>
          <w:rFonts w:ascii="Cambria" w:cs="Cambria" w:eastAsia="Cambria" w:hAnsi="Cambria"/>
          <w:b w:val="0"/>
          <w:i w:val="0"/>
          <w:sz w:val="26"/>
          <w:szCs w:val="26"/>
          <w:u w:val="single"/>
          <w:vertAlign w:val="baseline"/>
        </w:rPr>
      </w:pPr>
      <w:r w:rsidDel="00000000" w:rsidR="00000000" w:rsidRPr="00000000">
        <w:rPr>
          <w:rFonts w:ascii="Cambria" w:cs="Cambria" w:eastAsia="Cambria" w:hAnsi="Cambria"/>
          <w:b w:val="1"/>
          <w:i w:val="1"/>
          <w:sz w:val="26"/>
          <w:szCs w:val="26"/>
          <w:u w:val="single"/>
          <w:vertAlign w:val="baseline"/>
          <w:rtl w:val="0"/>
        </w:rPr>
        <w:t xml:space="preserve">Sections and Provisions related to Child Welfare Committee (CWC):</w:t>
      </w:r>
      <w:r w:rsidDel="00000000" w:rsidR="00000000" w:rsidRPr="00000000">
        <w:rPr>
          <w:rtl w:val="0"/>
        </w:rPr>
      </w:r>
    </w:p>
    <w:p w:rsidR="00000000" w:rsidDel="00000000" w:rsidP="00000000" w:rsidRDefault="00000000" w:rsidRPr="00000000" w14:paraId="00000054">
      <w:pPr>
        <w:spacing w:after="0" w:line="240" w:lineRule="auto"/>
        <w:rPr>
          <w:rFonts w:ascii="Cambria" w:cs="Cambria" w:eastAsia="Cambria" w:hAnsi="Cambria"/>
          <w:b w:val="0"/>
          <w:i w:val="0"/>
          <w:sz w:val="26"/>
          <w:szCs w:val="26"/>
          <w:u w:val="single"/>
          <w:vertAlign w:val="baseline"/>
        </w:rPr>
      </w:pPr>
      <w:r w:rsidDel="00000000" w:rsidR="00000000" w:rsidRPr="00000000">
        <w:rPr>
          <w:rtl w:val="0"/>
        </w:rPr>
      </w:r>
    </w:p>
    <w:p w:rsidR="00000000" w:rsidDel="00000000" w:rsidP="00000000" w:rsidRDefault="00000000" w:rsidRPr="00000000" w14:paraId="00000055">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u w:val="single"/>
          <w:vertAlign w:val="baseline"/>
          <w:rtl w:val="0"/>
        </w:rPr>
        <w:t xml:space="preserve">Section 27 </w:t>
      </w:r>
      <w:r w:rsidDel="00000000" w:rsidR="00000000" w:rsidRPr="00000000">
        <w:rPr>
          <w:rFonts w:ascii="Cambria" w:cs="Cambria" w:eastAsia="Cambria" w:hAnsi="Cambria"/>
          <w:i w:val="1"/>
          <w:sz w:val="26"/>
          <w:szCs w:val="26"/>
          <w:vertAlign w:val="baseline"/>
          <w:rtl w:val="0"/>
        </w:rPr>
        <w:t xml:space="preserve">- Constitution of Child Welfare Committee:</w:t>
      </w:r>
      <w:r w:rsidDel="00000000" w:rsidR="00000000" w:rsidRPr="00000000">
        <w:rPr>
          <w:rtl w:val="0"/>
        </w:rPr>
      </w:r>
    </w:p>
    <w:p w:rsidR="00000000" w:rsidDel="00000000" w:rsidP="00000000" w:rsidRDefault="00000000" w:rsidRPr="00000000" w14:paraId="00000056">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This section outlines the establishment and composition of the Child Welfare Committee (CWC).</w:t>
      </w:r>
      <w:r w:rsidDel="00000000" w:rsidR="00000000" w:rsidRPr="00000000">
        <w:rPr>
          <w:rtl w:val="0"/>
        </w:rPr>
      </w:r>
    </w:p>
    <w:p w:rsidR="00000000" w:rsidDel="00000000" w:rsidP="00000000" w:rsidRDefault="00000000" w:rsidRPr="00000000" w14:paraId="00000057">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It specifies that the committee shall consist of a chairperson and four other members, including at least one woman member.</w:t>
      </w:r>
      <w:r w:rsidDel="00000000" w:rsidR="00000000" w:rsidRPr="00000000">
        <w:rPr>
          <w:rtl w:val="0"/>
        </w:rPr>
      </w:r>
    </w:p>
    <w:p w:rsidR="00000000" w:rsidDel="00000000" w:rsidP="00000000" w:rsidRDefault="00000000" w:rsidRPr="00000000" w14:paraId="00000058">
      <w:pPr>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59">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u w:val="single"/>
          <w:vertAlign w:val="baseline"/>
          <w:rtl w:val="0"/>
        </w:rPr>
        <w:t xml:space="preserve">Section 28</w:t>
      </w:r>
      <w:r w:rsidDel="00000000" w:rsidR="00000000" w:rsidRPr="00000000">
        <w:rPr>
          <w:rFonts w:ascii="Cambria" w:cs="Cambria" w:eastAsia="Cambria" w:hAnsi="Cambria"/>
          <w:i w:val="1"/>
          <w:sz w:val="26"/>
          <w:szCs w:val="26"/>
          <w:vertAlign w:val="baseline"/>
          <w:rtl w:val="0"/>
        </w:rPr>
        <w:t xml:space="preserve"> - Procedure to be followed by a Magistrate under this Act:</w:t>
      </w:r>
      <w:r w:rsidDel="00000000" w:rsidR="00000000" w:rsidRPr="00000000">
        <w:rPr>
          <w:rtl w:val="0"/>
        </w:rPr>
      </w:r>
    </w:p>
    <w:p w:rsidR="00000000" w:rsidDel="00000000" w:rsidP="00000000" w:rsidRDefault="00000000" w:rsidRPr="00000000" w14:paraId="0000005A">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This section empowers the Magistrate to refer children to the Child Welfare Committee when they come in conflict with the law.</w:t>
      </w:r>
      <w:r w:rsidDel="00000000" w:rsidR="00000000" w:rsidRPr="00000000">
        <w:rPr>
          <w:rtl w:val="0"/>
        </w:rPr>
      </w:r>
    </w:p>
    <w:p w:rsidR="00000000" w:rsidDel="00000000" w:rsidP="00000000" w:rsidRDefault="00000000" w:rsidRPr="00000000" w14:paraId="0000005B">
      <w:pPr>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5C">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u w:val="single"/>
          <w:vertAlign w:val="baseline"/>
          <w:rtl w:val="0"/>
        </w:rPr>
        <w:t xml:space="preserve">Section 29</w:t>
      </w:r>
      <w:r w:rsidDel="00000000" w:rsidR="00000000" w:rsidRPr="00000000">
        <w:rPr>
          <w:rFonts w:ascii="Cambria" w:cs="Cambria" w:eastAsia="Cambria" w:hAnsi="Cambria"/>
          <w:i w:val="1"/>
          <w:sz w:val="26"/>
          <w:szCs w:val="26"/>
          <w:vertAlign w:val="baseline"/>
          <w:rtl w:val="0"/>
        </w:rPr>
        <w:t xml:space="preserve"> - Powers and procedures of Committee:</w:t>
      </w:r>
      <w:r w:rsidDel="00000000" w:rsidR="00000000" w:rsidRPr="00000000">
        <w:rPr>
          <w:rtl w:val="0"/>
        </w:rPr>
      </w:r>
    </w:p>
    <w:p w:rsidR="00000000" w:rsidDel="00000000" w:rsidP="00000000" w:rsidRDefault="00000000" w:rsidRPr="00000000" w14:paraId="0000005D">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This section details the powers and procedures of the Child Welfare Committee.</w:t>
      </w:r>
      <w:r w:rsidDel="00000000" w:rsidR="00000000" w:rsidRPr="00000000">
        <w:rPr>
          <w:rtl w:val="0"/>
        </w:rPr>
      </w:r>
    </w:p>
    <w:p w:rsidR="00000000" w:rsidDel="00000000" w:rsidP="00000000" w:rsidRDefault="00000000" w:rsidRPr="00000000" w14:paraId="0000005E">
      <w:pPr>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The committee has the same powers as that of a Metropolitan Magistrate or a Judicial Magistrate of the First Class.</w:t>
      </w:r>
      <w:r w:rsidDel="00000000" w:rsidR="00000000" w:rsidRPr="00000000">
        <w:rPr>
          <w:rtl w:val="0"/>
        </w:rPr>
      </w:r>
    </w:p>
    <w:p w:rsidR="00000000" w:rsidDel="00000000" w:rsidP="00000000" w:rsidRDefault="00000000" w:rsidRPr="00000000" w14:paraId="0000005F">
      <w:pPr>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u w:val="single"/>
          <w:vertAlign w:val="baseline"/>
          <w:rtl w:val="0"/>
        </w:rPr>
        <w:t xml:space="preserve">Section 30</w:t>
      </w:r>
      <w:r w:rsidDel="00000000" w:rsidR="00000000" w:rsidRPr="00000000">
        <w:rPr>
          <w:rFonts w:ascii="Cambria" w:cs="Cambria" w:eastAsia="Cambria" w:hAnsi="Cambria"/>
          <w:i w:val="1"/>
          <w:sz w:val="26"/>
          <w:szCs w:val="26"/>
          <w:vertAlign w:val="baseline"/>
          <w:rtl w:val="0"/>
        </w:rPr>
        <w:t xml:space="preserve"> - Inquiry by Committee:</w:t>
      </w:r>
      <w:r w:rsidDel="00000000" w:rsidR="00000000" w:rsidRPr="00000000">
        <w:rPr>
          <w:rtl w:val="0"/>
        </w:rPr>
      </w:r>
    </w:p>
    <w:p w:rsidR="00000000" w:rsidDel="00000000" w:rsidP="00000000" w:rsidRDefault="00000000" w:rsidRPr="00000000" w14:paraId="00000060">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This section outlines the inquiry process that the Child Welfare Committee conducts regarding children in need of care and protection.</w:t>
      </w:r>
      <w:r w:rsidDel="00000000" w:rsidR="00000000" w:rsidRPr="00000000">
        <w:rPr>
          <w:rtl w:val="0"/>
        </w:rPr>
      </w:r>
    </w:p>
    <w:p w:rsidR="00000000" w:rsidDel="00000000" w:rsidP="00000000" w:rsidRDefault="00000000" w:rsidRPr="00000000" w14:paraId="00000061">
      <w:pPr>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62">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u w:val="single"/>
          <w:vertAlign w:val="baseline"/>
          <w:rtl w:val="0"/>
        </w:rPr>
        <w:t xml:space="preserve">Section 31</w:t>
      </w:r>
      <w:r w:rsidDel="00000000" w:rsidR="00000000" w:rsidRPr="00000000">
        <w:rPr>
          <w:rFonts w:ascii="Cambria" w:cs="Cambria" w:eastAsia="Cambria" w:hAnsi="Cambria"/>
          <w:i w:val="1"/>
          <w:sz w:val="26"/>
          <w:szCs w:val="26"/>
          <w:vertAlign w:val="baseline"/>
          <w:rtl w:val="0"/>
        </w:rPr>
        <w:t xml:space="preserve"> - Production before Committee:</w:t>
      </w:r>
      <w:r w:rsidDel="00000000" w:rsidR="00000000" w:rsidRPr="00000000">
        <w:rPr>
          <w:rtl w:val="0"/>
        </w:rPr>
      </w:r>
    </w:p>
    <w:p w:rsidR="00000000" w:rsidDel="00000000" w:rsidP="00000000" w:rsidRDefault="00000000" w:rsidRPr="00000000" w14:paraId="00000063">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Specifies that a child alleged to be in conflict with the law or a child in need of care and protection may be produced before the Child Welfare Committee by any police officer, special juvenile police unit, or designated Child Protection Unit.</w:t>
      </w:r>
      <w:r w:rsidDel="00000000" w:rsidR="00000000" w:rsidRPr="00000000">
        <w:rPr>
          <w:rtl w:val="0"/>
        </w:rPr>
      </w:r>
    </w:p>
    <w:p w:rsidR="00000000" w:rsidDel="00000000" w:rsidP="00000000" w:rsidRDefault="00000000" w:rsidRPr="00000000" w14:paraId="00000064">
      <w:pPr>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65">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u w:val="single"/>
          <w:vertAlign w:val="baseline"/>
          <w:rtl w:val="0"/>
        </w:rPr>
        <w:t xml:space="preserve">Section 32</w:t>
      </w:r>
      <w:r w:rsidDel="00000000" w:rsidR="00000000" w:rsidRPr="00000000">
        <w:rPr>
          <w:rFonts w:ascii="Cambria" w:cs="Cambria" w:eastAsia="Cambria" w:hAnsi="Cambria"/>
          <w:i w:val="1"/>
          <w:sz w:val="26"/>
          <w:szCs w:val="26"/>
          <w:vertAlign w:val="baseline"/>
          <w:rtl w:val="0"/>
        </w:rPr>
        <w:t xml:space="preserve"> - Grant of interim custody:</w:t>
      </w:r>
      <w:r w:rsidDel="00000000" w:rsidR="00000000" w:rsidRPr="00000000">
        <w:rPr>
          <w:rtl w:val="0"/>
        </w:rPr>
      </w:r>
    </w:p>
    <w:p w:rsidR="00000000" w:rsidDel="00000000" w:rsidP="00000000" w:rsidRDefault="00000000" w:rsidRPr="00000000" w14:paraId="00000066">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This section deals with the power of the Child Welfare Committee to grant interim custody of children in need of care and protection.</w:t>
      </w:r>
      <w:r w:rsidDel="00000000" w:rsidR="00000000" w:rsidRPr="00000000">
        <w:rPr>
          <w:rtl w:val="0"/>
        </w:rPr>
      </w:r>
    </w:p>
    <w:p w:rsidR="00000000" w:rsidDel="00000000" w:rsidP="00000000" w:rsidRDefault="00000000" w:rsidRPr="00000000" w14:paraId="00000067">
      <w:pPr>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68">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u w:val="single"/>
          <w:vertAlign w:val="baseline"/>
          <w:rtl w:val="0"/>
        </w:rPr>
        <w:t xml:space="preserve">Section 33</w:t>
      </w:r>
      <w:r w:rsidDel="00000000" w:rsidR="00000000" w:rsidRPr="00000000">
        <w:rPr>
          <w:rFonts w:ascii="Cambria" w:cs="Cambria" w:eastAsia="Cambria" w:hAnsi="Cambria"/>
          <w:i w:val="1"/>
          <w:sz w:val="26"/>
          <w:szCs w:val="26"/>
          <w:vertAlign w:val="baseline"/>
          <w:rtl w:val="0"/>
        </w:rPr>
        <w:t xml:space="preserve"> - Placement of children in children’s homes, etc.:</w:t>
      </w:r>
      <w:r w:rsidDel="00000000" w:rsidR="00000000" w:rsidRPr="00000000">
        <w:rPr>
          <w:rtl w:val="0"/>
        </w:rPr>
      </w:r>
    </w:p>
    <w:p w:rsidR="00000000" w:rsidDel="00000000" w:rsidP="00000000" w:rsidRDefault="00000000" w:rsidRPr="00000000" w14:paraId="00000069">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Specifies that the Child Welfare Committee can order the placement of children in children's homes, specialized adoption agencies, or fit persons' homes, based on the best interests of the child.</w:t>
      </w:r>
      <w:r w:rsidDel="00000000" w:rsidR="00000000" w:rsidRPr="00000000">
        <w:rPr>
          <w:rtl w:val="0"/>
        </w:rPr>
      </w:r>
    </w:p>
    <w:p w:rsidR="00000000" w:rsidDel="00000000" w:rsidP="00000000" w:rsidRDefault="00000000" w:rsidRPr="00000000" w14:paraId="0000006A">
      <w:pPr>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6B">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u w:val="single"/>
          <w:vertAlign w:val="baseline"/>
          <w:rtl w:val="0"/>
        </w:rPr>
        <w:t xml:space="preserve">Section 34</w:t>
      </w:r>
      <w:r w:rsidDel="00000000" w:rsidR="00000000" w:rsidRPr="00000000">
        <w:rPr>
          <w:rFonts w:ascii="Cambria" w:cs="Cambria" w:eastAsia="Cambria" w:hAnsi="Cambria"/>
          <w:i w:val="1"/>
          <w:sz w:val="26"/>
          <w:szCs w:val="26"/>
          <w:vertAlign w:val="baseline"/>
          <w:rtl w:val="0"/>
        </w:rPr>
        <w:t xml:space="preserve"> - Contribution by parents or guardian:</w:t>
      </w:r>
      <w:r w:rsidDel="00000000" w:rsidR="00000000" w:rsidRPr="00000000">
        <w:rPr>
          <w:rtl w:val="0"/>
        </w:rPr>
      </w:r>
    </w:p>
    <w:p w:rsidR="00000000" w:rsidDel="00000000" w:rsidP="00000000" w:rsidRDefault="00000000" w:rsidRPr="00000000" w14:paraId="0000006C">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This section outlines the provision for contributions from parents or guardians for the maintenance and rehabilitation of the child.</w:t>
      </w:r>
      <w:r w:rsidDel="00000000" w:rsidR="00000000" w:rsidRPr="00000000">
        <w:rPr>
          <w:rtl w:val="0"/>
        </w:rPr>
      </w:r>
    </w:p>
    <w:p w:rsidR="00000000" w:rsidDel="00000000" w:rsidP="00000000" w:rsidRDefault="00000000" w:rsidRPr="00000000" w14:paraId="0000006D">
      <w:pPr>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6E">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u w:val="single"/>
          <w:vertAlign w:val="baseline"/>
          <w:rtl w:val="0"/>
        </w:rPr>
        <w:t xml:space="preserve">Section 35</w:t>
      </w:r>
      <w:r w:rsidDel="00000000" w:rsidR="00000000" w:rsidRPr="00000000">
        <w:rPr>
          <w:rFonts w:ascii="Cambria" w:cs="Cambria" w:eastAsia="Cambria" w:hAnsi="Cambria"/>
          <w:i w:val="1"/>
          <w:sz w:val="26"/>
          <w:szCs w:val="26"/>
          <w:vertAlign w:val="baseline"/>
          <w:rtl w:val="0"/>
        </w:rPr>
        <w:t xml:space="preserve"> - Procedure in relation to children alleged and found to be in conflict with law:</w:t>
      </w:r>
      <w:r w:rsidDel="00000000" w:rsidR="00000000" w:rsidRPr="00000000">
        <w:rPr>
          <w:rtl w:val="0"/>
        </w:rPr>
      </w:r>
    </w:p>
    <w:p w:rsidR="00000000" w:rsidDel="00000000" w:rsidP="00000000" w:rsidRDefault="00000000" w:rsidRPr="00000000" w14:paraId="0000006F">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Deals with the procedure related to children who are alleged to be in conflict with the law.</w:t>
      </w:r>
      <w:r w:rsidDel="00000000" w:rsidR="00000000" w:rsidRPr="00000000">
        <w:rPr>
          <w:rtl w:val="0"/>
        </w:rPr>
      </w:r>
    </w:p>
    <w:p w:rsidR="00000000" w:rsidDel="00000000" w:rsidP="00000000" w:rsidRDefault="00000000" w:rsidRPr="00000000" w14:paraId="00000070">
      <w:pPr>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71">
      <w:pPr>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These sections and provisions empower the Child Welfare Committee to make decisions in the best interests of the child, ensuring their care, protection, and rehabilitation in appropriate situations</w:t>
      </w:r>
      <w:r w:rsidDel="00000000" w:rsidR="00000000" w:rsidRPr="00000000">
        <w:rPr>
          <w:rtl w:val="0"/>
        </w:rPr>
      </w:r>
    </w:p>
    <w:p w:rsidR="00000000" w:rsidDel="00000000" w:rsidP="00000000" w:rsidRDefault="00000000" w:rsidRPr="00000000" w14:paraId="00000072">
      <w:pPr>
        <w:spacing w:after="0" w:lineRule="auto"/>
        <w:rPr>
          <w:rFonts w:ascii="Cambria" w:cs="Cambria" w:eastAsia="Cambria" w:hAnsi="Cambria"/>
          <w:b w:val="0"/>
          <w:i w:val="0"/>
          <w:sz w:val="24"/>
          <w:szCs w:val="24"/>
          <w:vertAlign w:val="baseline"/>
        </w:rPr>
      </w:pPr>
      <w:r w:rsidDel="00000000" w:rsidR="00000000" w:rsidRPr="00000000">
        <w:rPr>
          <w:rtl w:val="0"/>
        </w:rPr>
      </w:r>
    </w:p>
    <w:p w:rsidR="00000000" w:rsidDel="00000000" w:rsidP="00000000" w:rsidRDefault="00000000" w:rsidRPr="00000000" w14:paraId="00000073">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4">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5">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 </w:t>
      </w:r>
      <w:r w:rsidDel="00000000" w:rsidR="00000000" w:rsidRPr="00000000">
        <w:rPr>
          <w:rtl w:val="0"/>
        </w:rPr>
      </w:r>
    </w:p>
    <w:p w:rsidR="00000000" w:rsidDel="00000000" w:rsidP="00000000" w:rsidRDefault="00000000" w:rsidRPr="00000000" w14:paraId="00000076">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7">
      <w:pPr>
        <w:widowControl w:val="0"/>
        <w:spacing w:after="0" w:line="240" w:lineRule="auto"/>
        <w:jc w:val="both"/>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Outcomes: </w:t>
      </w:r>
      <w:r w:rsidDel="00000000" w:rsidR="00000000" w:rsidRPr="00000000">
        <w:rPr>
          <w:rtl w:val="0"/>
        </w:rPr>
      </w:r>
    </w:p>
    <w:p w:rsidR="00000000" w:rsidDel="00000000" w:rsidP="00000000" w:rsidRDefault="00000000" w:rsidRPr="00000000" w14:paraId="00000078">
      <w:pPr>
        <w:widowControl w:val="0"/>
        <w:spacing w:after="0" w:line="240" w:lineRule="auto"/>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CO2. Case study on National Commission for Protection of Child Rights (NCPCR)</w:t>
      </w:r>
      <w:r w:rsidDel="00000000" w:rsidR="00000000" w:rsidRPr="00000000">
        <w:rPr>
          <w:rtl w:val="0"/>
        </w:rPr>
      </w:r>
    </w:p>
    <w:p w:rsidR="00000000" w:rsidDel="00000000" w:rsidP="00000000" w:rsidRDefault="00000000" w:rsidRPr="00000000" w14:paraId="00000079">
      <w:pPr>
        <w:widowControl w:val="0"/>
        <w:spacing w:after="0" w:line="240" w:lineRule="auto"/>
        <w:rPr>
          <w:b w:val="0"/>
          <w:vertAlign w:val="baseline"/>
        </w:rPr>
      </w:pPr>
      <w:r w:rsidDel="00000000" w:rsidR="00000000" w:rsidRPr="00000000">
        <w:rPr>
          <w:rtl w:val="0"/>
        </w:rPr>
      </w:r>
    </w:p>
    <w:p w:rsidR="00000000" w:rsidDel="00000000" w:rsidP="00000000" w:rsidRDefault="00000000" w:rsidRPr="00000000" w14:paraId="0000007A">
      <w:pPr>
        <w:widowControl w:val="0"/>
        <w:spacing w:after="0" w:line="240" w:lineRule="auto"/>
        <w:rPr>
          <w:b w:val="0"/>
          <w:vertAlign w:val="baseline"/>
        </w:rPr>
      </w:pPr>
      <w:r w:rsidDel="00000000" w:rsidR="00000000" w:rsidRPr="00000000">
        <w:rPr>
          <w:rtl w:val="0"/>
        </w:rPr>
      </w:r>
    </w:p>
    <w:p w:rsidR="00000000" w:rsidDel="00000000" w:rsidP="00000000" w:rsidRDefault="00000000" w:rsidRPr="00000000" w14:paraId="0000007B">
      <w:pPr>
        <w:widowControl w:val="0"/>
        <w:spacing w:after="0" w:line="240" w:lineRule="auto"/>
        <w:rPr>
          <w:b w:val="0"/>
          <w:vertAlign w:val="baseline"/>
        </w:rPr>
      </w:pPr>
      <w:r w:rsidDel="00000000" w:rsidR="00000000" w:rsidRPr="00000000">
        <w:rPr>
          <w:rtl w:val="0"/>
        </w:rPr>
      </w:r>
    </w:p>
    <w:p w:rsidR="00000000" w:rsidDel="00000000" w:rsidP="00000000" w:rsidRDefault="00000000" w:rsidRPr="00000000" w14:paraId="0000007C">
      <w:pPr>
        <w:widowControl w:val="0"/>
        <w:spacing w:after="0" w:line="240" w:lineRule="auto"/>
        <w:rPr>
          <w:b w:val="0"/>
          <w:vertAlign w:val="baseline"/>
        </w:rPr>
      </w:pPr>
      <w:r w:rsidDel="00000000" w:rsidR="00000000" w:rsidRPr="00000000">
        <w:rPr>
          <w:b w:val="1"/>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7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E">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r w:rsidDel="00000000" w:rsidR="00000000" w:rsidRPr="00000000">
        <w:rPr>
          <w:rFonts w:ascii="Cambria" w:cs="Cambria" w:eastAsia="Cambria" w:hAnsi="Cambria"/>
          <w:i w:val="1"/>
          <w:sz w:val="24"/>
          <w:szCs w:val="24"/>
          <w:vertAlign w:val="baseline"/>
          <w:rtl w:val="0"/>
        </w:rPr>
        <w:t xml:space="preserve">Studied NCPCR and a case study related to it.</w:t>
      </w:r>
      <w:r w:rsidDel="00000000" w:rsidR="00000000" w:rsidRPr="00000000">
        <w:rPr>
          <w:rtl w:val="0"/>
        </w:rPr>
      </w:r>
    </w:p>
    <w:p w:rsidR="00000000" w:rsidDel="00000000" w:rsidP="00000000" w:rsidRDefault="00000000" w:rsidRPr="00000000" w14:paraId="0000007F">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0">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2">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AA / AB / BB / BC / CC / CD /DD</w:t>
      </w:r>
      <w:r w:rsidDel="00000000" w:rsidR="00000000" w:rsidRPr="00000000">
        <w:rPr>
          <w:rtl w:val="0"/>
        </w:rPr>
      </w:r>
    </w:p>
    <w:p w:rsidR="00000000" w:rsidDel="00000000" w:rsidP="00000000" w:rsidRDefault="00000000" w:rsidRPr="00000000" w14:paraId="0000008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4">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085">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86">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b w:val="1"/>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88">
      <w:pPr>
        <w:widowControl w:val="0"/>
        <w:spacing w:after="0" w:line="218" w:lineRule="auto"/>
        <w:ind w:right="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8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B">
      <w:pPr>
        <w:widowControl w:val="0"/>
        <w:spacing w:after="0" w:line="240" w:lineRule="auto"/>
        <w:ind w:left="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w:t>
      </w:r>
      <w:r w:rsidDel="00000000" w:rsidR="00000000" w:rsidRPr="00000000">
        <w:rPr>
          <w:rtl w:val="0"/>
        </w:rPr>
      </w:r>
    </w:p>
    <w:p w:rsidR="00000000" w:rsidDel="00000000" w:rsidP="00000000" w:rsidRDefault="00000000" w:rsidRPr="00000000" w14:paraId="0000008C">
      <w:pPr>
        <w:widowControl w:val="0"/>
        <w:numPr>
          <w:ilvl w:val="0"/>
          <w:numId w:val="1"/>
        </w:numPr>
        <w:tabs>
          <w:tab w:val="left" w:leader="none" w:pos="740"/>
        </w:tabs>
        <w:spacing w:after="0" w:line="240" w:lineRule="auto"/>
        <w:ind w:left="7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Nina Godbole, Sunit Belapure Cyber Security Understanding Cyber Crimes,Computer Forensics and Legal Prespectives” Wiley- India 1st Edition, </w:t>
      </w:r>
    </w:p>
    <w:p w:rsidR="00000000" w:rsidDel="00000000" w:rsidP="00000000" w:rsidRDefault="00000000" w:rsidRPr="00000000" w14:paraId="0000008D">
      <w:pPr>
        <w:widowControl w:val="0"/>
        <w:tabs>
          <w:tab w:val="left" w:leader="none" w:pos="740"/>
        </w:tabs>
        <w:spacing w:after="0" w:line="240" w:lineRule="auto"/>
        <w:ind w:left="7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E">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2   N S Nappinai Technology Laws Decodded LexisNexis 1 st Edition, 2017</w:t>
      </w:r>
    </w:p>
    <w:p w:rsidR="00000000" w:rsidDel="00000000" w:rsidP="00000000" w:rsidRDefault="00000000" w:rsidRPr="00000000" w14:paraId="0000008F">
      <w:pPr>
        <w:widowControl w:val="0"/>
        <w:spacing w:after="0" w:line="240" w:lineRule="auto"/>
        <w:ind w:left="740" w:firstLine="0"/>
        <w:jc w:val="both"/>
        <w:rPr>
          <w:rFonts w:ascii="Times New Roman" w:cs="Times New Roman" w:eastAsia="Times New Roman" w:hAnsi="Times New Roman"/>
          <w:sz w:val="24"/>
          <w:szCs w:val="24"/>
          <w:vertAlign w:val="baseline"/>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type w:val="nextPage"/>
      <w:pgSz w:h="15840" w:w="12240" w:orient="portrait"/>
      <w:pgMar w:bottom="776" w:top="0" w:left="1440" w:right="17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 Constituent College of Somaiya VidyaviharUniversity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(Autonomous College Affiliated to University of Mumbai)</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1fob9te" w:id="2"/>
  <w:bookmarkEnd w:id="2"/>
  <w:p w:rsidR="00000000" w:rsidDel="00000000" w:rsidP="00000000" w:rsidRDefault="00000000" w:rsidRPr="00000000" w14:paraId="00000090">
    <w:pPr>
      <w:widowControl w:val="0"/>
      <w:spacing w:after="0" w:line="240" w:lineRule="auto"/>
      <w:jc w:val="right"/>
      <w:rPr>
        <w:vertAlign w:val="baseline"/>
      </w:rPr>
    </w:pPr>
    <w:r w:rsidDel="00000000" w:rsidR="00000000" w:rsidRPr="00000000">
      <w:rPr>
        <w:rFonts w:ascii="Times New Roman" w:cs="Times New Roman" w:eastAsia="Times New Roman" w:hAnsi="Times New Roman"/>
        <w:sz w:val="24"/>
        <w:szCs w:val="24"/>
        <w:vertAlign w:val="baseline"/>
        <w:rtl w:val="0"/>
      </w:rPr>
      <w:t xml:space="preserve">KJSCE/IT/SYBTECH/SEMIII/DMS/2023-24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widowControl w:val="0"/>
      <w:spacing w:after="0" w:line="240" w:lineRule="auto"/>
      <w:jc w:val="right"/>
      <w:rPr>
        <w:vertAlign w:val="baseline"/>
      </w:rPr>
    </w:pPr>
    <w:r w:rsidDel="00000000" w:rsidR="00000000" w:rsidRPr="00000000">
      <w:rPr>
        <w:rFonts w:ascii="Times New Roman" w:cs="Times New Roman" w:eastAsia="Times New Roman" w:hAnsi="Times New Roman"/>
        <w:sz w:val="24"/>
        <w:szCs w:val="24"/>
        <w:vertAlign w:val="baseline"/>
        <w:rtl w:val="0"/>
      </w:rPr>
      <w:t xml:space="preserve">KJSCE/IT/SYBTECH/SEMIII/DMS/2023-24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hyperlink" Target="https://ncpcr.gov.in/bare-acts-related-children"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