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40014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KJSCE/IT/SYBTECH/SEMIII/DMS/2023-24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7193603515625" w:line="240" w:lineRule="auto"/>
        <w:ind w:left="0" w:right="2488.424072265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Experiment No.: 08 </w:t>
      </w:r>
      <w:r w:rsidDel="00000000" w:rsidR="00000000" w:rsidRPr="00000000">
        <w:drawing>
          <wp:anchor allowOverlap="1" behindDoc="1" distB="19050" distT="19050" distL="19050" distR="19050" hidden="0" layoutInCell="1" locked="0" relativeHeight="0" simplePos="0">
            <wp:simplePos x="0" y="0"/>
            <wp:positionH relativeFrom="column">
              <wp:posOffset>1095375</wp:posOffset>
            </wp:positionH>
            <wp:positionV relativeFrom="paragraph">
              <wp:posOffset>3381375</wp:posOffset>
            </wp:positionV>
            <wp:extent cx="4284980" cy="202692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4980" cy="202692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634765625" w:line="199.92000102996826" w:lineRule="auto"/>
        <w:ind w:left="2334.1905212402344" w:right="1366.63818359375"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Title: Exploration of Email Security Policies:  Organizational and Service provider.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3199462890625" w:line="240" w:lineRule="auto"/>
        <w:ind w:left="0" w:right="1598.860473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 Constituent College of Somaiya VidyaviharUniversity</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0014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KJSCE/IT/SYBTECH/SEMIII/DMS/2023-24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38.880004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Batch: A-4 Roll No.: 16010422211 Experiment No: 08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1875" w:line="215.66332340240479" w:lineRule="auto"/>
        <w:ind w:left="35.03997802734375" w:right="92.919921875" w:firstLine="2.16003417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Aim: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Exploration of Email Security Policies: Organizational and Service provider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___________________________________________________________________________ Resources needed: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60546875" w:line="231.90793991088867" w:lineRule="auto"/>
        <w:ind w:left="42.480010986328125" w:right="92.919921875" w:hanging="7.44003295898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___________________________________________________________________________ Theory: </w:t>
      </w:r>
      <w:r w:rsidDel="00000000" w:rsidR="00000000" w:rsidRPr="00000000">
        <w:drawing>
          <wp:anchor allowOverlap="1" behindDoc="0" distB="19050" distT="19050" distL="19050" distR="19050" hidden="0" layoutInCell="1" locked="0" relativeHeight="0" simplePos="0">
            <wp:simplePos x="0" y="0"/>
            <wp:positionH relativeFrom="column">
              <wp:posOffset>2192706</wp:posOffset>
            </wp:positionH>
            <wp:positionV relativeFrom="paragraph">
              <wp:posOffset>71628</wp:posOffset>
            </wp:positionV>
            <wp:extent cx="1373505" cy="202692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What is an Email Security Policy?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Why Your Organization Should Have an Email Security Policy.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35995483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How Does an Email Security Policy Work?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What is Included in an Email Security Policy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72003173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How to Create an Email Security Policy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999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List and explain Organizational Email Security Policies: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839935302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List and explain Service Provider Email Security Policies: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5194091796875" w:line="459.81614112854004" w:lineRule="auto"/>
        <w:ind w:left="41.2799072265625" w:right="212.919921875" w:hanging="6.239929199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__________________________________________________________________________ Results: (Queries printout with output) </w:t>
      </w:r>
      <w:r w:rsidDel="00000000" w:rsidR="00000000" w:rsidRPr="00000000">
        <w:drawing>
          <wp:anchor allowOverlap="1" behindDoc="0" distB="19050" distT="19050" distL="19050" distR="19050" hidden="0" layoutInCell="1" locked="0" relativeHeight="0" simplePos="0">
            <wp:simplePos x="0" y="0"/>
            <wp:positionH relativeFrom="column">
              <wp:posOffset>2193468</wp:posOffset>
            </wp:positionH>
            <wp:positionV relativeFrom="paragraph">
              <wp:posOffset>270256</wp:posOffset>
            </wp:positionV>
            <wp:extent cx="1373505" cy="202692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37.2000122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Answers of the Theory Questions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29.90804195404053" w:lineRule="auto"/>
        <w:ind w:left="17.27996826171875" w:right="42.279052734375" w:firstLine="33.3599853515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 Email Security Policy is a set of guidelines and procedures that an organization  establishes to protect its email communication from various threats and ensure the secure  exchange of information. It outlines the rules, practices, and technologies that employees and  stakeholders must follow to mitigate risks associated with email-based threats, such as  phishing attacks, malware distribution, spam, and data breaches.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28.908371925354" w:lineRule="auto"/>
        <w:ind w:left="38.8800048828125" w:right="117.440185546875" w:hanging="15.839996337890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 effective Email Security Policy is crucial for safeguarding an organization's sensitive  information and maintaining the trust of stakeholders. It's also important to regularly review  and update the policy to adapt to evolving threats and technologies. Additionally, providing  ongoing training and awareness programs for employees is essential to ensure compliance  with the policy.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14501953125" w:line="240" w:lineRule="auto"/>
        <w:ind w:left="39.1200256347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Having an Email Security Policy is crucial for several reasons: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2751312256" w:lineRule="auto"/>
        <w:ind w:left="17.27996826171875" w:right="102.3193359375" w:firstLine="18.9599609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 Protection Against Threats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Email is a common vector for cyber threats like phishing  attacks, malware, and ransomware. A well-defined policy helps in implementing measures to  prevent such threats and protect sensitive information.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29.90792751312256" w:lineRule="auto"/>
        <w:ind w:left="45.11993408203125" w:right="388.519287109375" w:hanging="16.31988525390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 Compliance with Regulations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Many industries have specific compliance requirements  (such as GDPR, HIPAA, etc.) that mandate secure handling of sensitive information,  including via email. A policy ensures that your organization meets these legal obligations.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0.12457847595215" w:lineRule="auto"/>
        <w:ind w:left="37.919921875" w:right="405.880126953125" w:hanging="6.23992919921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3. Data Loss Prevention (DLP</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An Email Security Policy helps in implementing DLP  measures to prevent the unauthorized sharing or leakage of sensitive information through  emails.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952392578125"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(Autonomous College Affiliated to University of Mumbai)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0014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KJSCE/IT/SYBTECH/SEMIII/DMS/2023-24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42.239990234375" w:right="27.87841796875" w:hanging="10.55999755859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4. Avoidance of Legal Consequences: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Failing to adequately secure email communications  can lead to legal consequences, including fines and legal action, especially if sensitive data is  compromised.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3525390625" w:line="229.90779876708984" w:lineRule="auto"/>
        <w:ind w:left="39.120025634765625" w:right="211.239013671875" w:hanging="6.4801025390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5. Safeguarding Reputation</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A security breach involving emails can damage an  organization's reputation and erode trust with clients, partners, and stakeholders. An Email  Security Policy helps mitigate this risk.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30.0740671157837" w:lineRule="auto"/>
        <w:ind w:left="0" w:right="740.83984375" w:firstLine="40.55999755859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6. Reduced Risk of Financial Loss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A successful cyber attack can result in significant  financial losses, including the cost of incident response, legal fees, and potential  compensation for affected parties. A policy helps in reducing this risk.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703125" w:line="229.90829944610596" w:lineRule="auto"/>
        <w:ind w:left="36.959991455078125" w:right="194.239501953125" w:hanging="5.279998779296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 Email Security Policy works by establishing a set of guidelines and procedures that  govern how email communication is handled within an organization. Here's how it typically  operates: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40" w:lineRule="auto"/>
        <w:ind w:left="36.23992919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 Policy Creation and Implementation</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2.480010986328125" w:right="319.44091796875" w:hanging="7.44003295898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Development</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The policy is created based on an organization's specific needs, industry  regulations, and best practices. It's usually drafted by a team that includes IT security  experts, legal advisors, and relevant stakeholders.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7.9091739654541" w:lineRule="auto"/>
        <w:ind w:left="49.199981689453125" w:right="73.27880859375" w:hanging="14.160003662109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Communication</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The policy is communicated to all employees and relevant stakeholders.  This can be done through training sessions, workshops, emails, and intranet postings.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0400390625" w:line="240" w:lineRule="auto"/>
        <w:ind w:left="28.80004882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 Authentication and Authorization</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9.120025634765625" w:right="786.5203857421875" w:hanging="4.080047607421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The policy outlines how users are authenticated before they can access their email  accounts. This might include using strong passwords, implementing multi-factor  authentication (MFA), and setting up secure login procedures.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40" w:lineRule="auto"/>
        <w:ind w:left="31.6799926757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3. Encryption</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2.480010986328125" w:right="93.919677734375" w:hanging="7.44003295898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The policy specifies when and how encryption should be used to protect the content of  emails. This could involve Transport Layer Security (TLS) for secure connections and end-to end encryption for sensitive information.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31.6799926757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4. Anti-Spam and Anti-Phishing Measures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418182373" w:lineRule="auto"/>
        <w:ind w:left="0" w:right="95.560302734375" w:firstLine="35.0399780273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The policy defines the tools and technologies that the organization uses to identify and  filter out spam and phishing emails. It also guides employees on how to recognize and report  suspicious emails.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32.639923095703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5. Virus and Malware Scanning</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7054901123" w:lineRule="auto"/>
        <w:ind w:left="37.919921875" w:right="238.599853515625" w:hanging="2.87994384765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The policy outlines procedures for scanning email attachments and links for viruses and  malware before they are delivered to the recipient's inbox.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7906494140625" w:line="240" w:lineRule="auto"/>
        <w:ind w:left="40.559997558593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6. Data Loss Prevention (DLP):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5312957764" w:lineRule="auto"/>
        <w:ind w:left="46.7999267578125" w:right="854.840087890625" w:hanging="11.75994873046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The policy includes guidelines on how sensitive data should be handled in emails,  including restrictions on what can be sent and to whom.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5326843261719"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(Autonomous College Affiliated to University of Mumbai)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0014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KJSCE/IT/SYBTECH/SEMIII/DMS/2023-24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2.239990234375" w:right="161.15966796875" w:hanging="10.55999755859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 Email Security Policy typically includes several key components to provide  comprehensive guidelines for secure email communication within an organization. Here are  the main elements commonly found in such a policy: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36.23992919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 Authentication and Authorization</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919921875" w:right="382.841796875" w:hanging="2.87994384765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Guidelines on how users are authenticated before accessing their email accounts. This  may include requirements for strong passwords, multi-factor authentication (MFA), and  secure login procedures.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28.80004882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 Encryption</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505416870117" w:lineRule="auto"/>
        <w:ind w:left="42.480010986328125" w:right="325.7196044921875" w:hanging="7.44003295898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Details on when and how encryption should be applied to protect the content of emails.  This can include Transport Layer Security (TLS) for secure connections and end-to-end  encryption for sensitive information.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4482421875" w:line="240" w:lineRule="auto"/>
        <w:ind w:left="31.6799926757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3. Anti-Spam and Anti-Phishing Measures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9.120025634765625" w:right="46.600341796875" w:hanging="4.080047607421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Procedures for identifying and filtering out spam and phishing emails. It may also include  advice on how employees can recognize and report suspicious emails.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112060546875" w:line="240" w:lineRule="auto"/>
        <w:ind w:left="31.6799926757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4. Virus and Malware Scanning</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39.120025634765625" w:right="28.1201171875" w:hanging="4.080047607421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Instructions for scanning email attachments and links for viruses and malware before they  are delivered to the recipient's inbox.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32.639923095703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5. Data Loss Prevention (DLP</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17260742188" w:lineRule="auto"/>
        <w:ind w:left="39.120025634765625" w:right="12.479248046875" w:hanging="4.080047607421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Guidelines on handling sensitive data in emails, including restrictions on what can be sent  and to whom.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2255859375" w:line="240" w:lineRule="auto"/>
        <w:ind w:left="40.559997558593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6. Email Retention and Archiving: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2.239990234375" w:right="27.398681640625" w:hanging="7.200012207031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Specifications on how long emails should be retained and how they should be archived for  compliance and legal purposes.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47.51998901367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7. Monitoring and Reporting</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5.839996337890625" w:right="175.95947265625" w:hanging="10.800018310546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Procedures for monitoring email traffic for suspicious activity, and a framework for  reporting and addressing incidents. This may involve using email security tools that provide  real-time alerts.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27.90873050689697" w:lineRule="auto"/>
        <w:ind w:left="39.120025634765625" w:right="500.6390380859375" w:hanging="6.4801025390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Creating an effective Email Security Policy involves several steps. Here's a structured  approach to help you develop one: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53564453125" w:line="240" w:lineRule="auto"/>
        <w:ind w:left="36.23992919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 Establish a Cross-Functional Team</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5.839996337890625" w:right="392.6800537109375" w:hanging="10.800018310546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Form a team consisting of IT security experts, legal advisors, compliance officers, and  relevant stakeholders. This team will collaborate to create a comprehensive policy.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28.80004882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 Conduct a Risk Assessment</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41.519927978515625" w:right="330.521240234375" w:hanging="6.479949951171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Identify potential risks and threats associated with email communication within your  organization. This may include phishing attacks, malware distribution, data breaches, and  compliance violations.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320007324219" w:line="240" w:lineRule="auto"/>
        <w:ind w:left="31.6799926757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3. Familiarize with Legal and Regulatory Requirements: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9978027343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Understand industry-specific compliance requirements (e.g., GDPR, HIPAA, etc.) that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88525390625"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(Autonomous College Affiliated to University of Mumbai)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0014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KJSCE/IT/SYBTECH/SEMIII/DMS/2023-24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5999145507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govern email communication. Ensure that your policy aligns with these regulations.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1.6799926757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4. Define Policy Objectives and Scope: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42.239990234375" w:right="23.759765625" w:hanging="7.200012207031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Clearly state the goals and objectives of the Email Security Policy. Specify what the policy  covers, including email authentication, encryption, spam filtering, etc.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091796875" w:line="240" w:lineRule="auto"/>
        <w:ind w:left="32.639923095703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5. Authentication and Authorization: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4.879913330078125" w:right="378.03955078125" w:hanging="9.83993530273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Outline how users will be authenticated and authorized to access their email accounts.  This may include password requirements, multi-factor authentication (MFA), and secure  login procedures.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0693359375" w:line="240" w:lineRule="auto"/>
        <w:ind w:left="40.559997558593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6. Encryption Guidelines: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8.8800048828125" w:right="189.119873046875" w:hanging="3.84002685546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Detail when and how encryption should be applied to protect email content. Specify the  use of Transport Layer Security (TLS) for secure connections and end-to-end encryption for  sensitive information.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47.51998901367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7. Anti-Spam and Anti-Phishing Measures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42.480010986328125" w:right="707.8009033203125" w:firstLine="66.7199707031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Provide procedures for identifying and handling spam and phishing emails. Educate  employees on how to recognize and report suspicious emails.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40" w:lineRule="auto"/>
        <w:ind w:left="35.760040283203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8. Virus and Malware Scanning: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40.55999755859375" w:right="196.35986328125" w:hanging="5.520019531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Specify how email attachments and links will be scanned for viruses and malware before  being delivered to the recipient's inbox.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08154296875" w:line="240" w:lineRule="auto"/>
        <w:ind w:left="32.399902343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9. Data Loss Prevention (DLP):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2.239990234375" w:right="213.360595703125" w:hanging="7.200012207031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Establish guidelines for handling sensitive data in emails, including restrictions on what  can be sent and to whom.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32.24044799804688" w:lineRule="auto"/>
        <w:ind w:left="42.480010986328125" w:right="95.31982421875" w:hanging="1.92001342773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list of common Organizational Email Security Policies along with brief explanations for  each: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95654296875" w:line="240" w:lineRule="auto"/>
        <w:ind w:left="36.23992919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 Authentication and Authorization Policy</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919921875" w:right="156.761474609375" w:hanging="2.87994384765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Explanation:This policy outlines the procedures for authenticating and authorizing users  before they can access their email accounts. It includes requirements for strong passwords,  multi-factor authentication (MFA), and secure login practices.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40" w:lineRule="auto"/>
        <w:ind w:left="28.80004882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 Encryption Policy: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2.239990234375" w:right="28.359375" w:hanging="7.200012207031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Explanation:This policy defines when and how encryption should be applied to protect the  content of emails. It may include the use of Transport Layer Security (TLS) for secure  connections and end-to-end encryption for sensitive information.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160888671875" w:line="240" w:lineRule="auto"/>
        <w:ind w:left="31.6799926757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3. Anti-Spam and Anti-Phishing Policy: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38.8800048828125" w:right="51.8798828125" w:hanging="3.84002685546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Explanation: This policy provides guidelines and procedures for identifying, filtering, and  handling spam and phishing emails. It educates employees on how to recognize and report  suspicious emails.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2001953125" w:line="240" w:lineRule="auto"/>
        <w:ind w:left="31.6799926757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4. Virus and Malware Scanning Policy</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8020324707" w:lineRule="auto"/>
        <w:ind w:left="0" w:right="75.880126953125" w:firstLine="35.0399780273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Explanation:This policy outlines the procedures for scanning email attachments and links  for viruses and malware before they are delivered to the recipient's inbox.</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1110229492188"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(Autonomous College Affiliated to University of Mumbai)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0014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KJSCE/IT/SYBTECH/SEMIII/DMS/2023-24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2.639923095703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5. Data Loss Prevention (DLP) Policy</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5.03997802734375" w:right="564.24072265625" w:hanging="3.8400268554687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Explanation: This policy establishes guidelines for handling sensitive data in emails,  including restrictions on what can be sent and to whom. It aims to prevent unauthorized  sharing or leakage of sensitive information.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40" w:lineRule="auto"/>
        <w:ind w:left="40.559997558593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6. Email Retention and Archiving Policy</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9.120025634765625" w:right="3.5986328125" w:hanging="4.080047607421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Explanation:This policy specifies how long emails should be retained and how they should  be archived for compliance and legal purposes. It helps ensure that emails are stored in  accordance with regulatory requirements.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0888671875" w:line="229.24176692962646" w:lineRule="auto"/>
        <w:ind w:left="35.03997802734375" w:right="287.479248046875" w:firstLine="12.4800109863281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7)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Service Provider Email Security Policies are guidelines and procedures implemented by  organizations that offer email services to their customers. These policies are designed to  ensure the security and integrity of email communication. Here is a list of common Service  Provider Email Security Policies along with brief explanations: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22265625" w:line="240" w:lineRule="auto"/>
        <w:ind w:left="36.23992919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 Authentication and Authorization Policy</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919921875" w:right="99.161376953125" w:hanging="2.87994384765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Explanation: This policy outlines the procedures for authenticating and authorizing users  before they can access their email accounts. It includes requirements for strong passwords,  multi-factor authentication (MFA), and secure login practices.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28.80004882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 Encryption Policy</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29599761963" w:lineRule="auto"/>
        <w:ind w:left="42.239990234375" w:right="321.3995361328125" w:hanging="7.200012207031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Explanation: This policy defines when and how encryption should be applied to protect  the content of emails. It may include the use of Transport Layer Security (TLS) for secure  connections and end-to-end encryption for sensitive information.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703125" w:line="240" w:lineRule="auto"/>
        <w:ind w:left="31.6799926757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3. Anti-Spam and Anti-Phishing Policy</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39.59991455078125" w:right="109.239501953125" w:hanging="4.559936523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Explanation:This policy provides guidelines and procedures for identifying, filtering, and  handling spam and phishing emails. It aims to prevent malicious emails from reaching the  inbox.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703125" w:line="240" w:lineRule="auto"/>
        <w:ind w:left="31.6799926757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4. Virus and Malware Scanning Policy</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0" w:right="18.280029296875" w:firstLine="35.0399780273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Explanation: This policy outlines the procedures for scanning email attachments and links  for viruses and malware before they are delivered to the recipient's inbox. It helps protect  against malicious attachments and links.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99951171875" w:line="240" w:lineRule="auto"/>
        <w:ind w:left="32.639923095703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5. Data Loss Prevention (DLP) Policy</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5.03997802734375" w:right="580.7598876953125" w:hanging="3.8400268554687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Explanation:This policy establishes guidelines for handling sensitive data in emails,  including restrictions on what can be sent and to whom. It aims to prevent unauthorized  sharing or leakage of sensitive information.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160888671875" w:line="240" w:lineRule="auto"/>
        <w:ind w:left="40.559997558593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6. Email Retention and Archiving Policy: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39.120025634765625" w:right="4.359130859375" w:hanging="4.080047607421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Explanation:This policy specifies how long emails should be retained and how they should  be archived for compliance and legal purposes. It helps ensure that emails are stored in  accordance with regulatory requirements.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19592285156" w:line="240" w:lineRule="auto"/>
        <w:ind w:left="47.519989013671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7. Monitoring and Reporting Policy: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8020324707" w:lineRule="auto"/>
        <w:ind w:left="39.120025634765625" w:right="206.4404296875" w:hanging="4.080047607421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Explanation: This policy defines how email traffic is monitored for suspicious activity. It  also provides a framework for reporting and addressing email security incidents, including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1110229492188"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(Autonomous College Affiliated to University of Mumbai)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0014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KJSCE/IT/SYBTECH/SEMIII/DMS/2023-24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199829101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use of email security tools for real-time alerts.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5.760040283203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8. Incident Response Plan</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84529876709" w:lineRule="auto"/>
        <w:ind w:left="45.839996337890625" w:right="608.9190673828125" w:hanging="10.80001831054687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Explanation:This policy provides a structured plan for how the service provider will  respond to email security incidents. It outlines steps for containment, investigation, and  recovery.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61279296875" w:line="240" w:lineRule="auto"/>
        <w:ind w:left="32.399902343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9. Compliance and Legal Considerations Policy: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1.519927978515625" w:right="219.638671875" w:hanging="6.479949951171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Explanation:This policy addresses industry-specific compliance requirements and legal  obligations related to email communication. It ensures that the service provider adheres to  relevant regulations, such as GDPR, HIPAA, or industry-specific standards.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3134765625" w:line="240" w:lineRule="auto"/>
        <w:ind w:left="36.23992919921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10. Policy Enforcement and Consequences Policy: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7.27996826171875" w:right="153.87939453125" w:firstLine="17.760009765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Explanation: This policy outlines the consequences for users who violate email security  policies. It specifies the range of penalties or actions that may be taken in response to policy  violations.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40" w:lineRule="auto"/>
        <w:ind w:left="36.23992919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11. Updates and Maintenance Policy</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7.27996826171875" w:right="418.4002685546875" w:firstLine="17.760009765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Explanation:This policy provides guidelines for regularly reviewing and updating the  email security policies to adapt to evolving threats and technologies. It ensures that the  policies remain effective and up-to-date.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9384765625" w:line="232.24044799804688" w:lineRule="auto"/>
        <w:ind w:left="43.43994140625" w:right="32.919921875" w:hanging="8.399963378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___________________________________________________________________________  Outcomes: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79150390625" w:line="459.81614112854004" w:lineRule="auto"/>
        <w:ind w:left="34.598388671875" w:right="107.874755859375" w:firstLine="12.2015380859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 3. Relate cyber laws to its applications in business and e-commerce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3466796875" w:line="240" w:lineRule="auto"/>
        <w:ind w:left="4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45.5999755859375" w:right="65.238037109375" w:hanging="6.71997070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Understood cyber laws &amp; its applications in business &amp; e-commerce.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113525390625" w:line="240" w:lineRule="auto"/>
        <w:ind w:left="43.91998291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Grade: AA / AB / BB / BC / CC / CD /DD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43.4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Signature of faculty in-charge with date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202392578125" w:line="461.0474967956543" w:lineRule="auto"/>
        <w:ind w:left="41.2799072265625" w:right="107.874755859375" w:hanging="6.681518554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300048828125" w:line="240" w:lineRule="auto"/>
        <w:ind w:left="58.0801391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Books: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4211864471436" w:lineRule="auto"/>
        <w:ind w:left="440.880126953125"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Nina Godbole, Sunit Belapure Cyber Security Understanding Cyber  Crimes,Computer Forensics and Legal Prespectives” Wiley- India 1st Edition,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77758789062"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(Autonomous College Affiliated to University of Mumbai)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0014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KJSCE/IT/SYBTECH/SEMIII/DMS/2023-24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35.03997802734375" w:right="109.240722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N S Nappinai Technology Laws Decodded LexisNexis 1 st Edition, 2017  https://enhelion.com/blogs/2022/09/01/role-of-intellectual-property-in-cyber law/#:~:text=The%20IPR%20protects%20these%20works,available%20even%20for%20onli ne%20infringements.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7.266845703125"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(Autonomous College Affiliated to University of Mumbai) </w:t>
      </w:r>
    </w:p>
    <w:sectPr>
      <w:pgSz w:h="15840" w:w="12240" w:orient="portrait"/>
      <w:pgMar w:bottom="989.2800903320312" w:top="696.400146484375" w:left="1405.4399108886719" w:right="1706.600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