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i w:val="0"/>
          <w:color w:val="1F4E79"/>
          <w:sz w:val="56"/>
        </w:rPr>
        <w:t>AI Engineer Interview Prep Kit</w:t>
      </w:r>
    </w:p>
    <w:p>
      <w:pPr>
        <w:spacing w:after="120"/>
        <w:jc w:val="center"/>
      </w:pPr>
      <w:r>
        <w:rPr>
          <w:b w:val="0"/>
          <w:i/>
          <w:color w:val="595959"/>
          <w:sz w:val="28"/>
        </w:rPr>
        <w:t>For data engineers making the transition to AI engineering</w:t>
      </w:r>
    </w:p>
    <w:p/>
    <w:p/>
    <w:p>
      <w:pPr>
        <w:spacing w:after="120"/>
        <w:jc w:val="center"/>
      </w:pPr>
      <w:r>
        <w:rPr>
          <w:b w:val="0"/>
          <w:i w:val="0"/>
          <w:sz w:val="24"/>
        </w:rPr>
        <w:t>Companion to GenAI_AI_Engineer_Roadmap.docx</w:t>
      </w:r>
    </w:p>
    <w:p>
      <w:pPr>
        <w:spacing w:after="120"/>
        <w:jc w:val="center"/>
      </w:pPr>
      <w:r>
        <w:rPr>
          <w:b w:val="0"/>
          <w:i w:val="0"/>
          <w:sz w:val="22"/>
        </w:rPr>
        <w:t>Focus: Vertex AI, Gemini, RAG, agents, evals, production</w:t>
      </w:r>
    </w:p>
    <w:p/>
    <w:p>
      <w:pPr>
        <w:spacing w:after="120"/>
        <w:jc w:val="center"/>
      </w:pPr>
      <w:r>
        <w:rPr>
          <w:b w:val="0"/>
          <w:i w:val="0"/>
          <w:color w:val="595959"/>
          <w:sz w:val="20"/>
        </w:rPr>
        <w:t>Version: April 2026</w:t>
      </w:r>
    </w:p>
    <w:p>
      <w:r>
        <w:br w:type="page"/>
      </w:r>
    </w:p>
    <w:p>
      <w:pPr>
        <w:pStyle w:val="Heading1"/>
        <w:spacing w:before="400" w:after="120"/>
      </w:pPr>
      <w:r>
        <w:rPr>
          <w:b/>
          <w:color w:val="1F4E79"/>
          <w:sz w:val="40"/>
        </w:rPr>
        <w:t>How to use this kit</w:t>
      </w:r>
    </w:p>
    <w:p>
      <w:pPr>
        <w:spacing w:after="120"/>
      </w:pPr>
      <w:r>
        <w:rPr>
          <w:b w:val="0"/>
          <w:i w:val="0"/>
          <w:sz w:val="22"/>
        </w:rPr>
        <w:t>This kit distills the interview loop for an AI Engineer role into four parts: core concepts Q&amp;A, GCP-specific Q&amp;A, system design scenarios, and behavioral prompts for the data-to-AI transition. Use it in three passes.</w:t>
      </w:r>
    </w:p>
    <w:p>
      <w:pPr>
        <w:spacing w:after="80"/>
      </w:pPr>
      <w:r>
        <w:rPr>
          <w:b w:val="0"/>
          <w:i w:val="0"/>
          <w:sz w:val="22"/>
        </w:rPr>
        <w:t>Pass 1 — skim. Read the answers. Spot gaps in your understanding; revisit those weeks in the roadmap.</w:t>
      </w:r>
    </w:p>
    <w:p>
      <w:pPr>
        <w:spacing w:after="80"/>
      </w:pPr>
      <w:r>
        <w:rPr>
          <w:b w:val="0"/>
          <w:i w:val="0"/>
          <w:sz w:val="22"/>
        </w:rPr>
        <w:t>Pass 2 — self-test. Cover the answers. Speak your answer aloud in 60–90 seconds. Don't write.</w:t>
      </w:r>
    </w:p>
    <w:p>
      <w:pPr>
        <w:spacing w:after="120"/>
      </w:pPr>
      <w:r>
        <w:rPr>
          <w:b w:val="0"/>
          <w:i w:val="0"/>
          <w:sz w:val="22"/>
        </w:rPr>
        <w:t>Pass 3 — mock. Have a friend pick 8 questions at random and do a timed 45-minute session.</w:t>
      </w:r>
    </w:p>
    <w:p>
      <w:pPr>
        <w:pStyle w:val="Heading2"/>
        <w:spacing w:before="280" w:after="120"/>
      </w:pPr>
      <w:r>
        <w:rPr>
          <w:b/>
          <w:color w:val="2E75B6"/>
          <w:sz w:val="30"/>
        </w:rPr>
        <w:t>What interviewers for 'AI Engineer' actually ask</w:t>
      </w:r>
    </w:p>
    <w:p>
      <w:pPr>
        <w:spacing w:after="120"/>
      </w:pPr>
      <w:r>
        <w:rPr>
          <w:b w:val="0"/>
          <w:i w:val="0"/>
          <w:sz w:val="22"/>
        </w:rPr>
        <w:t>The loop is usually four stages. A recruiter screen (behavioral, motivation). A technical screen covering LLM fundamentals, prompting, RAG — expect live coding or whiteboard. A system design round: design a RAG system, a chatbot, an agent. This is the differentiator — candidates with production-thinking win here. A team-fit round about debugging, trade-offs, and your portfolio project. Bring the capstone from Week 12 to every interview.</w:t>
      </w:r>
    </w:p>
    <w:p>
      <w:pPr>
        <w:pStyle w:val="Heading2"/>
        <w:spacing w:before="280" w:after="120"/>
      </w:pPr>
      <w:r>
        <w:rPr>
          <w:b/>
          <w:color w:val="2E75B6"/>
          <w:sz w:val="30"/>
        </w:rPr>
        <w:t>How to talk about your background</w:t>
      </w:r>
    </w:p>
    <w:p>
      <w:pPr>
        <w:pStyle w:val="ListBullet"/>
        <w:spacing w:after="40"/>
      </w:pPr>
      <w:r>
        <w:t>Lead with what you already do: 'I build pipelines that move and transform data at scale' — that's 60% of production AI systems.</w:t>
      </w:r>
    </w:p>
    <w:p>
      <w:pPr>
        <w:pStyle w:val="ListBullet"/>
        <w:spacing w:after="40"/>
      </w:pPr>
      <w:r>
        <w:t>Frame GenAI as an extension, not a pivot: 'I added the reasoning layer to pipelines I already understand.'</w:t>
      </w:r>
    </w:p>
    <w:p>
      <w:pPr>
        <w:pStyle w:val="ListBullet"/>
        <w:spacing w:after="40"/>
      </w:pPr>
      <w:r>
        <w:t>Cite specific concepts and specific tools. 'I built a RAG system on Vertex AI Vector Search with text-embedding-004 and Gemini 1.5 Flash, evaluated with LLM-as-judge.'</w:t>
      </w:r>
    </w:p>
    <w:p>
      <w:pPr>
        <w:pStyle w:val="ListBullet"/>
        <w:spacing w:after="40"/>
      </w:pPr>
      <w:r>
        <w:t>Have one strong failure story: 'I shipped a chatbot that hallucinated citations. Here's how I detected it and fixed it with a validation step.'</w:t>
      </w:r>
    </w:p>
    <w:p>
      <w:r>
        <w:br w:type="page"/>
      </w:r>
    </w:p>
    <w:p>
      <w:pPr>
        <w:pStyle w:val="Heading1"/>
        <w:spacing w:before="400" w:after="120"/>
      </w:pPr>
      <w:r>
        <w:rPr>
          <w:b/>
          <w:color w:val="1F4E79"/>
          <w:sz w:val="40"/>
        </w:rPr>
        <w:t>Section 1 — Core concepts Q&amp;A</w:t>
      </w:r>
    </w:p>
    <w:p>
      <w:pPr>
        <w:spacing w:after="120"/>
      </w:pPr>
      <w:r>
        <w:rPr>
          <w:b w:val="0"/>
          <w:i/>
          <w:sz w:val="22"/>
        </w:rPr>
        <w:t>Fundamentals that every AI Engineer interviewer expects you to answer without notes.</w:t>
      </w:r>
    </w:p>
    <w:p>
      <w:pPr>
        <w:pStyle w:val="Heading2"/>
        <w:spacing w:before="280" w:after="120"/>
      </w:pPr>
      <w:r>
        <w:rPr>
          <w:b/>
          <w:color w:val="2E75B6"/>
          <w:sz w:val="30"/>
        </w:rPr>
        <w:t>LLM basics</w:t>
      </w:r>
    </w:p>
    <w:p>
      <w:pPr>
        <w:spacing w:before="160" w:after="40"/>
      </w:pPr>
      <w:r>
        <w:rPr>
          <w:b/>
          <w:color w:val="1F4E79"/>
        </w:rPr>
        <w:t>Q: What is a token, and why do interviewers always ask about it?</w:t>
      </w:r>
    </w:p>
    <w:p>
      <w:pPr>
        <w:spacing w:after="80"/>
      </w:pPr>
      <w:r>
        <w:rPr>
          <w:b/>
        </w:rPr>
        <w:t xml:space="preserve">A: </w:t>
      </w:r>
      <w:r>
        <w:t>A token is the smallest unit an LLM reads and writes — roughly 0.75 words in English, but varies by tokenizer. Interviewers ask because everything practical flows from it: cost (billed per token), context limits (max tokens per call), and latency (time-per-output-token). Knowing this shows you think about production.</w:t>
      </w:r>
    </w:p>
    <w:p>
      <w:pPr>
        <w:spacing w:before="160" w:after="40"/>
      </w:pPr>
      <w:r>
        <w:rPr>
          <w:b/>
          <w:color w:val="1F4E79"/>
        </w:rPr>
        <w:t>Q: Explain how a transformer generates text, in 60 seconds.</w:t>
      </w:r>
    </w:p>
    <w:p>
      <w:pPr>
        <w:spacing w:after="80"/>
      </w:pPr>
      <w:r>
        <w:rPr>
          <w:b/>
        </w:rPr>
        <w:t xml:space="preserve">A: </w:t>
      </w:r>
      <w:r>
        <w:t>The model takes a sequence of tokens, embeds each one, then runs attention — every token's representation is mixed with weighted information from every other token based on learned query-key-value similarity. Stacked transformer blocks refine this representation. At the output, a projection layer produces a probability distribution over the vocabulary for the next token. The model samples (or picks the argmax) and appends. Repeat until a stop token or max length.</w:t>
      </w:r>
    </w:p>
    <w:p>
      <w:pPr>
        <w:spacing w:before="160" w:after="40"/>
      </w:pPr>
      <w:r>
        <w:rPr>
          <w:b/>
          <w:color w:val="1F4E79"/>
        </w:rPr>
        <w:t>Q: What does temperature do?</w:t>
      </w:r>
    </w:p>
    <w:p>
      <w:pPr>
        <w:spacing w:after="80"/>
      </w:pPr>
      <w:r>
        <w:rPr>
          <w:b/>
        </w:rPr>
        <w:t xml:space="preserve">A: </w:t>
      </w:r>
      <w:r>
        <w:t>Temperature scales the logits before sampling. temperature=0 gives (near-)deterministic argmax output. temperature=1 samples from the true distribution. Higher is more random. Use low temperature for classification, extraction, and anything code will parse; higher for brainstorming and creative tasks.</w:t>
      </w:r>
    </w:p>
    <w:p>
      <w:pPr>
        <w:spacing w:before="160" w:after="40"/>
      </w:pPr>
      <w:r>
        <w:rPr>
          <w:b/>
          <w:color w:val="1F4E79"/>
        </w:rPr>
        <w:t>Q: Why is Gemini 1.5 Pro's 2M-token context window a mixed blessing?</w:t>
      </w:r>
    </w:p>
    <w:p>
      <w:pPr>
        <w:spacing w:after="80"/>
      </w:pPr>
      <w:r>
        <w:rPr>
          <w:b/>
        </w:rPr>
        <w:t xml:space="preserve">A: </w:t>
      </w:r>
      <w:r>
        <w:t>Long context is great for stuffing documents, but (1) cost scales with input tokens — a 1M-token prompt at Pro rates adds up, (2) quality can degrade near the middle of long contexts ('lost in the middle'), (3) latency grows with input size, and (4) it lets lazy engineers skip building proper RAG when they should.</w:t>
      </w:r>
    </w:p>
    <w:p>
      <w:pPr>
        <w:spacing w:before="160" w:after="40"/>
      </w:pPr>
      <w:r>
        <w:rPr>
          <w:b/>
          <w:color w:val="1F4E79"/>
        </w:rPr>
        <w:t>Q: How do you estimate the cost of a feature before shipping it?</w:t>
      </w:r>
    </w:p>
    <w:p>
      <w:pPr>
        <w:spacing w:after="80"/>
      </w:pPr>
      <w:r>
        <w:rPr>
          <w:b/>
        </w:rPr>
        <w:t xml:space="preserve">A: </w:t>
      </w:r>
      <w:r>
        <w:t>Count tokens per request: system prompt + retrieved context + user message + expected output. Multiply by requests/day, by input and output prices separately. Add a safety margin (2-3×) because real traffic has outliers. Flag the feature if unit economics don't work — cheaper model, shorter context, or caching first.</w:t>
      </w:r>
    </w:p>
    <w:p>
      <w:pPr>
        <w:pStyle w:val="Heading2"/>
        <w:spacing w:before="280" w:after="120"/>
      </w:pPr>
      <w:r>
        <w:rPr>
          <w:b/>
          <w:color w:val="2E75B6"/>
          <w:sz w:val="30"/>
        </w:rPr>
        <w:t>Prompt engineering</w:t>
      </w:r>
    </w:p>
    <w:p>
      <w:pPr>
        <w:spacing w:before="160" w:after="40"/>
      </w:pPr>
      <w:r>
        <w:rPr>
          <w:b/>
          <w:color w:val="1F4E79"/>
        </w:rPr>
        <w:t>Q: Zero-shot vs few-shot — when do you use each?</w:t>
      </w:r>
    </w:p>
    <w:p>
      <w:pPr>
        <w:spacing w:after="80"/>
      </w:pPr>
      <w:r>
        <w:rPr>
          <w:b/>
        </w:rPr>
        <w:t xml:space="preserve">A: </w:t>
      </w:r>
      <w:r>
        <w:t>Zero-shot is the default — lower latency, no token overhead. Few-shot helps when: (1) the task has a specific output format the model doesn't default to, (2) the label space is domain-specific, (3) there are ambiguous edge cases. Bad examples hurt more than no examples — they bias the model toward their shape.</w:t>
      </w:r>
    </w:p>
    <w:p>
      <w:pPr>
        <w:spacing w:before="160" w:after="40"/>
      </w:pPr>
      <w:r>
        <w:rPr>
          <w:b/>
          <w:color w:val="1F4E79"/>
        </w:rPr>
        <w:t>Q: What is chain-of-thought and when does it backfire?</w:t>
      </w:r>
    </w:p>
    <w:p>
      <w:pPr>
        <w:spacing w:after="80"/>
      </w:pPr>
      <w:r>
        <w:rPr>
          <w:b/>
        </w:rPr>
        <w:t xml:space="preserve">A: </w:t>
      </w:r>
      <w:r>
        <w:t>CoT elicits step-by-step reasoning by asking the model to show its work. It helps on math, multi-step logic, and complex reasoning — often +5 to +20 points on reasoning benchmarks. It backfires when: (1) the task doesn't need reasoning (e.g., classification), adding latency and cost for no gain, (2) the model confabulates a plausible-sounding chain that still reaches a wrong answer. Validate the final answer, not the chain.</w:t>
      </w:r>
    </w:p>
    <w:p>
      <w:pPr>
        <w:spacing w:before="160" w:after="40"/>
      </w:pPr>
      <w:r>
        <w:rPr>
          <w:b/>
          <w:color w:val="1F4E79"/>
        </w:rPr>
        <w:t>Q: How do you force a model to produce strict JSON?</w:t>
      </w:r>
    </w:p>
    <w:p>
      <w:pPr>
        <w:spacing w:after="80"/>
      </w:pPr>
      <w:r>
        <w:rPr>
          <w:b/>
        </w:rPr>
        <w:t xml:space="preserve">A: </w:t>
      </w:r>
      <w:r>
        <w:t>On Vertex AI, use `response_mime_type='application/json'` with a `response_schema`. This is constrained decoding — the model's output is guaranteed to validate against your schema. Don't rely on prompting alone for structured output; it's error-prone at scale.</w:t>
      </w:r>
    </w:p>
    <w:p>
      <w:pPr>
        <w:spacing w:before="160" w:after="40"/>
      </w:pPr>
      <w:r>
        <w:rPr>
          <w:b/>
          <w:color w:val="1F4E79"/>
        </w:rPr>
        <w:t>Q: Give an example of a bad prompt and how you'd fix it.</w:t>
      </w:r>
    </w:p>
    <w:p>
      <w:pPr>
        <w:spacing w:after="80"/>
      </w:pPr>
      <w:r>
        <w:rPr>
          <w:b/>
        </w:rPr>
        <w:t xml:space="preserve">A: </w:t>
      </w:r>
      <w:r>
        <w:t>'Summarize this.' Bad: no length bound, no style, no audience. Fix: 'Summarize the document below in exactly three sentences for a non-technical executive. Focus on decisions required and risks.' Better behavior, measurable quality.</w:t>
      </w:r>
    </w:p>
    <w:p>
      <w:pPr>
        <w:spacing w:before="160" w:after="40"/>
      </w:pPr>
      <w:r>
        <w:rPr>
          <w:b/>
          <w:color w:val="1F4E79"/>
        </w:rPr>
        <w:t>Q: What's a 'system prompt' and why do you separate it from the user message?</w:t>
      </w:r>
    </w:p>
    <w:p>
      <w:pPr>
        <w:spacing w:after="80"/>
      </w:pPr>
      <w:r>
        <w:rPr>
          <w:b/>
        </w:rPr>
        <w:t xml:space="preserve">A: </w:t>
      </w:r>
      <w:r>
        <w:t>The system prompt sets stable instructions (role, tone, constraints). Separating it from user input is (a) a security boundary — it's harder to overwrite the system prompt with user text, and (b) a cost and clarity lever — you can cache system prompts or version them independently.</w:t>
      </w:r>
    </w:p>
    <w:p>
      <w:pPr>
        <w:pStyle w:val="Heading2"/>
        <w:spacing w:before="280" w:after="120"/>
      </w:pPr>
      <w:r>
        <w:rPr>
          <w:b/>
          <w:color w:val="2E75B6"/>
          <w:sz w:val="30"/>
        </w:rPr>
        <w:t>Embeddings, retrieval, and RAG</w:t>
      </w:r>
    </w:p>
    <w:p>
      <w:pPr>
        <w:spacing w:before="160" w:after="40"/>
      </w:pPr>
      <w:r>
        <w:rPr>
          <w:b/>
          <w:color w:val="1F4E79"/>
        </w:rPr>
        <w:t>Q: How do embeddings work and why is cosine similarity the metric of choice?</w:t>
      </w:r>
    </w:p>
    <w:p>
      <w:pPr>
        <w:spacing w:after="80"/>
      </w:pPr>
      <w:r>
        <w:rPr>
          <w:b/>
        </w:rPr>
        <w:t xml:space="preserve">A: </w:t>
      </w:r>
      <w:r>
        <w:t>An embedding model maps text to a vector so that semantically similar texts have vectors pointing in similar directions. Cosine similarity measures the angle between two vectors, ignoring magnitude — which matters because magnitude often reflects text length, not meaning. When you use dot product on L2-normalized vectors, you're computing cosine similarity, which is why most vector DBs normalize by default.</w:t>
      </w:r>
    </w:p>
    <w:p>
      <w:pPr>
        <w:spacing w:before="160" w:after="40"/>
      </w:pPr>
      <w:r>
        <w:rPr>
          <w:b/>
          <w:color w:val="1F4E79"/>
        </w:rPr>
        <w:t>Q: Walk me through a RAG pipeline end-to-end.</w:t>
      </w:r>
    </w:p>
    <w:p>
      <w:pPr>
        <w:spacing w:after="80"/>
      </w:pPr>
      <w:r>
        <w:rPr>
          <w:b/>
        </w:rPr>
        <w:t xml:space="preserve">A: </w:t>
      </w:r>
      <w:r>
        <w:t>Ingest: pull source documents, clean and chunk them (500-800 tokens, light overlap), embed each chunk, upsert into a vector index with metadata (source, date, tenant). Query: embed the user question, retrieve top-K chunks (optionally filter by metadata), compose a prompt like 'Answer using only context. Cite sources. Say "I don't know" if insufficient', call the LLM, return answer + source IDs. Monitor retrieval recall and answer faithfulness.</w:t>
      </w:r>
    </w:p>
    <w:p>
      <w:pPr>
        <w:spacing w:before="160" w:after="40"/>
      </w:pPr>
      <w:r>
        <w:rPr>
          <w:b/>
          <w:color w:val="1F4E79"/>
        </w:rPr>
        <w:t>Q: What's 'chunking' and why is it the #1 cause of bad RAG?</w:t>
      </w:r>
    </w:p>
    <w:p>
      <w:pPr>
        <w:spacing w:after="80"/>
      </w:pPr>
      <w:r>
        <w:rPr>
          <w:b/>
        </w:rPr>
        <w:t xml:space="preserve">A: </w:t>
      </w:r>
      <w:r>
        <w:t>Chunking is splitting a source doc into passages that fit in the prompt. Bad chunking cuts off mid-idea, splits tables or code blocks, or ignores natural boundaries — retrieval surfaces fragments the LLM can't reason over. Fix: use structure-aware chunking (split on headings, paragraphs, sentences), add overlap, and consider parent-document retrieval (match small chunks, return the parent).</w:t>
      </w:r>
    </w:p>
    <w:p>
      <w:pPr>
        <w:spacing w:before="160" w:after="40"/>
      </w:pPr>
      <w:r>
        <w:rPr>
          <w:b/>
          <w:color w:val="1F4E79"/>
        </w:rPr>
        <w:t>Q: When would you use hybrid search?</w:t>
      </w:r>
    </w:p>
    <w:p>
      <w:pPr>
        <w:spacing w:after="80"/>
      </w:pPr>
      <w:r>
        <w:rPr>
          <w:b/>
        </w:rPr>
        <w:t xml:space="preserve">A: </w:t>
      </w:r>
      <w:r>
        <w:t>When queries contain exact-match tokens that semantic search underweights: SKUs, error codes, acronyms, proper names. Combine BM25 (lexical) with vector (semantic) using reciprocal rank fusion or weighted blend. Recall@K almost always improves at a small latency cost.</w:t>
      </w:r>
    </w:p>
    <w:p>
      <w:pPr>
        <w:spacing w:before="160" w:after="40"/>
      </w:pPr>
      <w:r>
        <w:rPr>
          <w:b/>
          <w:color w:val="1F4E79"/>
        </w:rPr>
        <w:t>Q: What does a reranker do, and when should you add one?</w:t>
      </w:r>
    </w:p>
    <w:p>
      <w:pPr>
        <w:spacing w:after="80"/>
      </w:pPr>
      <w:r>
        <w:rPr>
          <w:b/>
        </w:rPr>
        <w:t xml:space="preserve">A: </w:t>
      </w:r>
      <w:r>
        <w:t>A reranker is a cross-encoder that scores (query, document) pairs directly. Rerankers are slower but more accurate than bi-encoders (embeddings). Standard pattern: retrieve top 30-50 with fast vector search, then rerank to top 3-5. Typical lift: 5-15 percentage points on recall@K. Add one when retrieval is already ~fine' but your LLM is answering from irrelevant context.</w:t>
      </w:r>
    </w:p>
    <w:p>
      <w:pPr>
        <w:spacing w:before="160" w:after="40"/>
      </w:pPr>
      <w:r>
        <w:rPr>
          <w:b/>
          <w:color w:val="1F4E79"/>
        </w:rPr>
        <w:t>Q: Your RAG system sometimes hallucinates citations that don't exist. How do you fix it?</w:t>
      </w:r>
    </w:p>
    <w:p>
      <w:pPr>
        <w:spacing w:after="80"/>
      </w:pPr>
      <w:r>
        <w:rPr>
          <w:b/>
        </w:rPr>
        <w:t xml:space="preserve">A: </w:t>
      </w:r>
      <w:r>
        <w:t>Three layers. (1) Force citations in the prompt: 'cite retrieved docs by ID in brackets.' (2) Post-process: parse cited IDs and verify each exists in the retrieved set. Refuse the answer if any fabricated. (3) Evaluate: add a factuality check to your LLM-as-judge rubric and track it over time.</w:t>
      </w:r>
    </w:p>
    <w:p>
      <w:pPr>
        <w:spacing w:before="160" w:after="40"/>
      </w:pPr>
      <w:r>
        <w:rPr>
          <w:b/>
          <w:color w:val="1F4E79"/>
        </w:rPr>
        <w:t>Q: BigQuery vector search vs Vertex AI Vector Search — when do you pick which?</w:t>
      </w:r>
    </w:p>
    <w:p>
      <w:pPr>
        <w:spacing w:after="80"/>
      </w:pPr>
      <w:r>
        <w:rPr>
          <w:b/>
        </w:rPr>
        <w:t xml:space="preserve">A: </w:t>
      </w:r>
      <w:r>
        <w:t>BigQuery when data already lives there and query volumes are modest (say, &lt; 100 QPS). Governance is inherited from BQ — huge win. Vertex AI Vector Search when you need sub-100ms latency at scale (millions-billions of vectors) or namespace/filter isolation for multi-tenant systems. For a learning project, BQ is almost always the right choice.</w:t>
      </w:r>
    </w:p>
    <w:p>
      <w:pPr>
        <w:pStyle w:val="Heading2"/>
        <w:spacing w:before="280" w:after="120"/>
      </w:pPr>
      <w:r>
        <w:rPr>
          <w:b/>
          <w:color w:val="2E75B6"/>
          <w:sz w:val="30"/>
        </w:rPr>
        <w:t>Function calling and agents</w:t>
      </w:r>
    </w:p>
    <w:p>
      <w:pPr>
        <w:spacing w:before="160" w:after="40"/>
      </w:pPr>
      <w:r>
        <w:rPr>
          <w:b/>
          <w:color w:val="1F4E79"/>
        </w:rPr>
        <w:t>Q: How does function calling differ from regular generation?</w:t>
      </w:r>
    </w:p>
    <w:p>
      <w:pPr>
        <w:spacing w:after="80"/>
      </w:pPr>
      <w:r>
        <w:rPr>
          <w:b/>
        </w:rPr>
        <w:t xml:space="preserve">A: </w:t>
      </w:r>
      <w:r>
        <w:t>In function calling, you declare tool schemas (name, description, parameters). When the model receives a query, instead of generating text it can emit a structured tool_call with arguments. You execute the tool, pass the result back into the conversation, and the model composes a final answer. The key constraint: you are the executor. The model never runs anything — it requests.</w:t>
      </w:r>
    </w:p>
    <w:p>
      <w:pPr>
        <w:spacing w:before="160" w:after="40"/>
      </w:pPr>
      <w:r>
        <w:rPr>
          <w:b/>
          <w:color w:val="1F4E79"/>
        </w:rPr>
        <w:t>Q: Why are tool descriptions so important?</w:t>
      </w:r>
    </w:p>
    <w:p>
      <w:pPr>
        <w:spacing w:after="80"/>
      </w:pPr>
      <w:r>
        <w:rPr>
          <w:b/>
        </w:rPr>
        <w:t xml:space="preserve">A: </w:t>
      </w:r>
      <w:r>
        <w:t>The model picks tools based on descriptions. Vague descriptions lead to wrong tool selection or hallucinated arguments. Treat descriptions like API docs — include what it does, when to use it, when NOT to use it, and any constraints on arguments. Longer is usually better within reason.</w:t>
      </w:r>
    </w:p>
    <w:p>
      <w:pPr>
        <w:spacing w:before="160" w:after="40"/>
      </w:pPr>
      <w:r>
        <w:rPr>
          <w:b/>
          <w:color w:val="1F4E79"/>
        </w:rPr>
        <w:t>Q: What's the difference between a workflow and an agent?</w:t>
      </w:r>
    </w:p>
    <w:p>
      <w:pPr>
        <w:spacing w:after="80"/>
      </w:pPr>
      <w:r>
        <w:rPr>
          <w:b/>
        </w:rPr>
        <w:t xml:space="preserve">A: </w:t>
      </w:r>
      <w:r>
        <w:t>A workflow has a fixed sequence of steps you design, some of which happen to call an LLM. An agent dynamically chooses its next step using an LLM, often in a loop. Workflows are more reliable, cheaper, and easier to evaluate. Agents are more flexible but trade reliability. Default to a workflow; reach for an agent only when the branching is genuinely data-dependent.</w:t>
      </w:r>
    </w:p>
    <w:p>
      <w:pPr>
        <w:spacing w:before="160" w:after="40"/>
      </w:pPr>
      <w:r>
        <w:rPr>
          <w:b/>
          <w:color w:val="1F4E79"/>
        </w:rPr>
        <w:t>Q: Why do modern agents use graph frameworks (LangGraph) instead of free-form ReAct?</w:t>
      </w:r>
    </w:p>
    <w:p>
      <w:pPr>
        <w:spacing w:after="80"/>
      </w:pPr>
      <w:r>
        <w:rPr>
          <w:b/>
        </w:rPr>
        <w:t xml:space="preserve">A: </w:t>
      </w:r>
      <w:r>
        <w:t>Free-form ReAct lets the model make any transition at any step. Graph frameworks constrain transitions to a state machine you define — the model picks among pre-approved next steps. Trade: less autonomy, much more reliability and debuggability. Also makes it trivial to add human-in-the-loop checkpoints and rate limits.</w:t>
      </w:r>
    </w:p>
    <w:p>
      <w:pPr>
        <w:spacing w:before="160" w:after="40"/>
      </w:pPr>
      <w:r>
        <w:rPr>
          <w:b/>
          <w:color w:val="1F4E79"/>
        </w:rPr>
        <w:t>Q: How do you prevent an agent from running up your bill?</w:t>
      </w:r>
    </w:p>
    <w:p>
      <w:pPr>
        <w:spacing w:after="80"/>
      </w:pPr>
      <w:r>
        <w:rPr>
          <w:b/>
        </w:rPr>
        <w:t xml:space="preserve">A: </w:t>
      </w:r>
      <w:r>
        <w:t>Explicit caps: max iterations per run, max tokens per call, max tool calls per run, max total cost per user per day. Circuit breaker: if a user's run exceeds a threshold, fail the request. Observability: log per-run token and dollar spend. Alerting: page on per-request cost 3x above the baseline.</w:t>
      </w:r>
    </w:p>
    <w:p>
      <w:pPr>
        <w:pStyle w:val="Heading2"/>
        <w:spacing w:before="280" w:after="120"/>
      </w:pPr>
      <w:r>
        <w:rPr>
          <w:b/>
          <w:color w:val="2E75B6"/>
          <w:sz w:val="30"/>
        </w:rPr>
        <w:t>Fine-tuning</w:t>
      </w:r>
    </w:p>
    <w:p>
      <w:pPr>
        <w:spacing w:before="160" w:after="40"/>
      </w:pPr>
      <w:r>
        <w:rPr>
          <w:b/>
          <w:color w:val="1F4E79"/>
        </w:rPr>
        <w:t>Q: When is fine-tuning the right tool?</w:t>
      </w:r>
    </w:p>
    <w:p>
      <w:pPr>
        <w:spacing w:after="80"/>
      </w:pPr>
      <w:r>
        <w:rPr>
          <w:b/>
        </w:rPr>
        <w:t xml:space="preserve">A: </w:t>
      </w:r>
      <w:r>
        <w:t>For style, format, tone, or domain vocabulary — when prompting and RAG can't get there. E.g.: strict structured output in a custom format, brand voice, labeling a narrow classification task with thousands of examples. NOT for adding facts — fine-tuning doesn't reliably teach new information. RAG is for facts.</w:t>
      </w:r>
    </w:p>
    <w:p>
      <w:pPr>
        <w:spacing w:before="160" w:after="40"/>
      </w:pPr>
      <w:r>
        <w:rPr>
          <w:b/>
          <w:color w:val="1F4E79"/>
        </w:rPr>
        <w:t>Q: What is LoRA?</w:t>
      </w:r>
    </w:p>
    <w:p>
      <w:pPr>
        <w:spacing w:after="80"/>
      </w:pPr>
      <w:r>
        <w:rPr>
          <w:b/>
        </w:rPr>
        <w:t xml:space="preserve">A: </w:t>
      </w:r>
      <w:r>
        <w:t>Low-Rank Adaptation. Instead of updating all model weights, you freeze the base model and train small low-rank matrices injected into attention layers. The full 'delta' is the product of those matrices. LoRA needs ~10,000× less memory than full fine-tuning, trains in hours not weeks, and is what Vertex AI uses under the hood for Gemini supervised tuning.</w:t>
      </w:r>
    </w:p>
    <w:p>
      <w:pPr>
        <w:spacing w:before="160" w:after="40"/>
      </w:pPr>
      <w:r>
        <w:rPr>
          <w:b/>
          <w:color w:val="1F4E79"/>
        </w:rPr>
        <w:t>Q: How many examples do you need for SFT?</w:t>
      </w:r>
    </w:p>
    <w:p>
      <w:pPr>
        <w:spacing w:after="80"/>
      </w:pPr>
      <w:r>
        <w:rPr>
          <w:b/>
        </w:rPr>
        <w:t xml:space="preserve">A: </w:t>
      </w:r>
      <w:r>
        <w:t>Usually 50-1,000, depending on task narrowness and evaluation tolerance. For a tight format-adherence task, 50 good examples often suffice. For nuanced tone, expect 500+. Quality &gt;&gt; quantity: 100 clean examples beat 10,000 noisy ones.</w:t>
      </w:r>
    </w:p>
    <w:p>
      <w:pPr>
        <w:pStyle w:val="Heading2"/>
        <w:spacing w:before="280" w:after="120"/>
      </w:pPr>
      <w:r>
        <w:rPr>
          <w:b/>
          <w:color w:val="2E75B6"/>
          <w:sz w:val="30"/>
        </w:rPr>
        <w:t>Evaluation &amp; observability</w:t>
      </w:r>
    </w:p>
    <w:p>
      <w:pPr>
        <w:spacing w:before="160" w:after="40"/>
      </w:pPr>
      <w:r>
        <w:rPr>
          <w:b/>
          <w:color w:val="1F4E79"/>
        </w:rPr>
        <w:t>Q: How do you evaluate an LLM system?</w:t>
      </w:r>
    </w:p>
    <w:p>
      <w:pPr>
        <w:spacing w:after="80"/>
      </w:pPr>
      <w:r>
        <w:rPr>
          <w:b/>
        </w:rPr>
        <w:t xml:space="preserve">A: </w:t>
      </w:r>
      <w:r>
        <w:t>Three tiers. Automatic metrics (exact match, ROUGE, embedding similarity): fast, cheap, weak — good for regression gates. LLM-as-judge: a strong model grades outputs against a rubric. Correlates well with human judgment when criteria are specific. Human review: gold standard, slow — use for calibration. Combine all three. Build an eval set, version it like code, and track scores over time.</w:t>
      </w:r>
    </w:p>
    <w:p>
      <w:pPr>
        <w:spacing w:before="160" w:after="40"/>
      </w:pPr>
      <w:r>
        <w:rPr>
          <w:b/>
          <w:color w:val="1F4E79"/>
        </w:rPr>
        <w:t>Q: What's LLM-as-judge, and when does it fail?</w:t>
      </w:r>
    </w:p>
    <w:p>
      <w:pPr>
        <w:spacing w:after="80"/>
      </w:pPr>
      <w:r>
        <w:rPr>
          <w:b/>
        </w:rPr>
        <w:t xml:space="preserve">A: </w:t>
      </w:r>
      <w:r>
        <w:t>You ask a strong LLM (usually stronger than the one being evaluated) to grade candidate outputs on explicit criteria. It fails when the judge shares the same biases as the candidate (same family of models), when criteria are vague, or on tasks requiring external knowledge the judge lacks. Mitigate with specific rubrics, chain-of-thought in the judge prompt, and periodic human calibration.</w:t>
      </w:r>
    </w:p>
    <w:p>
      <w:pPr>
        <w:spacing w:before="160" w:after="40"/>
      </w:pPr>
      <w:r>
        <w:rPr>
          <w:b/>
          <w:color w:val="1F4E79"/>
        </w:rPr>
        <w:t>Q: What should you log for every LLM call in production?</w:t>
      </w:r>
    </w:p>
    <w:p>
      <w:pPr>
        <w:spacing w:after="80"/>
      </w:pPr>
      <w:r>
        <w:rPr>
          <w:b/>
        </w:rPr>
        <w:t xml:space="preserve">A: </w:t>
      </w:r>
      <w:r>
        <w:t>Full prompt (redacted for PII), model name and version, generation config, response, token counts (in/out), latency, cost, user ID (hashed), feature/route tag, safety-filter verdict. Trace ID to stitch across an agent's steps. You will thank past-you when debugging a quality regression.</w:t>
      </w:r>
    </w:p>
    <w:p>
      <w:pPr>
        <w:spacing w:before="160" w:after="40"/>
      </w:pPr>
      <w:r>
        <w:rPr>
          <w:b/>
          <w:color w:val="1F4E79"/>
        </w:rPr>
        <w:t>Q: How do you detect quality drift over time?</w:t>
      </w:r>
    </w:p>
    <w:p>
      <w:pPr>
        <w:spacing w:after="80"/>
      </w:pPr>
      <w:r>
        <w:rPr>
          <w:b/>
        </w:rPr>
        <w:t xml:space="preserve">A: </w:t>
      </w:r>
      <w:r>
        <w:t>Run your eval set on a schedule (nightly or per deploy) and alert if scores drop more than a threshold. Separately, track proxy metrics from production: response length, refusal rate, citation rate, user thumbs-down rate. Sudden shifts in any of these usually predict a quality drop.</w:t>
      </w:r>
    </w:p>
    <w:p>
      <w:pPr>
        <w:pStyle w:val="Heading2"/>
        <w:spacing w:before="280" w:after="120"/>
      </w:pPr>
      <w:r>
        <w:rPr>
          <w:b/>
          <w:color w:val="2E75B6"/>
          <w:sz w:val="30"/>
        </w:rPr>
        <w:t>Safety &amp; LLMOps</w:t>
      </w:r>
    </w:p>
    <w:p>
      <w:pPr>
        <w:spacing w:before="160" w:after="40"/>
      </w:pPr>
      <w:r>
        <w:rPr>
          <w:b/>
          <w:color w:val="1F4E79"/>
        </w:rPr>
        <w:t>Q: Define prompt injection and give three defenses.</w:t>
      </w:r>
    </w:p>
    <w:p>
      <w:pPr>
        <w:spacing w:after="80"/>
      </w:pPr>
      <w:r>
        <w:rPr>
          <w:b/>
        </w:rPr>
        <w:t xml:space="preserve">A: </w:t>
      </w:r>
      <w:r>
        <w:t>Prompt injection: untrusted input overrides your system instructions. Defenses: (1) Trust zones — never concatenate retrieved or user content with system instructions without clear separators; (2) Input screening — detect and block known patterns ('ignore previous instructions', embedded role markers); (3) Output validation — check responses against schemas and safety filters. Model Armor on Vertex AI applies (1)-(3) at the platform level.</w:t>
      </w:r>
    </w:p>
    <w:p>
      <w:pPr>
        <w:spacing w:before="160" w:after="40"/>
      </w:pPr>
      <w:r>
        <w:rPr>
          <w:b/>
          <w:color w:val="1F4E79"/>
        </w:rPr>
        <w:t>Q: How do you handle PII?</w:t>
      </w:r>
    </w:p>
    <w:p>
      <w:pPr>
        <w:spacing w:after="80"/>
      </w:pPr>
      <w:r>
        <w:rPr>
          <w:b/>
        </w:rPr>
        <w:t xml:space="preserve">A: </w:t>
      </w:r>
      <w:r>
        <w:t>Detect PII on ingress with Cloud DLP. Redact before logging (logs are a common leak surface). Redact before sending to the model when the model doesn't need the PII. If the model does need it (e.g., support chat), isolate to a low-retention endpoint and apply Customer-Managed Encryption Keys + VPC-SC. Document the data flow.</w:t>
      </w:r>
    </w:p>
    <w:p>
      <w:pPr>
        <w:spacing w:before="160" w:after="40"/>
      </w:pPr>
      <w:r>
        <w:rPr>
          <w:b/>
          <w:color w:val="1F4E79"/>
        </w:rPr>
        <w:t>Q: Your LLM bill 10x'd overnight. Walk me through debugging in one hour.</w:t>
      </w:r>
    </w:p>
    <w:p>
      <w:pPr>
        <w:spacing w:after="80"/>
      </w:pPr>
      <w:r>
        <w:rPr>
          <w:b/>
        </w:rPr>
        <w:t xml:space="preserve">A: </w:t>
      </w:r>
      <w:r>
        <w:t>Pull last 24h usage by route/feature. Find the 5 biggest cost-drivers. For each: check p95 input and output token counts. Look for runaway generations (output near max_output_tokens), retrieval returning too much context, or a new agent that loops. Quick fixes: tighten max_output_tokens, cap context length, add an agent iteration cap. Disable the offending feature with a feature flag if the fix takes longer than the bill-spike rate.</w:t>
      </w:r>
    </w:p>
    <w:p>
      <w:pPr>
        <w:spacing w:before="160" w:after="40"/>
      </w:pPr>
      <w:r>
        <w:rPr>
          <w:b/>
          <w:color w:val="1F4E79"/>
        </w:rPr>
        <w:t>Q: What goes in a 'prompt changelog'?</w:t>
      </w:r>
    </w:p>
    <w:p>
      <w:pPr>
        <w:spacing w:after="80"/>
      </w:pPr>
      <w:r>
        <w:rPr>
          <w:b/>
        </w:rPr>
        <w:t xml:space="preserve">A: </w:t>
      </w:r>
      <w:r>
        <w:t>Version, date, author, diff of the prompt, motivation, expected impact, eval results before and after, production metrics post-deploy. Prompts are code; treat them like it. Commit to git with PR review.</w:t>
      </w:r>
    </w:p>
    <w:p>
      <w:r>
        <w:br w:type="page"/>
      </w:r>
    </w:p>
    <w:p>
      <w:pPr>
        <w:pStyle w:val="Heading1"/>
        <w:spacing w:before="400" w:after="120"/>
      </w:pPr>
      <w:r>
        <w:rPr>
          <w:b/>
          <w:color w:val="1F4E79"/>
          <w:sz w:val="40"/>
        </w:rPr>
        <w:t>Section 2 — GCP-specific Q&amp;A</w:t>
      </w:r>
    </w:p>
    <w:p>
      <w:pPr>
        <w:spacing w:before="160" w:after="40"/>
      </w:pPr>
      <w:r>
        <w:rPr>
          <w:b/>
          <w:color w:val="1F4E79"/>
        </w:rPr>
        <w:t>Q: Walk through Vertex AI's GenAI surface area.</w:t>
      </w:r>
    </w:p>
    <w:p>
      <w:pPr>
        <w:spacing w:after="80"/>
      </w:pPr>
      <w:r>
        <w:rPr>
          <w:b/>
        </w:rPr>
        <w:t xml:space="preserve">A: </w:t>
      </w:r>
      <w:r>
        <w:t>Model Garden (catalog), Studio (playground), Gemini API (generation), Embeddings API, Vector Search (managed ANN), Agent Builder (managed agents), Reasoning Engine (code-first agent runtime), Gen AI Evaluation Service, Pipelines (orchestration), Safety filters + Model Armor, plus integrations with BigQuery, DLP, and Cloud Run. For each, know one sentence about when to reach for it.</w:t>
      </w:r>
    </w:p>
    <w:p>
      <w:pPr>
        <w:spacing w:before="160" w:after="40"/>
      </w:pPr>
      <w:r>
        <w:rPr>
          <w:b/>
          <w:color w:val="1F4E79"/>
        </w:rPr>
        <w:t>Q: When would you use Agent Builder vs. code your own agent with LangGraph on Vertex AI?</w:t>
      </w:r>
    </w:p>
    <w:p>
      <w:pPr>
        <w:spacing w:after="80"/>
      </w:pPr>
      <w:r>
        <w:rPr>
          <w:b/>
        </w:rPr>
        <w:t xml:space="preserve">A: </w:t>
      </w:r>
      <w:r>
        <w:t>Agent Builder when the task is standard (internal Q&amp;A over wikis, website chat grounded on public docs) and speed-to-demo matters. Code-first when you need full control over retrieval strategy, prompts, evals, or you have non-standard tools. For hiring portfolios, always have at least one code-first agent — interviewers want to see that you can do it from scratch.</w:t>
      </w:r>
    </w:p>
    <w:p>
      <w:pPr>
        <w:spacing w:before="160" w:after="40"/>
      </w:pPr>
      <w:r>
        <w:rPr>
          <w:b/>
          <w:color w:val="1F4E79"/>
        </w:rPr>
        <w:t>Q: How do you authenticate to Vertex AI from local dev and from Cloud Run?</w:t>
      </w:r>
    </w:p>
    <w:p>
      <w:pPr>
        <w:spacing w:after="80"/>
      </w:pPr>
      <w:r>
        <w:rPr>
          <w:b/>
        </w:rPr>
        <w:t xml:space="preserve">A: </w:t>
      </w:r>
      <w:r>
        <w:t>Local: `gcloud auth application-default login` — ADC is picked up by the SDK automatically. Cloud Run: attach a least-privilege service account to the service; the SDK picks up the attached identity via the metadata server. Avoid service-account JSON keys in production; use Workload Identity Federation for hybrid setups.</w:t>
      </w:r>
    </w:p>
    <w:p>
      <w:pPr>
        <w:spacing w:before="160" w:after="40"/>
      </w:pPr>
      <w:r>
        <w:rPr>
          <w:b/>
          <w:color w:val="1F4E79"/>
        </w:rPr>
        <w:t>Q: What's VPC Service Controls and why does it matter for GenAI?</w:t>
      </w:r>
    </w:p>
    <w:p>
      <w:pPr>
        <w:spacing w:after="80"/>
      </w:pPr>
      <w:r>
        <w:rPr>
          <w:b/>
        </w:rPr>
        <w:t xml:space="preserve">A: </w:t>
      </w:r>
      <w:r>
        <w:t>VPC-SC defines a perimeter around GCP services — data in, data out, and service-to-service calls can be restricted to a specific network. For GenAI, this prevents prompts and responses from leaving your perimeter to Google's general-purpose ML endpoints. Critical in regulated industries.</w:t>
      </w:r>
    </w:p>
    <w:p>
      <w:pPr>
        <w:spacing w:before="160" w:after="40"/>
      </w:pPr>
      <w:r>
        <w:rPr>
          <w:b/>
          <w:color w:val="1F4E79"/>
        </w:rPr>
        <w:t>Q: Gemini on Vertex AI vs. Gemini via Google AI Studio API — when does each apply?</w:t>
      </w:r>
    </w:p>
    <w:p>
      <w:pPr>
        <w:spacing w:after="80"/>
      </w:pPr>
      <w:r>
        <w:rPr>
          <w:b/>
        </w:rPr>
        <w:t xml:space="preserve">A: </w:t>
      </w:r>
      <w:r>
        <w:t>Vertex AI for production: enterprise auth, VPC-SC, audit logs, quotas, SLAs. Google AI Studio (generativelanguage.googleapis.com) for personal prototyping and consumer apps — API-key auth, simpler setup. Most employers expect Vertex AI.</w:t>
      </w:r>
    </w:p>
    <w:p>
      <w:pPr>
        <w:spacing w:before="160" w:after="40"/>
      </w:pPr>
      <w:r>
        <w:rPr>
          <w:b/>
          <w:color w:val="1F4E79"/>
        </w:rPr>
        <w:t>Q: How would you use BigQuery for RAG?</w:t>
      </w:r>
    </w:p>
    <w:p>
      <w:pPr>
        <w:spacing w:after="80"/>
      </w:pPr>
      <w:r>
        <w:rPr>
          <w:b/>
        </w:rPr>
        <w:t xml:space="preserve">A: </w:t>
      </w:r>
      <w:r>
        <w:t>Two options. (1) Keep source content in BQ, generate embeddings with Vertex AI, store as a REPEATED FLOAT64 column, create a VECTOR INDEX, and query with VECTOR_SEARCH(). (2) Use BigQuery ML's ML.GENERATE_EMBEDDING directly in SQL with a remote model — embeddings never leave BQ. Pick (1) for flexibility, (2) for pure-SQL pipelines.</w:t>
      </w:r>
    </w:p>
    <w:p>
      <w:pPr>
        <w:spacing w:before="160" w:after="40"/>
      </w:pPr>
      <w:r>
        <w:rPr>
          <w:b/>
          <w:color w:val="1F4E79"/>
        </w:rPr>
        <w:t>Q: What's context caching on Vertex AI and why does it save money?</w:t>
      </w:r>
    </w:p>
    <w:p>
      <w:pPr>
        <w:spacing w:after="80"/>
      </w:pPr>
      <w:r>
        <w:rPr>
          <w:b/>
        </w:rPr>
        <w:t xml:space="preserve">A: </w:t>
      </w:r>
      <w:r>
        <w:t>Lets you precompute and cache the model's internal state for a large shared prefix (e.g., a system prompt or big RAG context used by many queries). Subsequent calls skip re-processing the prefix, saving input-token cost and latency. The cache is billed at a discounted rate. Best for stable, high-reuse prefixes.</w:t>
      </w:r>
    </w:p>
    <w:p>
      <w:pPr>
        <w:spacing w:before="160" w:after="40"/>
      </w:pPr>
      <w:r>
        <w:rPr>
          <w:b/>
          <w:color w:val="1F4E79"/>
        </w:rPr>
        <w:t>Q: What IAM roles do you set on a service running a RAG app?</w:t>
      </w:r>
    </w:p>
    <w:p>
      <w:pPr>
        <w:spacing w:after="80"/>
      </w:pPr>
      <w:r>
        <w:rPr>
          <w:b/>
        </w:rPr>
        <w:t xml:space="preserve">A: </w:t>
      </w:r>
      <w:r>
        <w:t>Minimum viable: roles/aiplatform.user (Vertex AI calls), roles/bigquery.dataViewer + bigquery.jobUser (if reading from BQ), roles/storage.objectViewer (for docs in GCS), roles/logging.logWriter. Add Secret Manager accessor for any API keys. Never use Editor or Owner in production.</w:t>
      </w:r>
    </w:p>
    <w:p>
      <w:pPr>
        <w:spacing w:before="160" w:after="40"/>
      </w:pPr>
      <w:r>
        <w:rPr>
          <w:b/>
          <w:color w:val="1F4E79"/>
        </w:rPr>
        <w:t>Q: How do you enforce per-tenant data isolation in a multi-tenant RAG system on GCP?</w:t>
      </w:r>
    </w:p>
    <w:p>
      <w:pPr>
        <w:spacing w:after="80"/>
      </w:pPr>
      <w:r>
        <w:rPr>
          <w:b/>
        </w:rPr>
        <w:t xml:space="preserve">A: </w:t>
      </w:r>
      <w:r>
        <w:t>Combination of three: (1) namespace or metadata filter on the vector index (Vertex AI Vector Search supports `restricts`), so retrieval returns only the tenant's chunks; (2) row-level security or separate datasets in BQ keyed by tenant; (3) IAM-scoped service accounts or per-tenant API keys at the edge. Defense in depth.</w:t>
      </w:r>
    </w:p>
    <w:p>
      <w:r>
        <w:br w:type="page"/>
      </w:r>
    </w:p>
    <w:p>
      <w:pPr>
        <w:pStyle w:val="Heading1"/>
        <w:spacing w:before="400" w:after="120"/>
      </w:pPr>
      <w:r>
        <w:rPr>
          <w:b/>
          <w:color w:val="1F4E79"/>
          <w:sz w:val="40"/>
        </w:rPr>
        <w:t>Section 3 — System design scenarios</w:t>
      </w:r>
    </w:p>
    <w:p>
      <w:pPr>
        <w:spacing w:after="120"/>
      </w:pPr>
      <w:r>
        <w:rPr>
          <w:b w:val="0"/>
          <w:i/>
          <w:sz w:val="22"/>
        </w:rPr>
        <w:t>Do these on a whiteboard in 30-40 minutes. Practice speaking the trade-offs out loud. Write down assumptions as bullet points before sketching.</w:t>
      </w:r>
    </w:p>
    <w:p>
      <w:pPr>
        <w:pStyle w:val="Heading2"/>
        <w:spacing w:before="280" w:after="120"/>
      </w:pPr>
      <w:r>
        <w:rPr>
          <w:b/>
          <w:color w:val="2E75B6"/>
          <w:sz w:val="30"/>
        </w:rPr>
        <w:t>Scenario 1 — Internal employee Q&amp;A over Confluence</w:t>
      </w:r>
    </w:p>
    <w:p>
      <w:pPr>
        <w:spacing w:after="120"/>
      </w:pPr>
      <w:r>
        <w:rPr>
          <w:b w:val="0"/>
          <w:i w:val="0"/>
          <w:sz w:val="22"/>
        </w:rPr>
        <w:t>Your company has 50k Confluence pages. Build a slack bot that answers employee questions with citations.</w:t>
      </w:r>
    </w:p>
    <w:p>
      <w:pPr>
        <w:pStyle w:val="Heading3"/>
        <w:spacing w:before="280" w:after="120"/>
      </w:pPr>
      <w:r>
        <w:rPr>
          <w:b/>
          <w:color w:val="595959"/>
          <w:sz w:val="24"/>
        </w:rPr>
        <w:t>Clarifying questions to ask</w:t>
      </w:r>
    </w:p>
    <w:p>
      <w:pPr>
        <w:pStyle w:val="ListBullet"/>
        <w:spacing w:after="40"/>
      </w:pPr>
      <w:r>
        <w:t>What's the QPS? (tens? hundreds?)</w:t>
      </w:r>
    </w:p>
    <w:p>
      <w:pPr>
        <w:pStyle w:val="ListBullet"/>
        <w:spacing w:after="40"/>
      </w:pPr>
      <w:r>
        <w:t>What latency budget? (Slack bots can wait 5–10s — generous.)</w:t>
      </w:r>
    </w:p>
    <w:p>
      <w:pPr>
        <w:pStyle w:val="ListBullet"/>
        <w:spacing w:after="40"/>
      </w:pPr>
      <w:r>
        <w:t>Are there permission boundaries per user? (usually yes — cannot return docs user can't see)</w:t>
      </w:r>
    </w:p>
    <w:p>
      <w:pPr>
        <w:pStyle w:val="ListBullet"/>
        <w:spacing w:after="40"/>
      </w:pPr>
      <w:r>
        <w:t>Freshness: how often does content change? (Confluence changes all day.)</w:t>
      </w:r>
    </w:p>
    <w:p>
      <w:pPr>
        <w:pStyle w:val="ListBullet"/>
        <w:spacing w:after="40"/>
      </w:pPr>
      <w:r>
        <w:t>Budget and compliance (PII, regulatory)?</w:t>
      </w:r>
    </w:p>
    <w:p>
      <w:pPr>
        <w:pStyle w:val="Heading3"/>
        <w:spacing w:before="280" w:after="120"/>
      </w:pPr>
      <w:r>
        <w:rPr>
          <w:b/>
          <w:color w:val="595959"/>
          <w:sz w:val="24"/>
        </w:rPr>
        <w:t>Proposed architecture</w:t>
      </w:r>
    </w:p>
    <w:p>
      <w:pPr>
        <w:pStyle w:val="ListBullet"/>
        <w:spacing w:after="40"/>
      </w:pPr>
      <w:r>
        <w:t>Ingest: Confluence → Cloud Storage (daily export) or webhook-driven Pub/Sub → Dataflow parser.</w:t>
      </w:r>
    </w:p>
    <w:p>
      <w:pPr>
        <w:pStyle w:val="ListBullet"/>
        <w:spacing w:after="40"/>
      </w:pPr>
      <w:r>
        <w:t>Store: chunks + metadata in BigQuery. Embeddings via text-embedding-004.</w:t>
      </w:r>
    </w:p>
    <w:p>
      <w:pPr>
        <w:pStyle w:val="ListBullet"/>
        <w:spacing w:after="40"/>
      </w:pPr>
      <w:r>
        <w:t>Index: Vertex AI Vector Search with namespace = space_key for permission-aware retrieval.</w:t>
      </w:r>
    </w:p>
    <w:p>
      <w:pPr>
        <w:pStyle w:val="ListBullet"/>
        <w:spacing w:after="40"/>
      </w:pPr>
      <w:r>
        <w:t>Query path: Slack event → Cloud Run → permission check against user's spaces → retrieve top-5 → Gemini Flash with citations → reply.</w:t>
      </w:r>
    </w:p>
    <w:p>
      <w:pPr>
        <w:pStyle w:val="ListBullet"/>
        <w:spacing w:after="40"/>
      </w:pPr>
      <w:r>
        <w:t>Eval: golden set of 30 real questions with canonical answers; nightly eval in Vertex AI Gen AI Evaluation.</w:t>
      </w:r>
    </w:p>
    <w:p>
      <w:pPr>
        <w:pStyle w:val="ListBullet"/>
        <w:spacing w:after="40"/>
      </w:pPr>
      <w:r>
        <w:t>Observability: Cloud Logging for prompts, Cloud Monitoring dashboard for latency, cost, thumbs-down rate.</w:t>
      </w:r>
    </w:p>
    <w:p>
      <w:pPr>
        <w:pStyle w:val="Heading3"/>
        <w:spacing w:before="280" w:after="120"/>
      </w:pPr>
      <w:r>
        <w:rPr>
          <w:b/>
          <w:color w:val="595959"/>
          <w:sz w:val="24"/>
        </w:rPr>
        <w:t>Trade-offs and gotchas</w:t>
      </w:r>
    </w:p>
    <w:p>
      <w:pPr>
        <w:pStyle w:val="ListBullet"/>
        <w:spacing w:after="40"/>
      </w:pPr>
      <w:r>
        <w:t>Permissions: filter AT retrieval (not post-hoc) or you leak via the answer text.</w:t>
      </w:r>
    </w:p>
    <w:p>
      <w:pPr>
        <w:pStyle w:val="ListBullet"/>
        <w:spacing w:after="40"/>
      </w:pPr>
      <w:r>
        <w:t>Chunking Confluence markup is non-trivial — test with real pages, not just markdown samples.</w:t>
      </w:r>
    </w:p>
    <w:p>
      <w:pPr>
        <w:pStyle w:val="ListBullet"/>
        <w:spacing w:after="40"/>
      </w:pPr>
      <w:r>
        <w:t>Slack threading: keep a chat history scoped to the thread for follow-up questions.</w:t>
      </w:r>
    </w:p>
    <w:p>
      <w:pPr>
        <w:pStyle w:val="ListBullet"/>
        <w:spacing w:after="40"/>
      </w:pPr>
      <w:r>
        <w:t>Cost: route simple questions to Flash; use Pro only on flagged complex questions.</w:t>
      </w:r>
    </w:p>
    <w:p>
      <w:pPr>
        <w:pStyle w:val="Heading2"/>
        <w:spacing w:before="280" w:after="120"/>
      </w:pPr>
      <w:r>
        <w:rPr>
          <w:b/>
          <w:color w:val="2E75B6"/>
          <w:sz w:val="30"/>
        </w:rPr>
        <w:t>Scenario 2 — Customer support chatbot with escalation</w:t>
      </w:r>
    </w:p>
    <w:p>
      <w:pPr>
        <w:spacing w:after="120"/>
      </w:pPr>
      <w:r>
        <w:rPr>
          <w:b w:val="0"/>
          <w:i w:val="0"/>
          <w:sz w:val="22"/>
        </w:rPr>
        <w:t>SaaS company, 100k customers. Need a chat experience that answers billing/product questions and escalates to a human when unsure.</w:t>
      </w:r>
    </w:p>
    <w:p>
      <w:pPr>
        <w:pStyle w:val="Heading3"/>
        <w:spacing w:before="280" w:after="120"/>
      </w:pPr>
      <w:r>
        <w:rPr>
          <w:b/>
          <w:color w:val="595959"/>
          <w:sz w:val="24"/>
        </w:rPr>
        <w:t>Key design choices</w:t>
      </w:r>
    </w:p>
    <w:p>
      <w:pPr>
        <w:pStyle w:val="ListBullet"/>
        <w:spacing w:after="40"/>
      </w:pPr>
      <w:r>
        <w:t>RAG over product docs + past resolved tickets (huge untapped resource).</w:t>
      </w:r>
    </w:p>
    <w:p>
      <w:pPr>
        <w:pStyle w:val="ListBullet"/>
        <w:spacing w:after="40"/>
      </w:pPr>
      <w:r>
        <w:t>Function calls: lookup_order, check_account_status, open_ticket.</w:t>
      </w:r>
    </w:p>
    <w:p>
      <w:pPr>
        <w:pStyle w:val="ListBullet"/>
        <w:spacing w:after="40"/>
      </w:pPr>
      <w:r>
        <w:t>Explicit confidence gate: if retrieval score or LLM-judge confidence is low, escalate.</w:t>
      </w:r>
    </w:p>
    <w:p>
      <w:pPr>
        <w:pStyle w:val="ListBullet"/>
        <w:spacing w:after="40"/>
      </w:pPr>
      <w:r>
        <w:t>Strict refusal template for out-of-scope (medical/legal).</w:t>
      </w:r>
    </w:p>
    <w:p>
      <w:pPr>
        <w:pStyle w:val="ListBullet"/>
        <w:spacing w:after="40"/>
      </w:pPr>
      <w:r>
        <w:t>Full audit log with user consent disclosure.</w:t>
      </w:r>
    </w:p>
    <w:p>
      <w:pPr>
        <w:pStyle w:val="Heading3"/>
        <w:spacing w:before="280" w:after="120"/>
      </w:pPr>
      <w:r>
        <w:rPr>
          <w:b/>
          <w:color w:val="595959"/>
          <w:sz w:val="24"/>
        </w:rPr>
        <w:t>Escalation logic</w:t>
      </w:r>
    </w:p>
    <w:p>
      <w:pPr>
        <w:spacing w:after="120"/>
      </w:pPr>
      <w:r>
        <w:rPr>
          <w:b w:val="0"/>
          <w:i w:val="0"/>
          <w:sz w:val="22"/>
        </w:rPr>
        <w:t>After generating an answer, run a 'self-check' pass: 'Given the sources, is this answer complete and confident? Return yes/no with reason.' If no, escalate with full context (question, retrieved docs, draft answer, reasoning) — the human agent starts warm, not cold.</w:t>
      </w:r>
    </w:p>
    <w:p>
      <w:pPr>
        <w:pStyle w:val="Heading2"/>
        <w:spacing w:before="280" w:after="120"/>
      </w:pPr>
      <w:r>
        <w:rPr>
          <w:b/>
          <w:color w:val="2E75B6"/>
          <w:sz w:val="30"/>
        </w:rPr>
        <w:t>Scenario 3 — Natural-language to SQL for a data warehouse</w:t>
      </w:r>
    </w:p>
    <w:p>
      <w:pPr>
        <w:spacing w:after="120"/>
      </w:pPr>
      <w:r>
        <w:rPr>
          <w:b w:val="0"/>
          <w:i w:val="0"/>
          <w:sz w:val="22"/>
        </w:rPr>
        <w:t>Analysts ask data warehouse questions in English. System writes safe SQL, executes, and explains results.</w:t>
      </w:r>
    </w:p>
    <w:p>
      <w:pPr>
        <w:pStyle w:val="Heading3"/>
        <w:spacing w:before="280" w:after="120"/>
      </w:pPr>
      <w:r>
        <w:rPr>
          <w:b/>
          <w:color w:val="595959"/>
          <w:sz w:val="24"/>
        </w:rPr>
        <w:t>Architecture</w:t>
      </w:r>
    </w:p>
    <w:p>
      <w:pPr>
        <w:pStyle w:val="ListBullet"/>
        <w:spacing w:after="40"/>
      </w:pPr>
      <w:r>
        <w:t>RAG over BigQuery INFORMATION_SCHEMA + curated table docs (column meanings, business logic).</w:t>
      </w:r>
    </w:p>
    <w:p>
      <w:pPr>
        <w:pStyle w:val="ListBullet"/>
        <w:spacing w:after="40"/>
      </w:pPr>
      <w:r>
        <w:t>Gemini generates SQL with function calling — schema docs in the prompt.</w:t>
      </w:r>
    </w:p>
    <w:p>
      <w:pPr>
        <w:pStyle w:val="ListBullet"/>
        <w:spacing w:after="40"/>
      </w:pPr>
      <w:r>
        <w:t>SQL validator: allow-list SELECTs, ban DDL/DML, enforce row limits, enforce `maximum_bytes_billed`.</w:t>
      </w:r>
    </w:p>
    <w:p>
      <w:pPr>
        <w:pStyle w:val="ListBullet"/>
        <w:spacing w:after="40"/>
      </w:pPr>
      <w:r>
        <w:t>Dry-run via BQ dry-run API before execution for cost estimation.</w:t>
      </w:r>
    </w:p>
    <w:p>
      <w:pPr>
        <w:pStyle w:val="ListBullet"/>
        <w:spacing w:after="40"/>
      </w:pPr>
      <w:r>
        <w:t>If result is &gt; N rows, summarize; else return table + summary.</w:t>
      </w:r>
    </w:p>
    <w:p>
      <w:pPr>
        <w:pStyle w:val="Heading3"/>
        <w:spacing w:before="280" w:after="120"/>
      </w:pPr>
      <w:r>
        <w:rPr>
          <w:b/>
          <w:color w:val="595959"/>
          <w:sz w:val="24"/>
        </w:rPr>
        <w:t>Failure modes to cover</w:t>
      </w:r>
    </w:p>
    <w:p>
      <w:pPr>
        <w:pStyle w:val="ListBullet"/>
        <w:spacing w:after="40"/>
      </w:pPr>
      <w:r>
        <w:t>Hallucinated column names — catch with dry-run errors, loop back to LLM with error message.</w:t>
      </w:r>
    </w:p>
    <w:p>
      <w:pPr>
        <w:pStyle w:val="ListBullet"/>
        <w:spacing w:after="40"/>
      </w:pPr>
      <w:r>
        <w:t>Ambiguous questions ('revenue last month' — by fiscal calendar? which currency?) — clarifying question node.</w:t>
      </w:r>
    </w:p>
    <w:p>
      <w:pPr>
        <w:pStyle w:val="ListBullet"/>
        <w:spacing w:after="40"/>
      </w:pPr>
      <w:r>
        <w:t>Join explosions — bytes-billed cap catches the worst ones.</w:t>
      </w:r>
    </w:p>
    <w:p>
      <w:pPr>
        <w:pStyle w:val="ListBullet"/>
        <w:spacing w:after="40"/>
      </w:pPr>
      <w:r>
        <w:t>Stale schema — schedule INFORMATION_SCHEMA re-ingest.</w:t>
      </w:r>
    </w:p>
    <w:p>
      <w:pPr>
        <w:pStyle w:val="Heading2"/>
        <w:spacing w:before="280" w:after="120"/>
      </w:pPr>
      <w:r>
        <w:rPr>
          <w:b/>
          <w:color w:val="2E75B6"/>
          <w:sz w:val="30"/>
        </w:rPr>
        <w:t>Scenario 4 — Document summarizer for legal contracts</w:t>
      </w:r>
    </w:p>
    <w:p>
      <w:pPr>
        <w:spacing w:after="120"/>
      </w:pPr>
      <w:r>
        <w:rPr>
          <w:b w:val="0"/>
          <w:i w:val="0"/>
          <w:sz w:val="22"/>
        </w:rPr>
        <w:t>Paralegals upload 40-page contracts; system returns a structured summary (parties, term, key clauses, risks).</w:t>
      </w:r>
    </w:p>
    <w:p>
      <w:pPr>
        <w:pStyle w:val="Heading3"/>
        <w:spacing w:before="280" w:after="120"/>
      </w:pPr>
      <w:r>
        <w:rPr>
          <w:b/>
          <w:color w:val="595959"/>
          <w:sz w:val="24"/>
        </w:rPr>
        <w:t>Key decisions</w:t>
      </w:r>
    </w:p>
    <w:p>
      <w:pPr>
        <w:pStyle w:val="ListBullet"/>
        <w:spacing w:after="40"/>
      </w:pPr>
      <w:r>
        <w:t>Don't RAG — contracts are small enough to fit in Gemini Pro 2M context; a single call is cleaner.</w:t>
      </w:r>
    </w:p>
    <w:p>
      <w:pPr>
        <w:pStyle w:val="ListBullet"/>
        <w:spacing w:after="40"/>
      </w:pPr>
      <w:r>
        <w:t>Use strict JSON schema for output — downstream forms need exact fields.</w:t>
      </w:r>
    </w:p>
    <w:p>
      <w:pPr>
        <w:pStyle w:val="ListBullet"/>
        <w:spacing w:after="40"/>
      </w:pPr>
      <w:r>
        <w:t>Multi-pass: (1) extract fixed fields via JSON schema, (2) red-flag scanner with a second prompt per clause type, (3) diff against a 'standard' contract if available.</w:t>
      </w:r>
    </w:p>
    <w:p>
      <w:pPr>
        <w:pStyle w:val="ListBullet"/>
        <w:spacing w:after="40"/>
      </w:pPr>
      <w:r>
        <w:t>Provenance: include page and sentence offsets for every extracted field. Essential for legal review.</w:t>
      </w:r>
    </w:p>
    <w:p>
      <w:pPr>
        <w:pStyle w:val="ListBullet"/>
        <w:spacing w:after="40"/>
      </w:pPr>
      <w:r>
        <w:t>Human-in-the-loop by default — this is high-stakes; surface low-confidence fields for review.</w:t>
      </w:r>
    </w:p>
    <w:p>
      <w:pPr>
        <w:pStyle w:val="Heading2"/>
        <w:spacing w:before="280" w:after="120"/>
      </w:pPr>
      <w:r>
        <w:rPr>
          <w:b/>
          <w:color w:val="2E75B6"/>
          <w:sz w:val="30"/>
        </w:rPr>
        <w:t>Scenario 5 — Multi-model router</w:t>
      </w:r>
    </w:p>
    <w:p>
      <w:pPr>
        <w:spacing w:after="120"/>
      </w:pPr>
      <w:r>
        <w:rPr>
          <w:b w:val="0"/>
          <w:i w:val="0"/>
          <w:sz w:val="22"/>
        </w:rPr>
        <w:t>You support 10 features on top of LLMs. Costs are climbing. Design a router that sends each request to the cheapest model that meets quality bar.</w:t>
      </w:r>
    </w:p>
    <w:p>
      <w:pPr>
        <w:pStyle w:val="Heading3"/>
        <w:spacing w:before="280" w:after="120"/>
      </w:pPr>
      <w:r>
        <w:rPr>
          <w:b/>
          <w:color w:val="595959"/>
          <w:sz w:val="24"/>
        </w:rPr>
        <w:t>Approach</w:t>
      </w:r>
    </w:p>
    <w:p>
      <w:pPr>
        <w:pStyle w:val="ListBullet"/>
        <w:spacing w:after="40"/>
      </w:pPr>
      <w:r>
        <w:t>Classify the request with a small model (or rule-based) into difficulty tiers: trivial/easy/medium/hard.</w:t>
      </w:r>
    </w:p>
    <w:p>
      <w:pPr>
        <w:pStyle w:val="ListBullet"/>
        <w:spacing w:after="40"/>
      </w:pPr>
      <w:r>
        <w:t>Route tiers to models: trivial → fixed response or Flash; easy → Flash; medium → Flash with more retrieval; hard → Pro.</w:t>
      </w:r>
    </w:p>
    <w:p>
      <w:pPr>
        <w:pStyle w:val="ListBullet"/>
        <w:spacing w:after="40"/>
      </w:pPr>
      <w:r>
        <w:t>Observe, measure, iterate — the router is also an ML product. Track routing accuracy and cost per resolved request.</w:t>
      </w:r>
    </w:p>
    <w:p>
      <w:pPr>
        <w:pStyle w:val="ListBullet"/>
        <w:spacing w:after="40"/>
      </w:pPr>
      <w:r>
        <w:t>Cache responses for trivial + easy where prompts repeat.</w:t>
      </w:r>
    </w:p>
    <w:p>
      <w:pPr>
        <w:pStyle w:val="ListBullet"/>
        <w:spacing w:after="40"/>
      </w:pPr>
      <w:r>
        <w:t>Fallback: if a tier fails quality check (LLM-judge), escalate to next tier and log for retraining the router.</w:t>
      </w:r>
    </w:p>
    <w:p>
      <w:r>
        <w:br w:type="page"/>
      </w:r>
    </w:p>
    <w:p>
      <w:pPr>
        <w:pStyle w:val="Heading1"/>
        <w:spacing w:before="400" w:after="120"/>
      </w:pPr>
      <w:r>
        <w:rPr>
          <w:b/>
          <w:color w:val="1F4E79"/>
          <w:sz w:val="40"/>
        </w:rPr>
        <w:t>Section 4 — Behavioral &amp; story bank</w:t>
      </w:r>
    </w:p>
    <w:p>
      <w:pPr>
        <w:spacing w:after="120"/>
      </w:pPr>
      <w:r>
        <w:rPr>
          <w:b w:val="0"/>
          <w:i w:val="0"/>
          <w:sz w:val="22"/>
        </w:rPr>
        <w:t>Interviewers want concrete stories with numbers, trade-offs, and what you learned. Prep 5 stories that cover most behavioral questions.</w:t>
      </w:r>
    </w:p>
    <w:p>
      <w:pPr>
        <w:pStyle w:val="Heading2"/>
        <w:spacing w:before="280" w:after="120"/>
      </w:pPr>
      <w:r>
        <w:rPr>
          <w:b/>
          <w:color w:val="2E75B6"/>
          <w:sz w:val="30"/>
        </w:rPr>
        <w:t>Five stories every AI-track candidate should have</w:t>
      </w:r>
    </w:p>
    <w:p>
      <w:pPr>
        <w:pStyle w:val="ListBullet"/>
        <w:spacing w:after="40"/>
      </w:pPr>
      <w:r>
        <w:t>A data engineering project where you made something 10× faster or cheaper. (This is your foundation.)</w:t>
      </w:r>
    </w:p>
    <w:p>
      <w:pPr>
        <w:pStyle w:val="ListBullet"/>
        <w:spacing w:after="40"/>
      </w:pPr>
      <w:r>
        <w:t>A RAG or LLM project you took from demo to production, including what broke.</w:t>
      </w:r>
    </w:p>
    <w:p>
      <w:pPr>
        <w:pStyle w:val="ListBullet"/>
        <w:spacing w:after="40"/>
      </w:pPr>
      <w:r>
        <w:t>An eval you designed that caught a bug or quality regression before users did.</w:t>
      </w:r>
    </w:p>
    <w:p>
      <w:pPr>
        <w:pStyle w:val="ListBullet"/>
        <w:spacing w:after="40"/>
      </w:pPr>
      <w:r>
        <w:t>A time you disagreed with stakeholders about the right approach (e.g., fine-tune vs. RAG) and how you resolved it.</w:t>
      </w:r>
    </w:p>
    <w:p>
      <w:pPr>
        <w:pStyle w:val="ListBullet"/>
        <w:spacing w:after="40"/>
      </w:pPr>
      <w:r>
        <w:t>A failure — ideally something you shipped that had a real impact, how you noticed, how you fixed it.</w:t>
      </w:r>
    </w:p>
    <w:p>
      <w:pPr>
        <w:pStyle w:val="Heading2"/>
        <w:spacing w:before="280" w:after="120"/>
      </w:pPr>
      <w:r>
        <w:rPr>
          <w:b/>
          <w:color w:val="2E75B6"/>
          <w:sz w:val="30"/>
        </w:rPr>
        <w:t>Common behavioral prompts — with framing tips</w:t>
      </w:r>
    </w:p>
    <w:p>
      <w:pPr>
        <w:spacing w:before="160" w:after="40"/>
      </w:pPr>
      <w:r>
        <w:rPr>
          <w:b/>
          <w:color w:val="1F4E79"/>
        </w:rPr>
        <w:t>Q: Why do you want to move from data engineering to AI engineering?</w:t>
      </w:r>
    </w:p>
    <w:p>
      <w:pPr>
        <w:spacing w:after="80"/>
      </w:pPr>
      <w:r>
        <w:rPr>
          <w:b/>
        </w:rPr>
        <w:t xml:space="preserve">A: </w:t>
      </w:r>
      <w:r>
        <w:t>Frame it as extension, not pivot. 'I saw the pipelines I build increasingly feeding LLM-powered features. Data quality, latency, and governance — all skills I have — are what determines whether those features work. I want to be the one building both layers.'</w:t>
      </w:r>
    </w:p>
    <w:p>
      <w:pPr>
        <w:spacing w:before="160" w:after="40"/>
      </w:pPr>
      <w:r>
        <w:rPr>
          <w:b/>
          <w:color w:val="1F4E79"/>
        </w:rPr>
        <w:t>Q: Tell me about a project you're proud of.</w:t>
      </w:r>
    </w:p>
    <w:p>
      <w:pPr>
        <w:spacing w:after="80"/>
      </w:pPr>
      <w:r>
        <w:rPr>
          <w:b/>
        </w:rPr>
        <w:t xml:space="preserve">A: </w:t>
      </w:r>
      <w:r>
        <w:t>Use your capstone. 60 seconds on the problem, 60 on the design, 60 on what surprised you, 60 on what you'd do differently. End with a quantified outcome: 'reduced query time by 40%', 'cut hallucinations from 12% to 2%'.</w:t>
      </w:r>
    </w:p>
    <w:p>
      <w:pPr>
        <w:spacing w:before="160" w:after="40"/>
      </w:pPr>
      <w:r>
        <w:rPr>
          <w:b/>
          <w:color w:val="1F4E79"/>
        </w:rPr>
        <w:t>Q: Where do you see yourself in 2 years?</w:t>
      </w:r>
    </w:p>
    <w:p>
      <w:pPr>
        <w:spacing w:after="80"/>
      </w:pPr>
      <w:r>
        <w:rPr>
          <w:b/>
        </w:rPr>
        <w:t xml:space="preserve">A: </w:t>
      </w:r>
      <w:r>
        <w:t>Specific &gt; vague. 'Leading design on a mid-sized AI system in production — RAG, agents, or tuning — owning the quality bar. I want the next 2 years to deepen, not broaden: one domain, well.'</w:t>
      </w:r>
    </w:p>
    <w:p>
      <w:pPr>
        <w:spacing w:before="160" w:after="40"/>
      </w:pPr>
      <w:r>
        <w:rPr>
          <w:b/>
          <w:color w:val="1F4E79"/>
        </w:rPr>
        <w:t>Q: What's a technical opinion you hold that's unpopular?</w:t>
      </w:r>
    </w:p>
    <w:p>
      <w:pPr>
        <w:spacing w:after="80"/>
      </w:pPr>
      <w:r>
        <w:rPr>
          <w:b/>
        </w:rPr>
        <w:t xml:space="preserve">A: </w:t>
      </w:r>
      <w:r>
        <w:t>Good options: 'Most teams should build evals before they build anything else.' 'Agents are overused — workflows win most days.' 'Fine-tuning is usually the wrong answer.' Be ready to defend.</w:t>
      </w:r>
    </w:p>
    <w:p>
      <w:pPr>
        <w:spacing w:before="160" w:after="40"/>
      </w:pPr>
      <w:r>
        <w:rPr>
          <w:b/>
          <w:color w:val="1F4E79"/>
        </w:rPr>
        <w:t>Q: Tell me about a time you had to learn something completely new.</w:t>
      </w:r>
    </w:p>
    <w:p>
      <w:pPr>
        <w:spacing w:after="80"/>
      </w:pPr>
      <w:r>
        <w:rPr>
          <w:b/>
        </w:rPr>
        <w:t xml:space="preserve">A: </w:t>
      </w:r>
      <w:r>
        <w:t>Your own answer here — but structure it: context (why), approach (what you did, first principles vs. examples), result (what you shipped), what you'd do differently. Bonus for citing a resource you'd recommend.</w:t>
      </w:r>
    </w:p>
    <w:p>
      <w:pPr>
        <w:pStyle w:val="Heading2"/>
        <w:spacing w:before="280" w:after="120"/>
      </w:pPr>
      <w:r>
        <w:rPr>
          <w:b/>
          <w:color w:val="2E75B6"/>
          <w:sz w:val="30"/>
        </w:rPr>
        <w:t>Questions YOU should ask</w:t>
      </w:r>
    </w:p>
    <w:p>
      <w:pPr>
        <w:pStyle w:val="ListBullet"/>
        <w:spacing w:after="40"/>
      </w:pPr>
      <w:r>
        <w:t>What does the eval culture look like here — how do you measure quality before shipping?</w:t>
      </w:r>
    </w:p>
    <w:p>
      <w:pPr>
        <w:pStyle w:val="ListBullet"/>
        <w:spacing w:after="40"/>
      </w:pPr>
      <w:r>
        <w:t>How do the ML and data engineering teams collaborate? Where does ownership of a RAG system sit?</w:t>
      </w:r>
    </w:p>
    <w:p>
      <w:pPr>
        <w:pStyle w:val="ListBullet"/>
        <w:spacing w:after="40"/>
      </w:pPr>
      <w:r>
        <w:t>What's the biggest GenAI bet the team is making in the next 6 months?</w:t>
      </w:r>
    </w:p>
    <w:p>
      <w:pPr>
        <w:pStyle w:val="ListBullet"/>
        <w:spacing w:after="40"/>
      </w:pPr>
      <w:r>
        <w:t>How do you handle cost accountability — who owns the LLM bill?</w:t>
      </w:r>
    </w:p>
    <w:p>
      <w:pPr>
        <w:pStyle w:val="ListBullet"/>
        <w:spacing w:after="40"/>
      </w:pPr>
      <w:r>
        <w:t>What's the last thing this team shipped that you're proud of?</w:t>
      </w:r>
    </w:p>
    <w:p>
      <w:pPr>
        <w:pStyle w:val="ListBullet"/>
        <w:spacing w:after="40"/>
      </w:pPr>
      <w:r>
        <w:t>(For the hiring manager) What would a successful first 90 days look like for this role?</w:t>
      </w:r>
    </w:p>
    <w:p>
      <w:r>
        <w:br w:type="page"/>
      </w:r>
    </w:p>
    <w:p>
      <w:pPr>
        <w:pStyle w:val="Heading1"/>
        <w:spacing w:before="400" w:after="120"/>
      </w:pPr>
      <w:r>
        <w:rPr>
          <w:b/>
          <w:color w:val="1F4E79"/>
          <w:sz w:val="40"/>
        </w:rPr>
        <w:t>Section 5 — Portfolio &amp; resume tips</w:t>
      </w:r>
    </w:p>
    <w:p>
      <w:pPr>
        <w:pStyle w:val="Heading2"/>
        <w:spacing w:before="280" w:after="120"/>
      </w:pPr>
      <w:r>
        <w:rPr>
          <w:b/>
          <w:color w:val="2E75B6"/>
          <w:sz w:val="30"/>
        </w:rPr>
        <w:t>Resume rewrite for the AI track</w:t>
      </w:r>
    </w:p>
    <w:p>
      <w:pPr>
        <w:spacing w:after="120"/>
      </w:pPr>
      <w:r>
        <w:rPr>
          <w:b w:val="0"/>
          <w:i w:val="0"/>
          <w:sz w:val="22"/>
        </w:rPr>
        <w:t>Don't throw away your data engineering experience — reframe it. Every bullet should answer: 'Why does this help me be a better AI engineer?'</w:t>
      </w:r>
    </w:p>
    <w:p>
      <w:pPr>
        <w:pStyle w:val="Heading3"/>
        <w:spacing w:before="280" w:after="120"/>
      </w:pPr>
      <w:r>
        <w:rPr>
          <w:b/>
          <w:color w:val="595959"/>
          <w:sz w:val="24"/>
        </w:rPr>
        <w:t>Before / after examples</w:t>
      </w:r>
    </w:p>
    <w:tbl>
      <w:tblPr>
        <w:tblW w:type="auto" w:w="0"/>
        <w:tblLayout w:type="fixed"/>
        <w:tblLook w:firstColumn="1" w:firstRow="1" w:lastColumn="0" w:lastRow="0" w:noHBand="0" w:noVBand="1" w:val="04A0"/>
      </w:tblPr>
      <w:tblGrid>
        <w:gridCol w:w="4680"/>
        <w:gridCol w:w="4680"/>
      </w:tblGrid>
      <w:tr>
        <w:tc>
          <w:tcPr>
            <w:tcW w:type="dxa" w:w="4464"/>
            <w:vAlign w:val="top"/>
            <w:shd w:val="clear" w:color="auto" w:fill="D9E2F3"/>
            <w:tcBorders>
              <w:top w:val="single" w:sz="4" w:color="BFBFBF"/>
              <w:left w:val="single" w:sz="4" w:color="BFBFBF"/>
              <w:bottom w:val="single" w:sz="4" w:color="BFBFBF"/>
              <w:right w:val="single" w:sz="4" w:color="BFBFBF"/>
            </w:tcBorders>
          </w:tcPr>
          <w:p>
            <w:pPr>
              <w:spacing w:after="40"/>
            </w:pPr>
            <w:r/>
            <w:r>
              <w:rPr>
                <w:b/>
              </w:rPr>
              <w:t>Before (data engineer voice)</w:t>
            </w:r>
          </w:p>
        </w:tc>
        <w:tc>
          <w:tcPr>
            <w:tcW w:type="dxa" w:w="4896"/>
            <w:vAlign w:val="top"/>
            <w:shd w:val="clear" w:color="auto" w:fill="D9E2F3"/>
            <w:tcBorders>
              <w:top w:val="single" w:sz="4" w:color="BFBFBF"/>
              <w:left w:val="single" w:sz="4" w:color="BFBFBF"/>
              <w:bottom w:val="single" w:sz="4" w:color="BFBFBF"/>
              <w:right w:val="single" w:sz="4" w:color="BFBFBF"/>
            </w:tcBorders>
          </w:tcPr>
          <w:p>
            <w:pPr>
              <w:spacing w:after="40"/>
            </w:pPr>
            <w:r/>
            <w:r>
              <w:rPr>
                <w:b/>
              </w:rPr>
              <w:t>After (AI engineer voice)</w:t>
            </w:r>
          </w:p>
        </w:tc>
      </w:tr>
      <w:tr>
        <w:tc>
          <w:tcPr>
            <w:tcW w:type="dxa" w:w="4464"/>
            <w:vAlign w:val="top"/>
            <w:tcBorders>
              <w:top w:val="single" w:sz="4" w:color="BFBFBF"/>
              <w:left w:val="single" w:sz="4" w:color="BFBFBF"/>
              <w:bottom w:val="single" w:sz="4" w:color="BFBFBF"/>
              <w:right w:val="single" w:sz="4" w:color="BFBFBF"/>
            </w:tcBorders>
          </w:tcPr>
          <w:p>
            <w:pPr>
              <w:spacing w:after="40"/>
            </w:pPr>
            <w:r/>
            <w:r>
              <w:t>Built ETL pipelines to load data into BigQuery.</w:t>
            </w:r>
          </w:p>
        </w:tc>
        <w:tc>
          <w:tcPr>
            <w:tcW w:type="dxa" w:w="4896"/>
            <w:vAlign w:val="top"/>
            <w:tcBorders>
              <w:top w:val="single" w:sz="4" w:color="BFBFBF"/>
              <w:left w:val="single" w:sz="4" w:color="BFBFBF"/>
              <w:bottom w:val="single" w:sz="4" w:color="BFBFBF"/>
              <w:right w:val="single" w:sz="4" w:color="BFBFBF"/>
            </w:tcBorders>
          </w:tcPr>
          <w:p>
            <w:pPr>
              <w:spacing w:after="40"/>
            </w:pPr>
            <w:r/>
            <w:r>
              <w:t>Designed ingestion pipelines loading 500M rows/day into BigQuery — the data backbone for downstream ML and GenAI workloads.</w:t>
            </w:r>
          </w:p>
        </w:tc>
      </w:tr>
      <w:tr>
        <w:tc>
          <w:tcPr>
            <w:tcW w:type="dxa" w:w="4464"/>
            <w:vAlign w:val="top"/>
            <w:tcBorders>
              <w:top w:val="single" w:sz="4" w:color="BFBFBF"/>
              <w:left w:val="single" w:sz="4" w:color="BFBFBF"/>
              <w:bottom w:val="single" w:sz="4" w:color="BFBFBF"/>
              <w:right w:val="single" w:sz="4" w:color="BFBFBF"/>
            </w:tcBorders>
          </w:tcPr>
          <w:p>
            <w:pPr>
              <w:spacing w:after="40"/>
            </w:pPr>
            <w:r/>
            <w:r>
              <w:t>Maintained dbt models for the analytics team.</w:t>
            </w:r>
          </w:p>
        </w:tc>
        <w:tc>
          <w:tcPr>
            <w:tcW w:type="dxa" w:w="4896"/>
            <w:vAlign w:val="top"/>
            <w:tcBorders>
              <w:top w:val="single" w:sz="4" w:color="BFBFBF"/>
              <w:left w:val="single" w:sz="4" w:color="BFBFBF"/>
              <w:bottom w:val="single" w:sz="4" w:color="BFBFBF"/>
              <w:right w:val="single" w:sz="4" w:color="BFBFBF"/>
            </w:tcBorders>
          </w:tcPr>
          <w:p>
            <w:pPr>
              <w:spacing w:after="40"/>
            </w:pPr>
            <w:r/>
            <w:r>
              <w:t>Owned data quality for 200+ dbt models used by analytics and LLM feature engineering; added contract tests that caught 12 schema drifts before production.</w:t>
            </w:r>
          </w:p>
        </w:tc>
      </w:tr>
      <w:tr>
        <w:tc>
          <w:tcPr>
            <w:tcW w:type="dxa" w:w="4464"/>
            <w:vAlign w:val="top"/>
            <w:tcBorders>
              <w:top w:val="single" w:sz="4" w:color="BFBFBF"/>
              <w:left w:val="single" w:sz="4" w:color="BFBFBF"/>
              <w:bottom w:val="single" w:sz="4" w:color="BFBFBF"/>
              <w:right w:val="single" w:sz="4" w:color="BFBFBF"/>
            </w:tcBorders>
          </w:tcPr>
          <w:p>
            <w:pPr>
              <w:spacing w:after="40"/>
            </w:pPr>
            <w:r/>
            <w:r>
              <w:t>Orchestrated Airflow DAGs.</w:t>
            </w:r>
          </w:p>
        </w:tc>
        <w:tc>
          <w:tcPr>
            <w:tcW w:type="dxa" w:w="4896"/>
            <w:vAlign w:val="top"/>
            <w:tcBorders>
              <w:top w:val="single" w:sz="4" w:color="BFBFBF"/>
              <w:left w:val="single" w:sz="4" w:color="BFBFBF"/>
              <w:bottom w:val="single" w:sz="4" w:color="BFBFBF"/>
              <w:right w:val="single" w:sz="4" w:color="BFBFBF"/>
            </w:tcBorders>
          </w:tcPr>
          <w:p>
            <w:pPr>
              <w:spacing w:after="40"/>
            </w:pPr>
            <w:r/>
            <w:r>
              <w:t>Ran 400+ Airflow DAGs powering batch, ML, and RAG indexing jobs; reduced p99 runtime by 35% via smart dependency parallelism.</w:t>
            </w:r>
          </w:p>
        </w:tc>
      </w:tr>
    </w:tbl>
    <w:p>
      <w:pPr>
        <w:pStyle w:val="Heading2"/>
        <w:spacing w:before="280" w:after="120"/>
      </w:pPr>
      <w:r>
        <w:rPr>
          <w:b/>
          <w:color w:val="2E75B6"/>
          <w:sz w:val="30"/>
        </w:rPr>
        <w:t>What to add near the top</w:t>
      </w:r>
    </w:p>
    <w:p>
      <w:pPr>
        <w:pStyle w:val="ListBullet"/>
        <w:spacing w:after="40"/>
      </w:pPr>
      <w:r>
        <w:t>A one-line summary: 'GCP data engineer transitioning to AI engineering. Built RAG, agents, and evaluation on Vertex AI.'</w:t>
      </w:r>
    </w:p>
    <w:p>
      <w:pPr>
        <w:pStyle w:val="ListBullet"/>
        <w:spacing w:after="40"/>
      </w:pPr>
      <w:r>
        <w:t>Projects section with your capstone: 2-3 bullets with specific tools, scale, and outcomes.</w:t>
      </w:r>
    </w:p>
    <w:p>
      <w:pPr>
        <w:pStyle w:val="ListBullet"/>
        <w:spacing w:after="40"/>
      </w:pPr>
      <w:r>
        <w:t>A 'Tools' line tailored to the role: Vertex AI, Gemini, LangGraph, Vertex AI Vector Search, BigQuery, LLM-as-judge.</w:t>
      </w:r>
    </w:p>
    <w:p>
      <w:pPr>
        <w:pStyle w:val="Heading2"/>
        <w:spacing w:before="280" w:after="120"/>
      </w:pPr>
      <w:r>
        <w:rPr>
          <w:b/>
          <w:color w:val="2E75B6"/>
          <w:sz w:val="30"/>
        </w:rPr>
        <w:t>Capstone presentation rubric</w:t>
      </w:r>
    </w:p>
    <w:p>
      <w:pPr>
        <w:pStyle w:val="ListBullet"/>
        <w:spacing w:after="40"/>
      </w:pPr>
      <w:r>
        <w:t>Problem (30s): who needs this, what's the pain, what success looks like.</w:t>
      </w:r>
    </w:p>
    <w:p>
      <w:pPr>
        <w:pStyle w:val="ListBullet"/>
        <w:spacing w:after="40"/>
      </w:pPr>
      <w:r>
        <w:t>Architecture (2min): end-to-end diagram with boxes: ingest, index, retrieve, generate, evaluate, serve.</w:t>
      </w:r>
    </w:p>
    <w:p>
      <w:pPr>
        <w:pStyle w:val="ListBullet"/>
        <w:spacing w:after="40"/>
      </w:pPr>
      <w:r>
        <w:t>Quality (1min): eval set, metrics, failure mode you found and fixed.</w:t>
      </w:r>
    </w:p>
    <w:p>
      <w:pPr>
        <w:pStyle w:val="ListBullet"/>
        <w:spacing w:after="40"/>
      </w:pPr>
      <w:r>
        <w:t>Cost (30s): per-request cost, at projected scale.</w:t>
      </w:r>
    </w:p>
    <w:p>
      <w:pPr>
        <w:pStyle w:val="ListBullet"/>
        <w:spacing w:after="40"/>
      </w:pPr>
      <w:r>
        <w:t>Lessons (1min): one thing you'd do differently; one thing that surprised you.</w:t>
      </w:r>
    </w:p>
    <w:p>
      <w:pPr>
        <w:pStyle w:val="Heading2"/>
        <w:spacing w:before="280" w:after="120"/>
      </w:pPr>
      <w:r>
        <w:rPr>
          <w:b/>
          <w:color w:val="2E75B6"/>
          <w:sz w:val="30"/>
        </w:rPr>
        <w:t>One week before the interview</w:t>
      </w:r>
    </w:p>
    <w:p>
      <w:pPr>
        <w:pStyle w:val="ListBullet"/>
        <w:spacing w:after="40"/>
      </w:pPr>
      <w:r>
        <w:t>Record yourself answering 10 questions cold. Watch it at 1.25x. Adjust pacing.</w:t>
      </w:r>
    </w:p>
    <w:p>
      <w:pPr>
        <w:pStyle w:val="ListBullet"/>
        <w:spacing w:after="40"/>
      </w:pPr>
      <w:r>
        <w:t>Re-run your capstone end-to-end so you can demo it if asked.</w:t>
      </w:r>
    </w:p>
    <w:p>
      <w:pPr>
        <w:pStyle w:val="ListBullet"/>
        <w:spacing w:after="40"/>
      </w:pPr>
      <w:r>
        <w:t>Read the company's engineering blog. Drop one observation into the 'questions for us' section.</w:t>
      </w:r>
    </w:p>
    <w:p>
      <w:pPr>
        <w:pStyle w:val="ListBullet"/>
        <w:spacing w:after="40"/>
      </w:pPr>
      <w:r>
        <w:t>Sleep — mental acuity beats cramming.</w:t>
      </w:r>
    </w:p>
    <w:p>
      <w:r>
        <w:br w:type="page"/>
      </w:r>
    </w:p>
    <w:p>
      <w:pPr>
        <w:pStyle w:val="Heading1"/>
        <w:spacing w:before="400" w:after="120"/>
      </w:pPr>
      <w:r>
        <w:rPr>
          <w:b/>
          <w:color w:val="1F4E79"/>
          <w:sz w:val="40"/>
        </w:rPr>
        <w:t>Appendix — Quick reference cheat sheet</w:t>
      </w:r>
    </w:p>
    <w:p>
      <w:pPr>
        <w:pStyle w:val="Heading2"/>
        <w:spacing w:before="280" w:after="120"/>
      </w:pPr>
      <w:r>
        <w:rPr>
          <w:b/>
          <w:color w:val="2E75B6"/>
          <w:sz w:val="30"/>
        </w:rPr>
        <w:t>Numbers worth memorizing</w:t>
      </w:r>
    </w:p>
    <w:tbl>
      <w:tblPr>
        <w:tblW w:type="auto" w:w="0"/>
        <w:tblLayout w:type="fixed"/>
        <w:tblLook w:firstColumn="1" w:firstRow="1" w:lastColumn="0" w:lastRow="0" w:noHBand="0" w:noVBand="1" w:val="04A0"/>
      </w:tblPr>
      <w:tblGrid>
        <w:gridCol w:w="4680"/>
        <w:gridCol w:w="4680"/>
      </w:tblGrid>
      <w:tr>
        <w:tc>
          <w:tcPr>
            <w:tcW w:type="dxa" w:w="4608"/>
            <w:vAlign w:val="top"/>
            <w:shd w:val="clear" w:color="auto" w:fill="D9E2F3"/>
            <w:tcBorders>
              <w:top w:val="single" w:sz="4" w:color="BFBFBF"/>
              <w:left w:val="single" w:sz="4" w:color="BFBFBF"/>
              <w:bottom w:val="single" w:sz="4" w:color="BFBFBF"/>
              <w:right w:val="single" w:sz="4" w:color="BFBFBF"/>
            </w:tcBorders>
          </w:tcPr>
          <w:p>
            <w:pPr>
              <w:spacing w:after="40"/>
            </w:pPr>
            <w:r/>
            <w:r>
              <w:rPr>
                <w:b/>
              </w:rPr>
              <w:t>Fact</w:t>
            </w:r>
          </w:p>
        </w:tc>
        <w:tc>
          <w:tcPr>
            <w:tcW w:type="dxa" w:w="4752"/>
            <w:vAlign w:val="top"/>
            <w:shd w:val="clear" w:color="auto" w:fill="D9E2F3"/>
            <w:tcBorders>
              <w:top w:val="single" w:sz="4" w:color="BFBFBF"/>
              <w:left w:val="single" w:sz="4" w:color="BFBFBF"/>
              <w:bottom w:val="single" w:sz="4" w:color="BFBFBF"/>
              <w:right w:val="single" w:sz="4" w:color="BFBFBF"/>
            </w:tcBorders>
          </w:tcPr>
          <w:p>
            <w:pPr>
              <w:spacing w:after="40"/>
            </w:pPr>
            <w:r/>
            <w:r>
              <w:rPr>
                <w:b/>
              </w:rPr>
              <w:t>Value</w:t>
            </w:r>
          </w:p>
        </w:tc>
      </w:tr>
      <w:tr>
        <w:tc>
          <w:tcPr>
            <w:tcW w:type="dxa" w:w="4608"/>
            <w:vAlign w:val="top"/>
            <w:tcBorders>
              <w:top w:val="single" w:sz="4" w:color="BFBFBF"/>
              <w:left w:val="single" w:sz="4" w:color="BFBFBF"/>
              <w:bottom w:val="single" w:sz="4" w:color="BFBFBF"/>
              <w:right w:val="single" w:sz="4" w:color="BFBFBF"/>
            </w:tcBorders>
          </w:tcPr>
          <w:p>
            <w:pPr>
              <w:spacing w:after="40"/>
            </w:pPr>
            <w:r/>
            <w:r>
              <w:t>1 token ≈</w:t>
            </w:r>
          </w:p>
        </w:tc>
        <w:tc>
          <w:tcPr>
            <w:tcW w:type="dxa" w:w="4752"/>
            <w:vAlign w:val="top"/>
            <w:tcBorders>
              <w:top w:val="single" w:sz="4" w:color="BFBFBF"/>
              <w:left w:val="single" w:sz="4" w:color="BFBFBF"/>
              <w:bottom w:val="single" w:sz="4" w:color="BFBFBF"/>
              <w:right w:val="single" w:sz="4" w:color="BFBFBF"/>
            </w:tcBorders>
          </w:tcPr>
          <w:p>
            <w:pPr>
              <w:spacing w:after="40"/>
            </w:pPr>
            <w:r/>
            <w:r>
              <w:t>0.75 English words</w:t>
            </w:r>
          </w:p>
        </w:tc>
      </w:tr>
      <w:tr>
        <w:tc>
          <w:tcPr>
            <w:tcW w:type="dxa" w:w="4608"/>
            <w:vAlign w:val="top"/>
            <w:tcBorders>
              <w:top w:val="single" w:sz="4" w:color="BFBFBF"/>
              <w:left w:val="single" w:sz="4" w:color="BFBFBF"/>
              <w:bottom w:val="single" w:sz="4" w:color="BFBFBF"/>
              <w:right w:val="single" w:sz="4" w:color="BFBFBF"/>
            </w:tcBorders>
          </w:tcPr>
          <w:p>
            <w:pPr>
              <w:spacing w:after="40"/>
            </w:pPr>
            <w:r/>
            <w:r>
              <w:t>Gemini 1.5 Flash context window</w:t>
            </w:r>
          </w:p>
        </w:tc>
        <w:tc>
          <w:tcPr>
            <w:tcW w:type="dxa" w:w="4752"/>
            <w:vAlign w:val="top"/>
            <w:tcBorders>
              <w:top w:val="single" w:sz="4" w:color="BFBFBF"/>
              <w:left w:val="single" w:sz="4" w:color="BFBFBF"/>
              <w:bottom w:val="single" w:sz="4" w:color="BFBFBF"/>
              <w:right w:val="single" w:sz="4" w:color="BFBFBF"/>
            </w:tcBorders>
          </w:tcPr>
          <w:p>
            <w:pPr>
              <w:spacing w:after="40"/>
            </w:pPr>
            <w:r/>
            <w:r>
              <w:t>1M tokens</w:t>
            </w:r>
          </w:p>
        </w:tc>
      </w:tr>
      <w:tr>
        <w:tc>
          <w:tcPr>
            <w:tcW w:type="dxa" w:w="4608"/>
            <w:vAlign w:val="top"/>
            <w:tcBorders>
              <w:top w:val="single" w:sz="4" w:color="BFBFBF"/>
              <w:left w:val="single" w:sz="4" w:color="BFBFBF"/>
              <w:bottom w:val="single" w:sz="4" w:color="BFBFBF"/>
              <w:right w:val="single" w:sz="4" w:color="BFBFBF"/>
            </w:tcBorders>
          </w:tcPr>
          <w:p>
            <w:pPr>
              <w:spacing w:after="40"/>
            </w:pPr>
            <w:r/>
            <w:r>
              <w:t>Gemini 1.5 Pro context window</w:t>
            </w:r>
          </w:p>
        </w:tc>
        <w:tc>
          <w:tcPr>
            <w:tcW w:type="dxa" w:w="4752"/>
            <w:vAlign w:val="top"/>
            <w:tcBorders>
              <w:top w:val="single" w:sz="4" w:color="BFBFBF"/>
              <w:left w:val="single" w:sz="4" w:color="BFBFBF"/>
              <w:bottom w:val="single" w:sz="4" w:color="BFBFBF"/>
              <w:right w:val="single" w:sz="4" w:color="BFBFBF"/>
            </w:tcBorders>
          </w:tcPr>
          <w:p>
            <w:pPr>
              <w:spacing w:after="40"/>
            </w:pPr>
            <w:r/>
            <w:r>
              <w:t>2M tokens</w:t>
            </w:r>
          </w:p>
        </w:tc>
      </w:tr>
      <w:tr>
        <w:tc>
          <w:tcPr>
            <w:tcW w:type="dxa" w:w="4608"/>
            <w:vAlign w:val="top"/>
            <w:tcBorders>
              <w:top w:val="single" w:sz="4" w:color="BFBFBF"/>
              <w:left w:val="single" w:sz="4" w:color="BFBFBF"/>
              <w:bottom w:val="single" w:sz="4" w:color="BFBFBF"/>
              <w:right w:val="single" w:sz="4" w:color="BFBFBF"/>
            </w:tcBorders>
          </w:tcPr>
          <w:p>
            <w:pPr>
              <w:spacing w:after="40"/>
            </w:pPr>
            <w:r/>
            <w:r>
              <w:t>Typical RAG chunk size</w:t>
            </w:r>
          </w:p>
        </w:tc>
        <w:tc>
          <w:tcPr>
            <w:tcW w:type="dxa" w:w="4752"/>
            <w:vAlign w:val="top"/>
            <w:tcBorders>
              <w:top w:val="single" w:sz="4" w:color="BFBFBF"/>
              <w:left w:val="single" w:sz="4" w:color="BFBFBF"/>
              <w:bottom w:val="single" w:sz="4" w:color="BFBFBF"/>
              <w:right w:val="single" w:sz="4" w:color="BFBFBF"/>
            </w:tcBorders>
          </w:tcPr>
          <w:p>
            <w:pPr>
              <w:spacing w:after="40"/>
            </w:pPr>
            <w:r/>
            <w:r>
              <w:t>500-800 tokens, 10-15% overlap</w:t>
            </w:r>
          </w:p>
        </w:tc>
      </w:tr>
      <w:tr>
        <w:tc>
          <w:tcPr>
            <w:tcW w:type="dxa" w:w="4608"/>
            <w:vAlign w:val="top"/>
            <w:tcBorders>
              <w:top w:val="single" w:sz="4" w:color="BFBFBF"/>
              <w:left w:val="single" w:sz="4" w:color="BFBFBF"/>
              <w:bottom w:val="single" w:sz="4" w:color="BFBFBF"/>
              <w:right w:val="single" w:sz="4" w:color="BFBFBF"/>
            </w:tcBorders>
          </w:tcPr>
          <w:p>
            <w:pPr>
              <w:spacing w:after="40"/>
            </w:pPr>
            <w:r/>
            <w:r>
              <w:t>Typical top-K for retrieval</w:t>
            </w:r>
          </w:p>
        </w:tc>
        <w:tc>
          <w:tcPr>
            <w:tcW w:type="dxa" w:w="4752"/>
            <w:vAlign w:val="top"/>
            <w:tcBorders>
              <w:top w:val="single" w:sz="4" w:color="BFBFBF"/>
              <w:left w:val="single" w:sz="4" w:color="BFBFBF"/>
              <w:bottom w:val="single" w:sz="4" w:color="BFBFBF"/>
              <w:right w:val="single" w:sz="4" w:color="BFBFBF"/>
            </w:tcBorders>
          </w:tcPr>
          <w:p>
            <w:pPr>
              <w:spacing w:after="40"/>
            </w:pPr>
            <w:r/>
            <w:r>
              <w:t>3-5 (with reranker), 5-10 (without)</w:t>
            </w:r>
          </w:p>
        </w:tc>
      </w:tr>
      <w:tr>
        <w:tc>
          <w:tcPr>
            <w:tcW w:type="dxa" w:w="4608"/>
            <w:vAlign w:val="top"/>
            <w:tcBorders>
              <w:top w:val="single" w:sz="4" w:color="BFBFBF"/>
              <w:left w:val="single" w:sz="4" w:color="BFBFBF"/>
              <w:bottom w:val="single" w:sz="4" w:color="BFBFBF"/>
              <w:right w:val="single" w:sz="4" w:color="BFBFBF"/>
            </w:tcBorders>
          </w:tcPr>
          <w:p>
            <w:pPr>
              <w:spacing w:after="40"/>
            </w:pPr>
            <w:r/>
            <w:r>
              <w:t>Typical reranker lift</w:t>
            </w:r>
          </w:p>
        </w:tc>
        <w:tc>
          <w:tcPr>
            <w:tcW w:type="dxa" w:w="4752"/>
            <w:vAlign w:val="top"/>
            <w:tcBorders>
              <w:top w:val="single" w:sz="4" w:color="BFBFBF"/>
              <w:left w:val="single" w:sz="4" w:color="BFBFBF"/>
              <w:bottom w:val="single" w:sz="4" w:color="BFBFBF"/>
              <w:right w:val="single" w:sz="4" w:color="BFBFBF"/>
            </w:tcBorders>
          </w:tcPr>
          <w:p>
            <w:pPr>
              <w:spacing w:after="40"/>
            </w:pPr>
            <w:r/>
            <w:r>
              <w:t>5-15 percentage points recall@K</w:t>
            </w:r>
          </w:p>
        </w:tc>
      </w:tr>
      <w:tr>
        <w:tc>
          <w:tcPr>
            <w:tcW w:type="dxa" w:w="4608"/>
            <w:vAlign w:val="top"/>
            <w:tcBorders>
              <w:top w:val="single" w:sz="4" w:color="BFBFBF"/>
              <w:left w:val="single" w:sz="4" w:color="BFBFBF"/>
              <w:bottom w:val="single" w:sz="4" w:color="BFBFBF"/>
              <w:right w:val="single" w:sz="4" w:color="BFBFBF"/>
            </w:tcBorders>
          </w:tcPr>
          <w:p>
            <w:pPr>
              <w:spacing w:after="40"/>
            </w:pPr>
            <w:r/>
            <w:r>
              <w:t>Flash-to-Pro cost ratio</w:t>
            </w:r>
          </w:p>
        </w:tc>
        <w:tc>
          <w:tcPr>
            <w:tcW w:type="dxa" w:w="4752"/>
            <w:vAlign w:val="top"/>
            <w:tcBorders>
              <w:top w:val="single" w:sz="4" w:color="BFBFBF"/>
              <w:left w:val="single" w:sz="4" w:color="BFBFBF"/>
              <w:bottom w:val="single" w:sz="4" w:color="BFBFBF"/>
              <w:right w:val="single" w:sz="4" w:color="BFBFBF"/>
            </w:tcBorders>
          </w:tcPr>
          <w:p>
            <w:pPr>
              <w:spacing w:after="40"/>
            </w:pPr>
            <w:r/>
            <w:r>
              <w:t>Flash is ~5-10x cheaper</w:t>
            </w:r>
          </w:p>
        </w:tc>
      </w:tr>
      <w:tr>
        <w:tc>
          <w:tcPr>
            <w:tcW w:type="dxa" w:w="4608"/>
            <w:vAlign w:val="top"/>
            <w:tcBorders>
              <w:top w:val="single" w:sz="4" w:color="BFBFBF"/>
              <w:left w:val="single" w:sz="4" w:color="BFBFBF"/>
              <w:bottom w:val="single" w:sz="4" w:color="BFBFBF"/>
              <w:right w:val="single" w:sz="4" w:color="BFBFBF"/>
            </w:tcBorders>
          </w:tcPr>
          <w:p>
            <w:pPr>
              <w:spacing w:after="40"/>
            </w:pPr>
            <w:r/>
            <w:r>
              <w:t>Output tokens vs. input tokens price</w:t>
            </w:r>
          </w:p>
        </w:tc>
        <w:tc>
          <w:tcPr>
            <w:tcW w:type="dxa" w:w="4752"/>
            <w:vAlign w:val="top"/>
            <w:tcBorders>
              <w:top w:val="single" w:sz="4" w:color="BFBFBF"/>
              <w:left w:val="single" w:sz="4" w:color="BFBFBF"/>
              <w:bottom w:val="single" w:sz="4" w:color="BFBFBF"/>
              <w:right w:val="single" w:sz="4" w:color="BFBFBF"/>
            </w:tcBorders>
          </w:tcPr>
          <w:p>
            <w:pPr>
              <w:spacing w:after="40"/>
            </w:pPr>
            <w:r/>
            <w:r>
              <w:t>Output is always more expensive</w:t>
            </w:r>
          </w:p>
        </w:tc>
      </w:tr>
    </w:tbl>
    <w:p>
      <w:pPr>
        <w:pStyle w:val="Heading2"/>
        <w:spacing w:before="280" w:after="120"/>
      </w:pPr>
      <w:r>
        <w:rPr>
          <w:b/>
          <w:color w:val="2E75B6"/>
          <w:sz w:val="30"/>
        </w:rPr>
        <w:t>Patterns by situation</w:t>
      </w:r>
    </w:p>
    <w:tbl>
      <w:tblPr>
        <w:tblW w:type="auto" w:w="0"/>
        <w:tblLayout w:type="fixed"/>
        <w:tblLook w:firstColumn="1" w:firstRow="1" w:lastColumn="0" w:lastRow="0" w:noHBand="0" w:noVBand="1" w:val="04A0"/>
      </w:tblPr>
      <w:tblGrid>
        <w:gridCol w:w="4680"/>
        <w:gridCol w:w="4680"/>
      </w:tblGrid>
      <w:tr>
        <w:tc>
          <w:tcPr>
            <w:tcW w:type="dxa" w:w="4320"/>
            <w:vAlign w:val="top"/>
            <w:shd w:val="clear" w:color="auto" w:fill="D9E2F3"/>
            <w:tcBorders>
              <w:top w:val="single" w:sz="4" w:color="BFBFBF"/>
              <w:left w:val="single" w:sz="4" w:color="BFBFBF"/>
              <w:bottom w:val="single" w:sz="4" w:color="BFBFBF"/>
              <w:right w:val="single" w:sz="4" w:color="BFBFBF"/>
            </w:tcBorders>
          </w:tcPr>
          <w:p>
            <w:pPr>
              <w:spacing w:after="40"/>
            </w:pPr>
            <w:r/>
            <w:r>
              <w:rPr>
                <w:b/>
              </w:rPr>
              <w:t>If the interviewer asks about…</w:t>
            </w:r>
          </w:p>
        </w:tc>
        <w:tc>
          <w:tcPr>
            <w:tcW w:type="dxa" w:w="5760"/>
            <w:vAlign w:val="top"/>
            <w:shd w:val="clear" w:color="auto" w:fill="D9E2F3"/>
            <w:tcBorders>
              <w:top w:val="single" w:sz="4" w:color="BFBFBF"/>
              <w:left w:val="single" w:sz="4" w:color="BFBFBF"/>
              <w:bottom w:val="single" w:sz="4" w:color="BFBFBF"/>
              <w:right w:val="single" w:sz="4" w:color="BFBFBF"/>
            </w:tcBorders>
          </w:tcPr>
          <w:p>
            <w:pPr>
              <w:spacing w:after="40"/>
            </w:pPr>
            <w:r/>
            <w:r>
              <w:rPr>
                <w:b/>
              </w:rPr>
              <w:t>…lead with</w:t>
            </w:r>
          </w:p>
        </w:tc>
      </w:tr>
      <w:tr>
        <w:tc>
          <w:tcPr>
            <w:tcW w:type="dxa" w:w="4320"/>
            <w:vAlign w:val="top"/>
            <w:tcBorders>
              <w:top w:val="single" w:sz="4" w:color="BFBFBF"/>
              <w:left w:val="single" w:sz="4" w:color="BFBFBF"/>
              <w:bottom w:val="single" w:sz="4" w:color="BFBFBF"/>
              <w:right w:val="single" w:sz="4" w:color="BFBFBF"/>
            </w:tcBorders>
          </w:tcPr>
          <w:p>
            <w:pPr>
              <w:spacing w:after="40"/>
            </w:pPr>
            <w:r/>
            <w:r>
              <w:t>Cost</w:t>
            </w:r>
          </w:p>
        </w:tc>
        <w:tc>
          <w:tcPr>
            <w:tcW w:type="dxa" w:w="5760"/>
            <w:vAlign w:val="top"/>
            <w:tcBorders>
              <w:top w:val="single" w:sz="4" w:color="BFBFBF"/>
              <w:left w:val="single" w:sz="4" w:color="BFBFBF"/>
              <w:bottom w:val="single" w:sz="4" w:color="BFBFBF"/>
              <w:right w:val="single" w:sz="4" w:color="BFBFBF"/>
            </w:tcBorders>
          </w:tcPr>
          <w:p>
            <w:pPr>
              <w:spacing w:after="40"/>
            </w:pPr>
            <w:r/>
            <w:r>
              <w:t>Token counting, router pattern, Flash vs Pro, max_output_tokens cap</w:t>
            </w:r>
          </w:p>
        </w:tc>
      </w:tr>
      <w:tr>
        <w:tc>
          <w:tcPr>
            <w:tcW w:type="dxa" w:w="4320"/>
            <w:vAlign w:val="top"/>
            <w:tcBorders>
              <w:top w:val="single" w:sz="4" w:color="BFBFBF"/>
              <w:left w:val="single" w:sz="4" w:color="BFBFBF"/>
              <w:bottom w:val="single" w:sz="4" w:color="BFBFBF"/>
              <w:right w:val="single" w:sz="4" w:color="BFBFBF"/>
            </w:tcBorders>
          </w:tcPr>
          <w:p>
            <w:pPr>
              <w:spacing w:after="40"/>
            </w:pPr>
            <w:r/>
            <w:r>
              <w:t>Latency</w:t>
            </w:r>
          </w:p>
        </w:tc>
        <w:tc>
          <w:tcPr>
            <w:tcW w:type="dxa" w:w="5760"/>
            <w:vAlign w:val="top"/>
            <w:tcBorders>
              <w:top w:val="single" w:sz="4" w:color="BFBFBF"/>
              <w:left w:val="single" w:sz="4" w:color="BFBFBF"/>
              <w:bottom w:val="single" w:sz="4" w:color="BFBFBF"/>
              <w:right w:val="single" w:sz="4" w:color="BFBFBF"/>
            </w:tcBorders>
          </w:tcPr>
          <w:p>
            <w:pPr>
              <w:spacing w:after="40"/>
            </w:pPr>
            <w:r/>
            <w:r>
              <w:t>Streaming, context caching, parallel tool calls, smaller models</w:t>
            </w:r>
          </w:p>
        </w:tc>
      </w:tr>
      <w:tr>
        <w:tc>
          <w:tcPr>
            <w:tcW w:type="dxa" w:w="4320"/>
            <w:vAlign w:val="top"/>
            <w:tcBorders>
              <w:top w:val="single" w:sz="4" w:color="BFBFBF"/>
              <w:left w:val="single" w:sz="4" w:color="BFBFBF"/>
              <w:bottom w:val="single" w:sz="4" w:color="BFBFBF"/>
              <w:right w:val="single" w:sz="4" w:color="BFBFBF"/>
            </w:tcBorders>
          </w:tcPr>
          <w:p>
            <w:pPr>
              <w:spacing w:after="40"/>
            </w:pPr>
            <w:r/>
            <w:r>
              <w:t>Quality</w:t>
            </w:r>
          </w:p>
        </w:tc>
        <w:tc>
          <w:tcPr>
            <w:tcW w:type="dxa" w:w="5760"/>
            <w:vAlign w:val="top"/>
            <w:tcBorders>
              <w:top w:val="single" w:sz="4" w:color="BFBFBF"/>
              <w:left w:val="single" w:sz="4" w:color="BFBFBF"/>
              <w:bottom w:val="single" w:sz="4" w:color="BFBFBF"/>
              <w:right w:val="single" w:sz="4" w:color="BFBFBF"/>
            </w:tcBorders>
          </w:tcPr>
          <w:p>
            <w:pPr>
              <w:spacing w:after="40"/>
            </w:pPr>
            <w:r/>
            <w:r>
              <w:t>Eval set first, golden data, LLM-as-judge, production telemetry</w:t>
            </w:r>
          </w:p>
        </w:tc>
      </w:tr>
      <w:tr>
        <w:tc>
          <w:tcPr>
            <w:tcW w:type="dxa" w:w="4320"/>
            <w:vAlign w:val="top"/>
            <w:tcBorders>
              <w:top w:val="single" w:sz="4" w:color="BFBFBF"/>
              <w:left w:val="single" w:sz="4" w:color="BFBFBF"/>
              <w:bottom w:val="single" w:sz="4" w:color="BFBFBF"/>
              <w:right w:val="single" w:sz="4" w:color="BFBFBF"/>
            </w:tcBorders>
          </w:tcPr>
          <w:p>
            <w:pPr>
              <w:spacing w:after="40"/>
            </w:pPr>
            <w:r/>
            <w:r>
              <w:t>Safety</w:t>
            </w:r>
          </w:p>
        </w:tc>
        <w:tc>
          <w:tcPr>
            <w:tcW w:type="dxa" w:w="5760"/>
            <w:vAlign w:val="top"/>
            <w:tcBorders>
              <w:top w:val="single" w:sz="4" w:color="BFBFBF"/>
              <w:left w:val="single" w:sz="4" w:color="BFBFBF"/>
              <w:bottom w:val="single" w:sz="4" w:color="BFBFBF"/>
              <w:right w:val="single" w:sz="4" w:color="BFBFBF"/>
            </w:tcBorders>
          </w:tcPr>
          <w:p>
            <w:pPr>
              <w:spacing w:after="40"/>
            </w:pPr>
            <w:r/>
            <w:r>
              <w:t>Trust zones, Model Armor, Cloud DLP, prompt injection defenses</w:t>
            </w:r>
          </w:p>
        </w:tc>
      </w:tr>
      <w:tr>
        <w:tc>
          <w:tcPr>
            <w:tcW w:type="dxa" w:w="4320"/>
            <w:vAlign w:val="top"/>
            <w:tcBorders>
              <w:top w:val="single" w:sz="4" w:color="BFBFBF"/>
              <w:left w:val="single" w:sz="4" w:color="BFBFBF"/>
              <w:bottom w:val="single" w:sz="4" w:color="BFBFBF"/>
              <w:right w:val="single" w:sz="4" w:color="BFBFBF"/>
            </w:tcBorders>
          </w:tcPr>
          <w:p>
            <w:pPr>
              <w:spacing w:after="40"/>
            </w:pPr>
            <w:r/>
            <w:r>
              <w:t>Reliability</w:t>
            </w:r>
          </w:p>
        </w:tc>
        <w:tc>
          <w:tcPr>
            <w:tcW w:type="dxa" w:w="5760"/>
            <w:vAlign w:val="top"/>
            <w:tcBorders>
              <w:top w:val="single" w:sz="4" w:color="BFBFBF"/>
              <w:left w:val="single" w:sz="4" w:color="BFBFBF"/>
              <w:bottom w:val="single" w:sz="4" w:color="BFBFBF"/>
              <w:right w:val="single" w:sz="4" w:color="BFBFBF"/>
            </w:tcBorders>
          </w:tcPr>
          <w:p>
            <w:pPr>
              <w:spacing w:after="40"/>
            </w:pPr>
            <w:r/>
            <w:r>
              <w:t>Workflows &gt; agents, retries, circuit breakers, iteration caps</w:t>
            </w:r>
          </w:p>
        </w:tc>
      </w:tr>
      <w:tr>
        <w:tc>
          <w:tcPr>
            <w:tcW w:type="dxa" w:w="4320"/>
            <w:vAlign w:val="top"/>
            <w:tcBorders>
              <w:top w:val="single" w:sz="4" w:color="BFBFBF"/>
              <w:left w:val="single" w:sz="4" w:color="BFBFBF"/>
              <w:bottom w:val="single" w:sz="4" w:color="BFBFBF"/>
              <w:right w:val="single" w:sz="4" w:color="BFBFBF"/>
            </w:tcBorders>
          </w:tcPr>
          <w:p>
            <w:pPr>
              <w:spacing w:after="40"/>
            </w:pPr>
            <w:r/>
            <w:r>
              <w:t>Scale</w:t>
            </w:r>
          </w:p>
        </w:tc>
        <w:tc>
          <w:tcPr>
            <w:tcW w:type="dxa" w:w="5760"/>
            <w:vAlign w:val="top"/>
            <w:tcBorders>
              <w:top w:val="single" w:sz="4" w:color="BFBFBF"/>
              <w:left w:val="single" w:sz="4" w:color="BFBFBF"/>
              <w:bottom w:val="single" w:sz="4" w:color="BFBFBF"/>
              <w:right w:val="single" w:sz="4" w:color="BFBFBF"/>
            </w:tcBorders>
          </w:tcPr>
          <w:p>
            <w:pPr>
              <w:spacing w:after="40"/>
            </w:pPr>
            <w:r/>
            <w:r>
              <w:t>Vector Search with sharding, batching, async pipelines, caching</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95959"/>
        <w:sz w:val="18"/>
      </w:rPr>
      <w:t>AI Engineer Interview Prep Kit — GCP data engineer track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