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4EE" w:rsidRPr="00372309" w:rsidRDefault="007734EE" w:rsidP="007734EE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Commercial</w:t>
      </w:r>
      <w:r w:rsidRPr="00103FC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 xml:space="preserve"> Project</w:t>
      </w:r>
      <w:r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s</w:t>
      </w:r>
    </w:p>
    <w:p w:rsidR="007734EE" w:rsidRDefault="007734EE" w:rsidP="007734E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1. LIZER Technologies (Strategic Hub – </w:t>
      </w:r>
      <w:proofErr w:type="spellStart"/>
      <w:r>
        <w:rPr>
          <w:color w:val="1F1F1F"/>
          <w:bdr w:val="none" w:sz="0" w:space="0" w:color="auto" w:frame="1"/>
        </w:rPr>
        <w:t>Kandla</w:t>
      </w:r>
      <w:proofErr w:type="spellEnd"/>
      <w:r>
        <w:rPr>
          <w:color w:val="1F1F1F"/>
          <w:bdr w:val="none" w:sz="0" w:space="0" w:color="auto" w:frame="1"/>
        </w:rPr>
        <w:t>)</w:t>
      </w:r>
    </w:p>
    <w:p w:rsidR="007734EE" w:rsidRDefault="007734EE" w:rsidP="007734EE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8"/>
          <w:b/>
          <w:bCs/>
          <w:color w:val="1F1F1F"/>
          <w:bdr w:val="none" w:sz="0" w:space="0" w:color="auto" w:frame="1"/>
        </w:rPr>
        <w:t>Project Overview</w:t>
      </w:r>
      <w:r>
        <w:rPr>
          <w:rStyle w:val="citation-118"/>
          <w:color w:val="1F1F1F"/>
          <w:bdr w:val="none" w:sz="0" w:space="0" w:color="auto" w:frame="1"/>
        </w:rPr>
        <w:t>: A high-performance 17,680 sq. ft. corporate environment designed to unify diverse departments while balancing authoritative professionalism with organic warmth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Design Strategy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7"/>
          <w:b/>
          <w:bCs/>
          <w:color w:val="1F1F1F"/>
          <w:bdr w:val="none" w:sz="0" w:space="0" w:color="auto" w:frame="1"/>
        </w:rPr>
        <w:t>Strategic Leadership &amp; Spatial Harmony</w:t>
      </w:r>
      <w:r>
        <w:rPr>
          <w:rStyle w:val="citation-117"/>
          <w:color w:val="1F1F1F"/>
          <w:bdr w:val="none" w:sz="0" w:space="0" w:color="auto" w:frame="1"/>
        </w:rPr>
        <w:t xml:space="preserve">: </w:t>
      </w:r>
      <w:proofErr w:type="spellStart"/>
      <w:r>
        <w:rPr>
          <w:rStyle w:val="citation-117"/>
          <w:color w:val="1F1F1F"/>
          <w:bdr w:val="none" w:sz="0" w:space="0" w:color="auto" w:frame="1"/>
        </w:rPr>
        <w:t>Centered</w:t>
      </w:r>
      <w:proofErr w:type="spellEnd"/>
      <w:r>
        <w:rPr>
          <w:rStyle w:val="citation-117"/>
          <w:color w:val="1F1F1F"/>
          <w:bdr w:val="none" w:sz="0" w:space="0" w:color="auto" w:frame="1"/>
        </w:rPr>
        <w:t xml:space="preserve"> on a central "circulation spine" to ensure intuitive navigation across the expansive floor plate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6"/>
          <w:b/>
          <w:bCs/>
          <w:color w:val="1F1F1F"/>
          <w:bdr w:val="none" w:sz="0" w:space="0" w:color="auto" w:frame="1"/>
        </w:rPr>
        <w:t>Operational Zoning</w:t>
      </w:r>
      <w:r>
        <w:rPr>
          <w:rStyle w:val="citation-116"/>
          <w:color w:val="1F1F1F"/>
          <w:bdr w:val="none" w:sz="0" w:space="0" w:color="auto" w:frame="1"/>
        </w:rPr>
        <w:t>: Meticulously separated high-activity collaborative departments from the executive wing to protect deep-focus work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5"/>
          <w:b/>
          <w:bCs/>
          <w:color w:val="1F1F1F"/>
          <w:bdr w:val="none" w:sz="0" w:space="0" w:color="auto" w:frame="1"/>
        </w:rPr>
        <w:t>Brand Identity</w:t>
      </w:r>
      <w:r>
        <w:rPr>
          <w:rStyle w:val="citation-115"/>
          <w:color w:val="1F1F1F"/>
          <w:bdr w:val="none" w:sz="0" w:space="0" w:color="auto" w:frame="1"/>
        </w:rPr>
        <w:t xml:space="preserve">: Integration of rich wood </w:t>
      </w:r>
      <w:proofErr w:type="spellStart"/>
      <w:r>
        <w:rPr>
          <w:rStyle w:val="citation-115"/>
          <w:color w:val="1F1F1F"/>
          <w:bdr w:val="none" w:sz="0" w:space="0" w:color="auto" w:frame="1"/>
        </w:rPr>
        <w:t>paneling</w:t>
      </w:r>
      <w:proofErr w:type="spellEnd"/>
      <w:r>
        <w:rPr>
          <w:rStyle w:val="citation-115"/>
          <w:color w:val="1F1F1F"/>
          <w:bdr w:val="none" w:sz="0" w:space="0" w:color="auto" w:frame="1"/>
        </w:rPr>
        <w:t>, precision lighting, and acoustic treatments to elevate the experience for both clients and employees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Key Spaces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4"/>
          <w:b/>
          <w:bCs/>
          <w:color w:val="1F1F1F"/>
          <w:bdr w:val="none" w:sz="0" w:space="0" w:color="auto" w:frame="1"/>
        </w:rPr>
        <w:t>The Boardroom</w:t>
      </w:r>
      <w:r>
        <w:rPr>
          <w:rStyle w:val="citation-114"/>
          <w:color w:val="1F1F1F"/>
          <w:bdr w:val="none" w:sz="0" w:space="0" w:color="auto" w:frame="1"/>
        </w:rPr>
        <w:t xml:space="preserve">: Designed for high-stakes decision-making with dark-toned wood </w:t>
      </w:r>
      <w:proofErr w:type="spellStart"/>
      <w:r>
        <w:rPr>
          <w:rStyle w:val="citation-114"/>
          <w:color w:val="1F1F1F"/>
          <w:bdr w:val="none" w:sz="0" w:space="0" w:color="auto" w:frame="1"/>
        </w:rPr>
        <w:t>paneling</w:t>
      </w:r>
      <w:proofErr w:type="spellEnd"/>
      <w:r>
        <w:rPr>
          <w:rStyle w:val="citation-114"/>
          <w:color w:val="1F1F1F"/>
          <w:bdr w:val="none" w:sz="0" w:space="0" w:color="auto" w:frame="1"/>
        </w:rPr>
        <w:t xml:space="preserve"> for prestige and integrated technology for seamless communication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3"/>
          <w:b/>
          <w:bCs/>
          <w:color w:val="1F1F1F"/>
          <w:bdr w:val="none" w:sz="0" w:space="0" w:color="auto" w:frame="1"/>
        </w:rPr>
        <w:t>Director’s Chamber</w:t>
      </w:r>
      <w:r>
        <w:rPr>
          <w:rStyle w:val="citation-113"/>
          <w:color w:val="1F1F1F"/>
          <w:bdr w:val="none" w:sz="0" w:space="0" w:color="auto" w:frame="1"/>
        </w:rPr>
        <w:t>: A "purposeful sanctuary" featuring a bespoke curved executive desk that balances commanding professionalism with a space for collaborative discussion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rStyle w:val="citation-112"/>
          <w:b/>
          <w:bCs/>
          <w:color w:val="1F1F1F"/>
          <w:bdr w:val="none" w:sz="0" w:space="0" w:color="auto" w:frame="1"/>
        </w:rPr>
        <w:t>Reception</w:t>
      </w:r>
      <w:r>
        <w:rPr>
          <w:rStyle w:val="citation-112"/>
          <w:color w:val="1F1F1F"/>
          <w:bdr w:val="none" w:sz="0" w:space="0" w:color="auto" w:frame="1"/>
        </w:rPr>
        <w:t>: Features a curved, organic desk that serves as a welcoming yet authoritative entry point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 APEX (Real Estate &amp; Engineering Hub)</w:t>
      </w:r>
    </w:p>
    <w:p w:rsidR="007734EE" w:rsidRDefault="007734EE" w:rsidP="007734E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111"/>
          <w:b/>
          <w:bCs/>
          <w:color w:val="1F1F1F"/>
          <w:bdr w:val="none" w:sz="0" w:space="0" w:color="auto" w:frame="1"/>
        </w:rPr>
        <w:t>Project Overview</w:t>
      </w:r>
      <w:r>
        <w:rPr>
          <w:rStyle w:val="citation-111"/>
          <w:color w:val="1F1F1F"/>
          <w:bdr w:val="none" w:sz="0" w:space="0" w:color="auto" w:frame="1"/>
        </w:rPr>
        <w:t xml:space="preserve">: A 9,374 sq. ft. corporate hub designed to balance the grandeur required for Real Estate sales with the functional rigor needed for </w:t>
      </w:r>
      <w:proofErr w:type="gramStart"/>
      <w:r>
        <w:rPr>
          <w:rStyle w:val="citation-111"/>
          <w:color w:val="1F1F1F"/>
          <w:bdr w:val="none" w:sz="0" w:space="0" w:color="auto" w:frame="1"/>
        </w:rPr>
        <w:t>Engineering</w:t>
      </w:r>
      <w:proofErr w:type="gramEnd"/>
      <w:r>
        <w:rPr>
          <w:rStyle w:val="citation-111"/>
          <w:color w:val="1F1F1F"/>
          <w:bdr w:val="none" w:sz="0" w:space="0" w:color="auto" w:frame="1"/>
        </w:rPr>
        <w:t xml:space="preserve"> teams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Strategic Zoning &amp; Circulation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110"/>
          <w:b/>
          <w:bCs/>
          <w:color w:val="1F1F1F"/>
          <w:bdr w:val="none" w:sz="0" w:space="0" w:color="auto" w:frame="1"/>
        </w:rPr>
        <w:t>Public vs. Private Division</w:t>
      </w:r>
      <w:r>
        <w:rPr>
          <w:rStyle w:val="citation-110"/>
          <w:color w:val="1F1F1F"/>
          <w:bdr w:val="none" w:sz="0" w:space="0" w:color="auto" w:frame="1"/>
        </w:rPr>
        <w:t>: Orchestrated a sharp architectural division between the "Public Zone" (showroom-style reception) and the secured "Operational Wing" for focused work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109"/>
          <w:b/>
          <w:bCs/>
          <w:color w:val="1F1F1F"/>
          <w:bdr w:val="none" w:sz="0" w:space="0" w:color="auto" w:frame="1"/>
        </w:rPr>
        <w:t>Acoustic Segregation</w:t>
      </w:r>
      <w:r>
        <w:rPr>
          <w:rStyle w:val="citation-109"/>
          <w:color w:val="1F1F1F"/>
          <w:bdr w:val="none" w:sz="0" w:space="0" w:color="auto" w:frame="1"/>
        </w:rPr>
        <w:t>: Strategically placed high-traffic zones like the reception and conference rooms away from deep-focus engineering clusters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Operational Flow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108"/>
          <w:b/>
          <w:bCs/>
          <w:color w:val="1F1F1F"/>
          <w:bdr w:val="none" w:sz="0" w:space="0" w:color="auto" w:frame="1"/>
        </w:rPr>
        <w:t>Collaborative Clusters</w:t>
      </w:r>
      <w:r>
        <w:rPr>
          <w:rStyle w:val="citation-108"/>
          <w:color w:val="1F1F1F"/>
          <w:bdr w:val="none" w:sz="0" w:space="0" w:color="auto" w:frame="1"/>
        </w:rPr>
        <w:t>: High-density open-plan seating with direct line-of-sight to leads to foster rapid communication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5"/>
        </w:numPr>
        <w:spacing w:after="0" w:afterAutospacing="0"/>
        <w:ind w:left="0"/>
        <w:rPr>
          <w:color w:val="1F1F1F"/>
        </w:rPr>
      </w:pPr>
      <w:r>
        <w:rPr>
          <w:rStyle w:val="citation-107"/>
          <w:b/>
          <w:bCs/>
          <w:color w:val="1F1F1F"/>
          <w:bdr w:val="none" w:sz="0" w:space="0" w:color="auto" w:frame="1"/>
        </w:rPr>
        <w:t>Executive Privacy</w:t>
      </w:r>
      <w:r>
        <w:rPr>
          <w:rStyle w:val="citation-107"/>
          <w:color w:val="1F1F1F"/>
          <w:bdr w:val="none" w:sz="0" w:space="0" w:color="auto" w:frame="1"/>
        </w:rPr>
        <w:t xml:space="preserve">: Director </w:t>
      </w:r>
      <w:proofErr w:type="gramStart"/>
      <w:r>
        <w:rPr>
          <w:rStyle w:val="citation-107"/>
          <w:color w:val="1F1F1F"/>
          <w:bdr w:val="none" w:sz="0" w:space="0" w:color="auto" w:frame="1"/>
        </w:rPr>
        <w:t>cabins</w:t>
      </w:r>
      <w:proofErr w:type="gramEnd"/>
      <w:r>
        <w:rPr>
          <w:rStyle w:val="citation-107"/>
          <w:color w:val="1F1F1F"/>
          <w:bdr w:val="none" w:sz="0" w:space="0" w:color="auto" w:frame="1"/>
        </w:rPr>
        <w:t xml:space="preserve"> positioned at the perimeter to maximize natural light while maintaining visual connectivity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3. ADITYA Handling Co. (Efficiency-Driven Operational Design)</w:t>
      </w:r>
    </w:p>
    <w:p w:rsidR="007734EE" w:rsidRDefault="007734EE" w:rsidP="007734E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106"/>
          <w:b/>
          <w:bCs/>
          <w:color w:val="1F1F1F"/>
          <w:bdr w:val="none" w:sz="0" w:space="0" w:color="auto" w:frame="1"/>
        </w:rPr>
        <w:t>Project Overview</w:t>
      </w:r>
      <w:r>
        <w:rPr>
          <w:rStyle w:val="citation-106"/>
          <w:color w:val="1F1F1F"/>
          <w:bdr w:val="none" w:sz="0" w:space="0" w:color="auto" w:frame="1"/>
        </w:rPr>
        <w:t>: An 11,800 sq. ft. modern office focused on optimizing operational flow for high-volume staff activity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Design Strategy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105"/>
          <w:b/>
          <w:bCs/>
          <w:color w:val="1F1F1F"/>
          <w:bdr w:val="none" w:sz="0" w:space="0" w:color="auto" w:frame="1"/>
        </w:rPr>
        <w:t>Operational Architecture</w:t>
      </w:r>
      <w:r>
        <w:rPr>
          <w:rStyle w:val="citation-105"/>
          <w:color w:val="1F1F1F"/>
          <w:bdr w:val="none" w:sz="0" w:space="0" w:color="auto" w:frame="1"/>
        </w:rPr>
        <w:t>: Established a clean, central circulation corridor to segregate administrative back-end necessities from client-facing experience zones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104"/>
          <w:b/>
          <w:bCs/>
          <w:color w:val="1F1F1F"/>
          <w:bdr w:val="none" w:sz="0" w:space="0" w:color="auto" w:frame="1"/>
        </w:rPr>
        <w:t>Functional Layering</w:t>
      </w:r>
      <w:r>
        <w:rPr>
          <w:rStyle w:val="citation-104"/>
          <w:color w:val="1F1F1F"/>
          <w:bdr w:val="none" w:sz="0" w:space="0" w:color="auto" w:frame="1"/>
        </w:rPr>
        <w:t>: Places the accounting department at the heart for accessibility, while executive cabins are positioned for maximum privacy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Key Highlights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6"/>
        </w:numPr>
        <w:spacing w:after="0" w:afterAutospacing="0"/>
        <w:ind w:left="0"/>
        <w:rPr>
          <w:color w:val="1F1F1F"/>
        </w:rPr>
      </w:pPr>
      <w:r>
        <w:rPr>
          <w:rStyle w:val="citation-103"/>
          <w:b/>
          <w:bCs/>
          <w:color w:val="1F1F1F"/>
          <w:bdr w:val="none" w:sz="0" w:space="0" w:color="auto" w:frame="1"/>
        </w:rPr>
        <w:t>Branded Vibrancy</w:t>
      </w:r>
      <w:r>
        <w:rPr>
          <w:rStyle w:val="citation-103"/>
          <w:color w:val="1F1F1F"/>
          <w:bdr w:val="none" w:sz="0" w:space="0" w:color="auto" w:frame="1"/>
        </w:rPr>
        <w:t xml:space="preserve">: Uses warm wood tones contrasted with sleek glass partitions and vibrant </w:t>
      </w:r>
      <w:proofErr w:type="spellStart"/>
      <w:r>
        <w:rPr>
          <w:rStyle w:val="citation-103"/>
          <w:color w:val="1F1F1F"/>
          <w:bdr w:val="none" w:sz="0" w:space="0" w:color="auto" w:frame="1"/>
        </w:rPr>
        <w:t>color</w:t>
      </w:r>
      <w:proofErr w:type="spellEnd"/>
      <w:r>
        <w:rPr>
          <w:rStyle w:val="citation-103"/>
          <w:color w:val="1F1F1F"/>
          <w:bdr w:val="none" w:sz="0" w:space="0" w:color="auto" w:frame="1"/>
        </w:rPr>
        <w:t xml:space="preserve"> pops (like lime-green seating) to inject energy into work zones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4. GAYATRI Petroleum (Establishing a Presence of Trust)</w:t>
      </w:r>
    </w:p>
    <w:p w:rsidR="007734EE" w:rsidRDefault="007734EE" w:rsidP="007734EE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102"/>
          <w:b/>
          <w:bCs/>
          <w:color w:val="1F1F1F"/>
          <w:bdr w:val="none" w:sz="0" w:space="0" w:color="auto" w:frame="1"/>
        </w:rPr>
        <w:t>Project Overview</w:t>
      </w:r>
      <w:r>
        <w:rPr>
          <w:rStyle w:val="citation-102"/>
          <w:color w:val="1F1F1F"/>
          <w:bdr w:val="none" w:sz="0" w:space="0" w:color="auto" w:frame="1"/>
        </w:rPr>
        <w:t>: A 5,036 sq. ft. environment designed to reflect the company’s established legacy and reliability in the energy sector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Design Highlights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101"/>
          <w:b/>
          <w:bCs/>
          <w:color w:val="1F1F1F"/>
          <w:bdr w:val="none" w:sz="0" w:space="0" w:color="auto" w:frame="1"/>
        </w:rPr>
        <w:t>Strategic Spatial Planning</w:t>
      </w:r>
      <w:r>
        <w:rPr>
          <w:rStyle w:val="citation-101"/>
          <w:color w:val="1F1F1F"/>
          <w:bdr w:val="none" w:sz="0" w:space="0" w:color="auto" w:frame="1"/>
        </w:rPr>
        <w:t>: Division of the floor plate to maximize collaborative efficiency with central workstation clusters and perimeter executive suites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100"/>
          <w:b/>
          <w:bCs/>
          <w:color w:val="1F1F1F"/>
          <w:bdr w:val="none" w:sz="0" w:space="0" w:color="auto" w:frame="1"/>
        </w:rPr>
        <w:t>Professional Materiality</w:t>
      </w:r>
      <w:r>
        <w:rPr>
          <w:rStyle w:val="citation-100"/>
          <w:color w:val="1F1F1F"/>
          <w:bdr w:val="none" w:sz="0" w:space="0" w:color="auto" w:frame="1"/>
        </w:rPr>
        <w:t>: A palette of stone and warm wood tones used to balance industrial strength with corporate warmth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rStyle w:val="citation-99"/>
          <w:b/>
          <w:bCs/>
          <w:color w:val="1F1F1F"/>
          <w:bdr w:val="none" w:sz="0" w:space="0" w:color="auto" w:frame="1"/>
        </w:rPr>
        <w:t>Wellness &amp; Acoustics</w:t>
      </w:r>
      <w:r>
        <w:rPr>
          <w:rStyle w:val="citation-99"/>
          <w:color w:val="1F1F1F"/>
          <w:bdr w:val="none" w:sz="0" w:space="0" w:color="auto" w:frame="1"/>
        </w:rPr>
        <w:t>: Utilizes hanging acoustic baffles and linear LED lighting to create a quiet, glare-free workspace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98"/>
          <w:color w:val="1F1F1F"/>
          <w:bdr w:val="none" w:sz="0" w:space="0" w:color="auto" w:frame="1"/>
        </w:rPr>
        <w:t xml:space="preserve">Integrated </w:t>
      </w:r>
      <w:proofErr w:type="spellStart"/>
      <w:r>
        <w:rPr>
          <w:rStyle w:val="citation-98"/>
          <w:color w:val="1F1F1F"/>
          <w:bdr w:val="none" w:sz="0" w:space="0" w:color="auto" w:frame="1"/>
        </w:rPr>
        <w:t>biophilic</w:t>
      </w:r>
      <w:proofErr w:type="spellEnd"/>
      <w:r>
        <w:rPr>
          <w:rStyle w:val="citation-98"/>
          <w:color w:val="1F1F1F"/>
          <w:bdr w:val="none" w:sz="0" w:space="0" w:color="auto" w:frame="1"/>
        </w:rPr>
        <w:t xml:space="preserve"> planters enhance air quality and staff comfort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5. Kutch Brine </w:t>
      </w:r>
      <w:proofErr w:type="spellStart"/>
      <w:r>
        <w:rPr>
          <w:color w:val="1F1F1F"/>
          <w:bdr w:val="none" w:sz="0" w:space="0" w:color="auto" w:frame="1"/>
        </w:rPr>
        <w:t>Chem</w:t>
      </w:r>
      <w:proofErr w:type="spellEnd"/>
      <w:r>
        <w:rPr>
          <w:color w:val="1F1F1F"/>
          <w:bdr w:val="none" w:sz="0" w:space="0" w:color="auto" w:frame="1"/>
        </w:rPr>
        <w:t xml:space="preserve"> Industries (Human-Centric Sophistication)</w:t>
      </w:r>
    </w:p>
    <w:p w:rsidR="007734EE" w:rsidRDefault="007734EE" w:rsidP="007734E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97"/>
          <w:b/>
          <w:bCs/>
          <w:color w:val="1F1F1F"/>
          <w:bdr w:val="none" w:sz="0" w:space="0" w:color="auto" w:frame="1"/>
        </w:rPr>
        <w:t>Project Overview</w:t>
      </w:r>
      <w:r>
        <w:rPr>
          <w:rStyle w:val="citation-97"/>
          <w:color w:val="1F1F1F"/>
          <w:bdr w:val="none" w:sz="0" w:space="0" w:color="auto" w:frame="1"/>
        </w:rPr>
        <w:t>: An 8,788 sq. ft. project that redefines industrial workspaces by blending operational rigor with human-centric sophistication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"Breathable Workspace"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96"/>
          <w:b/>
          <w:bCs/>
          <w:color w:val="1F1F1F"/>
          <w:bdr w:val="none" w:sz="0" w:space="0" w:color="auto" w:frame="1"/>
        </w:rPr>
        <w:t>Terrace Sanctuary</w:t>
      </w:r>
      <w:r>
        <w:rPr>
          <w:rStyle w:val="citation-96"/>
          <w:color w:val="1F1F1F"/>
          <w:bdr w:val="none" w:sz="0" w:space="0" w:color="auto" w:frame="1"/>
        </w:rPr>
        <w:t>: Designed a multifunctional terrace with greenery, soft lighting, and flexible seating to serve as a lunch-break retreat and informal meeting zone, supporting employee mental well-being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citation-95"/>
          <w:b/>
          <w:bCs/>
          <w:color w:val="1F1F1F"/>
          <w:bdr w:val="none" w:sz="0" w:space="0" w:color="auto" w:frame="1"/>
        </w:rPr>
        <w:t>Design Goal</w:t>
      </w:r>
      <w:r>
        <w:rPr>
          <w:rStyle w:val="citation-95"/>
          <w:color w:val="1F1F1F"/>
          <w:bdr w:val="none" w:sz="0" w:space="0" w:color="auto" w:frame="1"/>
        </w:rPr>
        <w:t>: Transforming a functional industrial site into a refined corporate asset that inspires confidence and productivity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6. TEKWUD Products </w:t>
      </w:r>
      <w:proofErr w:type="spellStart"/>
      <w:r>
        <w:rPr>
          <w:color w:val="1F1F1F"/>
          <w:bdr w:val="none" w:sz="0" w:space="0" w:color="auto" w:frame="1"/>
        </w:rPr>
        <w:t>Pvt.</w:t>
      </w:r>
      <w:proofErr w:type="spellEnd"/>
      <w:r>
        <w:rPr>
          <w:color w:val="1F1F1F"/>
          <w:bdr w:val="none" w:sz="0" w:space="0" w:color="auto" w:frame="1"/>
        </w:rPr>
        <w:t xml:space="preserve"> Ltd. (A Living Showroom)</w:t>
      </w:r>
    </w:p>
    <w:p w:rsidR="007734EE" w:rsidRDefault="007734EE" w:rsidP="007734EE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rStyle w:val="citation-94"/>
          <w:b/>
          <w:bCs/>
          <w:color w:val="1F1F1F"/>
          <w:bdr w:val="none" w:sz="0" w:space="0" w:color="auto" w:frame="1"/>
        </w:rPr>
        <w:t>Project Overview</w:t>
      </w:r>
      <w:r>
        <w:rPr>
          <w:rStyle w:val="citation-94"/>
          <w:color w:val="1F1F1F"/>
          <w:bdr w:val="none" w:sz="0" w:space="0" w:color="auto" w:frame="1"/>
        </w:rPr>
        <w:t>: The headquarters was treated as a "living showroom" where the interior materials—wood, joinery, and finishes—tell the story of the brand's craftsmanship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Spatial Strategy</w:t>
      </w:r>
      <w:r>
        <w:rPr>
          <w:color w:val="1F1F1F"/>
        </w:rPr>
        <w:t>:</w:t>
      </w:r>
    </w:p>
    <w:p w:rsidR="007734EE" w:rsidRDefault="007734EE" w:rsidP="007734EE">
      <w:pPr>
        <w:pStyle w:val="NormalWeb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rStyle w:val="citation-93"/>
          <w:b/>
          <w:bCs/>
          <w:color w:val="1F1F1F"/>
          <w:bdr w:val="none" w:sz="0" w:space="0" w:color="auto" w:frame="1"/>
        </w:rPr>
        <w:t>Optimized Workflow</w:t>
      </w:r>
      <w:r>
        <w:rPr>
          <w:rStyle w:val="citation-93"/>
          <w:color w:val="1F1F1F"/>
          <w:bdr w:val="none" w:sz="0" w:space="0" w:color="auto" w:frame="1"/>
        </w:rPr>
        <w:t>: Engineered a layout that prioritizes high-density operational efficiency while maintaining absolute executive privacy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rStyle w:val="citation-92"/>
          <w:b/>
          <w:bCs/>
          <w:color w:val="1F1F1F"/>
          <w:bdr w:val="none" w:sz="0" w:space="0" w:color="auto" w:frame="1"/>
        </w:rPr>
        <w:t>Visitor Management</w:t>
      </w:r>
      <w:r>
        <w:rPr>
          <w:rStyle w:val="citation-92"/>
          <w:color w:val="1F1F1F"/>
          <w:bdr w:val="none" w:sz="0" w:space="0" w:color="auto" w:frame="1"/>
        </w:rPr>
        <w:t>: Positioned guest lounges and the boardroom near the entry to contain visitor movement and preserve professional boundaries</w:t>
      </w:r>
      <w:r>
        <w:rPr>
          <w:color w:val="1F1F1F"/>
          <w:bdr w:val="none" w:sz="0" w:space="0" w:color="auto" w:frame="1"/>
        </w:rPr>
        <w:t>.</w:t>
      </w:r>
    </w:p>
    <w:p w:rsidR="007734EE" w:rsidRDefault="007734EE" w:rsidP="007734EE">
      <w:pPr>
        <w:pStyle w:val="NormalWeb"/>
        <w:numPr>
          <w:ilvl w:val="1"/>
          <w:numId w:val="9"/>
        </w:numPr>
        <w:spacing w:after="0" w:afterAutospacing="0"/>
        <w:ind w:left="0"/>
        <w:rPr>
          <w:color w:val="1F1F1F"/>
        </w:rPr>
      </w:pPr>
      <w:r>
        <w:rPr>
          <w:rStyle w:val="citation-91"/>
          <w:b/>
          <w:bCs/>
          <w:color w:val="1F1F1F"/>
          <w:bdr w:val="none" w:sz="0" w:space="0" w:color="auto" w:frame="1"/>
        </w:rPr>
        <w:t>Centralized Hub</w:t>
      </w:r>
      <w:r>
        <w:rPr>
          <w:rStyle w:val="citation-91"/>
          <w:color w:val="1F1F1F"/>
          <w:bdr w:val="none" w:sz="0" w:space="0" w:color="auto" w:frame="1"/>
        </w:rPr>
        <w:t>: Workstations and suites revolve around a centralized circulation hub for seamless navigation</w:t>
      </w:r>
      <w:r>
        <w:rPr>
          <w:color w:val="1F1F1F"/>
          <w:bdr w:val="none" w:sz="0" w:space="0" w:color="auto" w:frame="1"/>
        </w:rPr>
        <w:t>.</w:t>
      </w:r>
    </w:p>
    <w:p w:rsidR="007734EE" w:rsidRPr="007734EE" w:rsidRDefault="007734EE" w:rsidP="00773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sectPr w:rsidR="007734EE" w:rsidRPr="0077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84F2A"/>
    <w:multiLevelType w:val="multilevel"/>
    <w:tmpl w:val="A71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03B76"/>
    <w:multiLevelType w:val="multilevel"/>
    <w:tmpl w:val="CE6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23F30"/>
    <w:multiLevelType w:val="multilevel"/>
    <w:tmpl w:val="9AD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C4CD3"/>
    <w:multiLevelType w:val="multilevel"/>
    <w:tmpl w:val="0FF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A4237"/>
    <w:multiLevelType w:val="multilevel"/>
    <w:tmpl w:val="F86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0244B"/>
    <w:multiLevelType w:val="multilevel"/>
    <w:tmpl w:val="255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4C0AEE"/>
    <w:multiLevelType w:val="multilevel"/>
    <w:tmpl w:val="18C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504179"/>
    <w:multiLevelType w:val="multilevel"/>
    <w:tmpl w:val="EA3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B58DF"/>
    <w:multiLevelType w:val="multilevel"/>
    <w:tmpl w:val="461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45"/>
    <w:rsid w:val="00103FC0"/>
    <w:rsid w:val="00372309"/>
    <w:rsid w:val="00382C45"/>
    <w:rsid w:val="00546B92"/>
    <w:rsid w:val="007734EE"/>
    <w:rsid w:val="008F7DC8"/>
    <w:rsid w:val="00A6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B3C69-F183-40D4-9435-BF2AED76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3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41">
    <w:name w:val="citation-41"/>
    <w:basedOn w:val="DefaultParagraphFont"/>
    <w:rsid w:val="00372309"/>
  </w:style>
  <w:style w:type="character" w:customStyle="1" w:styleId="citation-40">
    <w:name w:val="citation-40"/>
    <w:basedOn w:val="DefaultParagraphFont"/>
    <w:rsid w:val="00372309"/>
  </w:style>
  <w:style w:type="character" w:customStyle="1" w:styleId="citation-39">
    <w:name w:val="citation-39"/>
    <w:basedOn w:val="DefaultParagraphFont"/>
    <w:rsid w:val="00372309"/>
  </w:style>
  <w:style w:type="character" w:customStyle="1" w:styleId="citation-38">
    <w:name w:val="citation-38"/>
    <w:basedOn w:val="DefaultParagraphFont"/>
    <w:rsid w:val="00372309"/>
  </w:style>
  <w:style w:type="character" w:customStyle="1" w:styleId="citation-37">
    <w:name w:val="citation-37"/>
    <w:basedOn w:val="DefaultParagraphFont"/>
    <w:rsid w:val="00372309"/>
  </w:style>
  <w:style w:type="character" w:customStyle="1" w:styleId="citation-36">
    <w:name w:val="citation-36"/>
    <w:basedOn w:val="DefaultParagraphFont"/>
    <w:rsid w:val="00372309"/>
  </w:style>
  <w:style w:type="character" w:customStyle="1" w:styleId="citation-35">
    <w:name w:val="citation-35"/>
    <w:basedOn w:val="DefaultParagraphFont"/>
    <w:rsid w:val="00372309"/>
  </w:style>
  <w:style w:type="character" w:customStyle="1" w:styleId="citation-34">
    <w:name w:val="citation-34"/>
    <w:basedOn w:val="DefaultParagraphFont"/>
    <w:rsid w:val="00372309"/>
  </w:style>
  <w:style w:type="character" w:customStyle="1" w:styleId="citation-33">
    <w:name w:val="citation-33"/>
    <w:basedOn w:val="DefaultParagraphFont"/>
    <w:rsid w:val="00372309"/>
  </w:style>
  <w:style w:type="character" w:customStyle="1" w:styleId="citation-32">
    <w:name w:val="citation-32"/>
    <w:basedOn w:val="DefaultParagraphFont"/>
    <w:rsid w:val="00372309"/>
  </w:style>
  <w:style w:type="character" w:customStyle="1" w:styleId="citation-31">
    <w:name w:val="citation-31"/>
    <w:basedOn w:val="DefaultParagraphFont"/>
    <w:rsid w:val="00372309"/>
  </w:style>
  <w:style w:type="character" w:customStyle="1" w:styleId="citation-30">
    <w:name w:val="citation-30"/>
    <w:basedOn w:val="DefaultParagraphFont"/>
    <w:rsid w:val="00372309"/>
  </w:style>
  <w:style w:type="character" w:customStyle="1" w:styleId="citation-29">
    <w:name w:val="citation-29"/>
    <w:basedOn w:val="DefaultParagraphFont"/>
    <w:rsid w:val="00372309"/>
  </w:style>
  <w:style w:type="character" w:customStyle="1" w:styleId="citation-28">
    <w:name w:val="citation-28"/>
    <w:basedOn w:val="DefaultParagraphFont"/>
    <w:rsid w:val="00372309"/>
  </w:style>
  <w:style w:type="character" w:customStyle="1" w:styleId="citation-27">
    <w:name w:val="citation-27"/>
    <w:basedOn w:val="DefaultParagraphFont"/>
    <w:rsid w:val="00372309"/>
  </w:style>
  <w:style w:type="character" w:customStyle="1" w:styleId="citation-26">
    <w:name w:val="citation-26"/>
    <w:basedOn w:val="DefaultParagraphFont"/>
    <w:rsid w:val="00372309"/>
  </w:style>
  <w:style w:type="character" w:customStyle="1" w:styleId="citation-25">
    <w:name w:val="citation-25"/>
    <w:basedOn w:val="DefaultParagraphFont"/>
    <w:rsid w:val="00372309"/>
  </w:style>
  <w:style w:type="character" w:customStyle="1" w:styleId="citation-24">
    <w:name w:val="citation-24"/>
    <w:basedOn w:val="DefaultParagraphFont"/>
    <w:rsid w:val="00372309"/>
  </w:style>
  <w:style w:type="character" w:customStyle="1" w:styleId="citation-23">
    <w:name w:val="citation-23"/>
    <w:basedOn w:val="DefaultParagraphFont"/>
    <w:rsid w:val="00372309"/>
  </w:style>
  <w:style w:type="character" w:customStyle="1" w:styleId="citation-22">
    <w:name w:val="citation-22"/>
    <w:basedOn w:val="DefaultParagraphFont"/>
    <w:rsid w:val="00372309"/>
  </w:style>
  <w:style w:type="character" w:customStyle="1" w:styleId="citation-21">
    <w:name w:val="citation-21"/>
    <w:basedOn w:val="DefaultParagraphFont"/>
    <w:rsid w:val="00372309"/>
  </w:style>
  <w:style w:type="character" w:customStyle="1" w:styleId="citation-118">
    <w:name w:val="citation-118"/>
    <w:basedOn w:val="DefaultParagraphFont"/>
    <w:rsid w:val="007734EE"/>
  </w:style>
  <w:style w:type="character" w:customStyle="1" w:styleId="citation-117">
    <w:name w:val="citation-117"/>
    <w:basedOn w:val="DefaultParagraphFont"/>
    <w:rsid w:val="007734EE"/>
  </w:style>
  <w:style w:type="character" w:customStyle="1" w:styleId="citation-116">
    <w:name w:val="citation-116"/>
    <w:basedOn w:val="DefaultParagraphFont"/>
    <w:rsid w:val="007734EE"/>
  </w:style>
  <w:style w:type="character" w:customStyle="1" w:styleId="citation-115">
    <w:name w:val="citation-115"/>
    <w:basedOn w:val="DefaultParagraphFont"/>
    <w:rsid w:val="007734EE"/>
  </w:style>
  <w:style w:type="character" w:customStyle="1" w:styleId="citation-114">
    <w:name w:val="citation-114"/>
    <w:basedOn w:val="DefaultParagraphFont"/>
    <w:rsid w:val="007734EE"/>
  </w:style>
  <w:style w:type="character" w:customStyle="1" w:styleId="citation-113">
    <w:name w:val="citation-113"/>
    <w:basedOn w:val="DefaultParagraphFont"/>
    <w:rsid w:val="007734EE"/>
  </w:style>
  <w:style w:type="character" w:customStyle="1" w:styleId="citation-112">
    <w:name w:val="citation-112"/>
    <w:basedOn w:val="DefaultParagraphFont"/>
    <w:rsid w:val="007734EE"/>
  </w:style>
  <w:style w:type="character" w:customStyle="1" w:styleId="citation-111">
    <w:name w:val="citation-111"/>
    <w:basedOn w:val="DefaultParagraphFont"/>
    <w:rsid w:val="007734EE"/>
  </w:style>
  <w:style w:type="character" w:customStyle="1" w:styleId="citation-110">
    <w:name w:val="citation-110"/>
    <w:basedOn w:val="DefaultParagraphFont"/>
    <w:rsid w:val="007734EE"/>
  </w:style>
  <w:style w:type="character" w:customStyle="1" w:styleId="citation-109">
    <w:name w:val="citation-109"/>
    <w:basedOn w:val="DefaultParagraphFont"/>
    <w:rsid w:val="007734EE"/>
  </w:style>
  <w:style w:type="character" w:customStyle="1" w:styleId="citation-108">
    <w:name w:val="citation-108"/>
    <w:basedOn w:val="DefaultParagraphFont"/>
    <w:rsid w:val="007734EE"/>
  </w:style>
  <w:style w:type="character" w:customStyle="1" w:styleId="citation-107">
    <w:name w:val="citation-107"/>
    <w:basedOn w:val="DefaultParagraphFont"/>
    <w:rsid w:val="007734EE"/>
  </w:style>
  <w:style w:type="character" w:customStyle="1" w:styleId="citation-106">
    <w:name w:val="citation-106"/>
    <w:basedOn w:val="DefaultParagraphFont"/>
    <w:rsid w:val="007734EE"/>
  </w:style>
  <w:style w:type="character" w:customStyle="1" w:styleId="citation-105">
    <w:name w:val="citation-105"/>
    <w:basedOn w:val="DefaultParagraphFont"/>
    <w:rsid w:val="007734EE"/>
  </w:style>
  <w:style w:type="character" w:customStyle="1" w:styleId="citation-104">
    <w:name w:val="citation-104"/>
    <w:basedOn w:val="DefaultParagraphFont"/>
    <w:rsid w:val="007734EE"/>
  </w:style>
  <w:style w:type="character" w:customStyle="1" w:styleId="citation-103">
    <w:name w:val="citation-103"/>
    <w:basedOn w:val="DefaultParagraphFont"/>
    <w:rsid w:val="007734EE"/>
  </w:style>
  <w:style w:type="character" w:customStyle="1" w:styleId="citation-102">
    <w:name w:val="citation-102"/>
    <w:basedOn w:val="DefaultParagraphFont"/>
    <w:rsid w:val="007734EE"/>
  </w:style>
  <w:style w:type="character" w:customStyle="1" w:styleId="citation-101">
    <w:name w:val="citation-101"/>
    <w:basedOn w:val="DefaultParagraphFont"/>
    <w:rsid w:val="007734EE"/>
  </w:style>
  <w:style w:type="character" w:customStyle="1" w:styleId="citation-100">
    <w:name w:val="citation-100"/>
    <w:basedOn w:val="DefaultParagraphFont"/>
    <w:rsid w:val="007734EE"/>
  </w:style>
  <w:style w:type="character" w:customStyle="1" w:styleId="citation-99">
    <w:name w:val="citation-99"/>
    <w:basedOn w:val="DefaultParagraphFont"/>
    <w:rsid w:val="007734EE"/>
  </w:style>
  <w:style w:type="character" w:customStyle="1" w:styleId="citation-98">
    <w:name w:val="citation-98"/>
    <w:basedOn w:val="DefaultParagraphFont"/>
    <w:rsid w:val="007734EE"/>
  </w:style>
  <w:style w:type="character" w:customStyle="1" w:styleId="citation-97">
    <w:name w:val="citation-97"/>
    <w:basedOn w:val="DefaultParagraphFont"/>
    <w:rsid w:val="007734EE"/>
  </w:style>
  <w:style w:type="character" w:customStyle="1" w:styleId="citation-96">
    <w:name w:val="citation-96"/>
    <w:basedOn w:val="DefaultParagraphFont"/>
    <w:rsid w:val="007734EE"/>
  </w:style>
  <w:style w:type="character" w:customStyle="1" w:styleId="citation-95">
    <w:name w:val="citation-95"/>
    <w:basedOn w:val="DefaultParagraphFont"/>
    <w:rsid w:val="007734EE"/>
  </w:style>
  <w:style w:type="character" w:customStyle="1" w:styleId="citation-94">
    <w:name w:val="citation-94"/>
    <w:basedOn w:val="DefaultParagraphFont"/>
    <w:rsid w:val="007734EE"/>
  </w:style>
  <w:style w:type="character" w:customStyle="1" w:styleId="citation-93">
    <w:name w:val="citation-93"/>
    <w:basedOn w:val="DefaultParagraphFont"/>
    <w:rsid w:val="007734EE"/>
  </w:style>
  <w:style w:type="character" w:customStyle="1" w:styleId="citation-92">
    <w:name w:val="citation-92"/>
    <w:basedOn w:val="DefaultParagraphFont"/>
    <w:rsid w:val="007734EE"/>
  </w:style>
  <w:style w:type="character" w:customStyle="1" w:styleId="citation-91">
    <w:name w:val="citation-91"/>
    <w:basedOn w:val="DefaultParagraphFont"/>
    <w:rsid w:val="0077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4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Chauhan</dc:creator>
  <cp:keywords/>
  <dc:description/>
  <cp:lastModifiedBy>Chetan Chauhan</cp:lastModifiedBy>
  <cp:revision>5</cp:revision>
  <dcterms:created xsi:type="dcterms:W3CDTF">2026-01-31T14:01:00Z</dcterms:created>
  <dcterms:modified xsi:type="dcterms:W3CDTF">2026-02-06T05:19:00Z</dcterms:modified>
</cp:coreProperties>
</file>