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3CA03" w14:textId="7267EBBC" w:rsidR="00C074A0" w:rsidRDefault="00CC4922" w:rsidP="00CC4922">
      <w:pPr>
        <w:jc w:val="center"/>
        <w:rPr>
          <w:b/>
          <w:bCs/>
          <w:sz w:val="36"/>
          <w:szCs w:val="36"/>
        </w:rPr>
      </w:pPr>
      <w:r w:rsidRPr="00CC4922">
        <w:rPr>
          <w:b/>
          <w:bCs/>
          <w:sz w:val="36"/>
          <w:szCs w:val="36"/>
        </w:rPr>
        <w:t>Retrieval Drift</w:t>
      </w:r>
    </w:p>
    <w:p w14:paraId="06CA5FF8" w14:textId="6B79FEE7" w:rsidR="00AC7DC3" w:rsidRPr="00AC7DC3" w:rsidRDefault="00AC7DC3" w:rsidP="00AC7DC3">
      <w:pPr>
        <w:rPr>
          <w:sz w:val="22"/>
          <w:szCs w:val="22"/>
        </w:rPr>
      </w:pPr>
      <w:r w:rsidRPr="00AC7DC3">
        <w:rPr>
          <w:sz w:val="22"/>
          <w:szCs w:val="22"/>
        </w:rPr>
        <w:t>Measure the consistency and stability of a document retrieval system across multiple runs</w:t>
      </w:r>
    </w:p>
    <w:p w14:paraId="7C697EF9" w14:textId="18406559" w:rsidR="00C074A0" w:rsidRPr="00CC4922" w:rsidRDefault="00000000" w:rsidP="00AC7DC3">
      <w:pPr>
        <w:pStyle w:val="Heading1"/>
        <w:spacing w:line="240" w:lineRule="auto"/>
        <w:rPr>
          <w:color w:val="000000" w:themeColor="text1"/>
        </w:rPr>
      </w:pPr>
      <w:r w:rsidRPr="00CC4922">
        <w:rPr>
          <w:color w:val="000000" w:themeColor="text1"/>
        </w:rPr>
        <w:t>11 Files Dataset</w:t>
      </w:r>
    </w:p>
    <w:p w14:paraId="763904E6" w14:textId="77777777" w:rsidR="00C074A0" w:rsidRDefault="00000000" w:rsidP="00AC7DC3">
      <w:r>
        <w:t>Total chunks: 353</w:t>
      </w:r>
    </w:p>
    <w:p w14:paraId="047DE1B8" w14:textId="77777777" w:rsidR="00C074A0" w:rsidRDefault="00000000" w:rsidP="00AC7DC3">
      <w:r>
        <w:t>Unique sources: 11</w:t>
      </w:r>
    </w:p>
    <w:p w14:paraId="3D010BC5" w14:textId="77777777" w:rsidR="001907ED" w:rsidRPr="00CC4922" w:rsidRDefault="001907ED" w:rsidP="001907ED">
      <w:pPr>
        <w:pStyle w:val="Heading1"/>
        <w:spacing w:line="240" w:lineRule="auto"/>
        <w:rPr>
          <w:color w:val="000000" w:themeColor="text1"/>
        </w:rPr>
      </w:pPr>
      <w:r w:rsidRPr="00CC4922">
        <w:rPr>
          <w:color w:val="000000" w:themeColor="text1"/>
        </w:rPr>
        <w:t>2 Files Dataset</w:t>
      </w:r>
    </w:p>
    <w:p w14:paraId="6C2D4946" w14:textId="77777777" w:rsidR="001907ED" w:rsidRDefault="001907ED" w:rsidP="001907ED">
      <w:r>
        <w:t>Total chunks: 43</w:t>
      </w:r>
    </w:p>
    <w:p w14:paraId="16A46D47" w14:textId="2060F1ED" w:rsidR="001907ED" w:rsidRDefault="001907ED" w:rsidP="001907ED">
      <w:r>
        <w:t>Unique sources: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083"/>
        <w:gridCol w:w="1026"/>
        <w:gridCol w:w="1083"/>
        <w:gridCol w:w="1059"/>
        <w:gridCol w:w="1270"/>
      </w:tblGrid>
      <w:tr w:rsidR="00CC4922" w14:paraId="1BBB807F" w14:textId="77777777" w:rsidTr="00CC4922">
        <w:tc>
          <w:tcPr>
            <w:tcW w:w="1429" w:type="dxa"/>
            <w:vAlign w:val="center"/>
          </w:tcPr>
          <w:p w14:paraId="6C49148D" w14:textId="77777777" w:rsidR="00CC4922" w:rsidRDefault="00CC4922">
            <w:r>
              <w:rPr>
                <w:b/>
              </w:rPr>
              <w:t>Query</w:t>
            </w:r>
          </w:p>
        </w:tc>
        <w:tc>
          <w:tcPr>
            <w:tcW w:w="1074" w:type="dxa"/>
            <w:vAlign w:val="center"/>
          </w:tcPr>
          <w:p w14:paraId="09586AD7" w14:textId="77777777" w:rsidR="00CC4922" w:rsidRDefault="00CC4922">
            <w:r>
              <w:rPr>
                <w:b/>
              </w:rPr>
              <w:t>Source Stability (%)</w:t>
            </w:r>
          </w:p>
        </w:tc>
        <w:tc>
          <w:tcPr>
            <w:tcW w:w="1026" w:type="dxa"/>
            <w:vAlign w:val="center"/>
          </w:tcPr>
          <w:p w14:paraId="20078184" w14:textId="77777777" w:rsidR="00CC4922" w:rsidRDefault="00CC4922">
            <w:r>
              <w:rPr>
                <w:b/>
              </w:rPr>
              <w:t>Source Drift (%)</w:t>
            </w:r>
          </w:p>
        </w:tc>
        <w:tc>
          <w:tcPr>
            <w:tcW w:w="1074" w:type="dxa"/>
            <w:vAlign w:val="center"/>
          </w:tcPr>
          <w:p w14:paraId="5B005C66" w14:textId="77777777" w:rsidR="00CC4922" w:rsidRDefault="00CC4922">
            <w:r>
              <w:rPr>
                <w:b/>
              </w:rPr>
              <w:t>Content Stability (%)</w:t>
            </w:r>
          </w:p>
        </w:tc>
        <w:tc>
          <w:tcPr>
            <w:tcW w:w="1059" w:type="dxa"/>
            <w:vAlign w:val="center"/>
          </w:tcPr>
          <w:p w14:paraId="37E59EC8" w14:textId="77777777" w:rsidR="00CC4922" w:rsidRDefault="00CC4922">
            <w:r>
              <w:rPr>
                <w:b/>
              </w:rPr>
              <w:t>Content Drift (%)</w:t>
            </w:r>
          </w:p>
        </w:tc>
        <w:tc>
          <w:tcPr>
            <w:tcW w:w="1257" w:type="dxa"/>
            <w:vAlign w:val="center"/>
          </w:tcPr>
          <w:p w14:paraId="7F091D71" w14:textId="77777777" w:rsidR="00CC4922" w:rsidRDefault="00CC4922">
            <w:r>
              <w:rPr>
                <w:b/>
              </w:rPr>
              <w:t>Successful Runs</w:t>
            </w:r>
          </w:p>
        </w:tc>
      </w:tr>
      <w:tr w:rsidR="00CC4922" w14:paraId="300AA2C9" w14:textId="77777777" w:rsidTr="00CC4922">
        <w:tc>
          <w:tcPr>
            <w:tcW w:w="1429" w:type="dxa"/>
            <w:vAlign w:val="center"/>
          </w:tcPr>
          <w:p w14:paraId="033D5923" w14:textId="77777777" w:rsidR="00CC4922" w:rsidRDefault="00CC4922">
            <w:r>
              <w:t>New York University high performance computing</w:t>
            </w:r>
          </w:p>
        </w:tc>
        <w:tc>
          <w:tcPr>
            <w:tcW w:w="1074" w:type="dxa"/>
            <w:vAlign w:val="center"/>
          </w:tcPr>
          <w:p w14:paraId="4ECC948F" w14:textId="77777777" w:rsidR="00CC4922" w:rsidRDefault="00CC4922">
            <w:r>
              <w:t>100.0</w:t>
            </w:r>
          </w:p>
        </w:tc>
        <w:tc>
          <w:tcPr>
            <w:tcW w:w="1026" w:type="dxa"/>
            <w:vAlign w:val="center"/>
          </w:tcPr>
          <w:p w14:paraId="196C148F" w14:textId="77777777" w:rsidR="00CC4922" w:rsidRDefault="00CC4922">
            <w:r>
              <w:t>0.0</w:t>
            </w:r>
          </w:p>
        </w:tc>
        <w:tc>
          <w:tcPr>
            <w:tcW w:w="1074" w:type="dxa"/>
            <w:vAlign w:val="center"/>
          </w:tcPr>
          <w:p w14:paraId="625D66EC" w14:textId="77777777" w:rsidR="00CC4922" w:rsidRDefault="00CC4922">
            <w:r>
              <w:t>81.37</w:t>
            </w:r>
          </w:p>
        </w:tc>
        <w:tc>
          <w:tcPr>
            <w:tcW w:w="1059" w:type="dxa"/>
            <w:vAlign w:val="center"/>
          </w:tcPr>
          <w:p w14:paraId="344255AF" w14:textId="77777777" w:rsidR="00CC4922" w:rsidRDefault="00CC4922">
            <w:r>
              <w:t>18.63</w:t>
            </w:r>
          </w:p>
        </w:tc>
        <w:tc>
          <w:tcPr>
            <w:tcW w:w="1257" w:type="dxa"/>
            <w:vAlign w:val="center"/>
          </w:tcPr>
          <w:p w14:paraId="6FDDEE44" w14:textId="77777777" w:rsidR="00CC4922" w:rsidRDefault="00CC4922">
            <w:r>
              <w:t>5</w:t>
            </w:r>
          </w:p>
        </w:tc>
      </w:tr>
      <w:tr w:rsidR="001907ED" w14:paraId="442AA5CF" w14:textId="77777777" w:rsidTr="00CC4922">
        <w:tc>
          <w:tcPr>
            <w:tcW w:w="1429" w:type="dxa"/>
            <w:vAlign w:val="center"/>
          </w:tcPr>
          <w:p w14:paraId="2313CB11" w14:textId="3C0B1339" w:rsidR="001907ED" w:rsidRDefault="001907ED" w:rsidP="001907ED">
            <w:r>
              <w:t>New York University high performance computing</w:t>
            </w:r>
          </w:p>
        </w:tc>
        <w:tc>
          <w:tcPr>
            <w:tcW w:w="1074" w:type="dxa"/>
            <w:vAlign w:val="center"/>
          </w:tcPr>
          <w:p w14:paraId="469FA4CF" w14:textId="1BFF7C7A" w:rsidR="001907ED" w:rsidRDefault="001907ED" w:rsidP="001907ED">
            <w:r>
              <w:t>100.0</w:t>
            </w:r>
          </w:p>
        </w:tc>
        <w:tc>
          <w:tcPr>
            <w:tcW w:w="1026" w:type="dxa"/>
            <w:vAlign w:val="center"/>
          </w:tcPr>
          <w:p w14:paraId="758279EE" w14:textId="2D2C0AC6" w:rsidR="001907ED" w:rsidRDefault="001907ED" w:rsidP="001907ED">
            <w:r>
              <w:t>0.0</w:t>
            </w:r>
          </w:p>
        </w:tc>
        <w:tc>
          <w:tcPr>
            <w:tcW w:w="1074" w:type="dxa"/>
            <w:vAlign w:val="center"/>
          </w:tcPr>
          <w:p w14:paraId="298C8C69" w14:textId="385978DF" w:rsidR="001907ED" w:rsidRDefault="001907ED" w:rsidP="001907ED">
            <w:r>
              <w:t>71.9</w:t>
            </w:r>
          </w:p>
        </w:tc>
        <w:tc>
          <w:tcPr>
            <w:tcW w:w="1059" w:type="dxa"/>
            <w:vAlign w:val="center"/>
          </w:tcPr>
          <w:p w14:paraId="0FF34FAB" w14:textId="2BB216F7" w:rsidR="001907ED" w:rsidRDefault="001907ED" w:rsidP="001907ED">
            <w:r>
              <w:t>28.1</w:t>
            </w:r>
          </w:p>
        </w:tc>
        <w:tc>
          <w:tcPr>
            <w:tcW w:w="1257" w:type="dxa"/>
            <w:vAlign w:val="center"/>
          </w:tcPr>
          <w:p w14:paraId="04441D74" w14:textId="1461B5C2" w:rsidR="001907ED" w:rsidRDefault="001907ED" w:rsidP="001907ED">
            <w:r>
              <w:t>5</w:t>
            </w:r>
          </w:p>
        </w:tc>
      </w:tr>
    </w:tbl>
    <w:p w14:paraId="57C5D827" w14:textId="62D2F0AB" w:rsidR="00C074A0" w:rsidRDefault="00C074A0" w:rsidP="00AC7DC3"/>
    <w:p w14:paraId="4404A7B4" w14:textId="4BECBF27" w:rsidR="00C074A0" w:rsidRPr="00CC4922" w:rsidRDefault="00000000" w:rsidP="00CC4922">
      <w:pPr>
        <w:pStyle w:val="Heading1"/>
        <w:rPr>
          <w:color w:val="000000" w:themeColor="text1"/>
        </w:rPr>
      </w:pPr>
      <w:r w:rsidRPr="00CC4922">
        <w:rPr>
          <w:color w:val="000000" w:themeColor="text1"/>
        </w:rPr>
        <w:t>Key Insights</w:t>
      </w:r>
    </w:p>
    <w:p w14:paraId="5ADCDF8E" w14:textId="1F2F6E71" w:rsidR="00CC4922" w:rsidRDefault="00CC4922" w:rsidP="00CC4922">
      <w:pPr>
        <w:pStyle w:val="ListParagraph"/>
        <w:numPr>
          <w:ilvl w:val="0"/>
          <w:numId w:val="10"/>
        </w:numPr>
      </w:pPr>
      <w:r>
        <w:t>The 11 files dataset shows higher content stability for Queries</w:t>
      </w:r>
    </w:p>
    <w:p w14:paraId="2EB9AE5B" w14:textId="1067B057" w:rsidR="00CC4922" w:rsidRDefault="00CC4922" w:rsidP="00CC4922">
      <w:pPr>
        <w:pStyle w:val="ListParagraph"/>
        <w:numPr>
          <w:ilvl w:val="0"/>
          <w:numId w:val="10"/>
        </w:numPr>
      </w:pPr>
      <w:r>
        <w:t xml:space="preserve">Always giving the same source for the same query in different runs but different chinks from the same source is being selected </w:t>
      </w:r>
      <w:r w:rsidRPr="00CC4922">
        <w:t>which could be beneficial for providing diverse but relevant information</w:t>
      </w:r>
    </w:p>
    <w:p w14:paraId="33DC98DC" w14:textId="77777777" w:rsidR="00AC7DC3" w:rsidRDefault="00AC7DC3" w:rsidP="00AC7DC3"/>
    <w:p w14:paraId="3AC0086F" w14:textId="77777777" w:rsidR="001907ED" w:rsidRDefault="001907ED" w:rsidP="00AC7DC3"/>
    <w:p w14:paraId="31DCE815" w14:textId="77777777" w:rsidR="001907ED" w:rsidRDefault="001907ED" w:rsidP="00AC7DC3"/>
    <w:p w14:paraId="2104CC00" w14:textId="77777777" w:rsidR="001907ED" w:rsidRDefault="001907ED" w:rsidP="00AC7DC3"/>
    <w:p w14:paraId="7C6F26D6" w14:textId="77777777" w:rsidR="001907ED" w:rsidRDefault="001907ED" w:rsidP="00AC7DC3"/>
    <w:p w14:paraId="4812B0F5" w14:textId="77777777" w:rsidR="001907ED" w:rsidRDefault="001907ED" w:rsidP="00AC7DC3"/>
    <w:p w14:paraId="2F0A4A71" w14:textId="77777777" w:rsidR="00FA5EFD" w:rsidRDefault="00FA5EFD" w:rsidP="00AC7DC3">
      <w:pPr>
        <w:jc w:val="center"/>
        <w:rPr>
          <w:b/>
          <w:bCs/>
          <w:sz w:val="36"/>
          <w:szCs w:val="36"/>
        </w:rPr>
      </w:pPr>
    </w:p>
    <w:p w14:paraId="1EBCFA9F" w14:textId="77777777" w:rsidR="00FA5EFD" w:rsidRDefault="00FA5EFD" w:rsidP="00AC7DC3">
      <w:pPr>
        <w:jc w:val="center"/>
        <w:rPr>
          <w:b/>
          <w:bCs/>
          <w:sz w:val="36"/>
          <w:szCs w:val="36"/>
        </w:rPr>
      </w:pPr>
    </w:p>
    <w:p w14:paraId="54795FA6" w14:textId="77777777" w:rsidR="00FA5EFD" w:rsidRDefault="00FA5EFD" w:rsidP="00AC7DC3">
      <w:pPr>
        <w:jc w:val="center"/>
        <w:rPr>
          <w:b/>
          <w:bCs/>
          <w:sz w:val="36"/>
          <w:szCs w:val="36"/>
        </w:rPr>
      </w:pPr>
    </w:p>
    <w:p w14:paraId="64BCB8FA" w14:textId="77777777" w:rsidR="00FA5EFD" w:rsidRDefault="00FA5EFD" w:rsidP="00AC7DC3">
      <w:pPr>
        <w:jc w:val="center"/>
        <w:rPr>
          <w:b/>
          <w:bCs/>
          <w:sz w:val="36"/>
          <w:szCs w:val="36"/>
        </w:rPr>
      </w:pPr>
    </w:p>
    <w:p w14:paraId="45BEE7AF" w14:textId="4F57574B" w:rsidR="00AC7DC3" w:rsidRPr="00AC7DC3" w:rsidRDefault="00AC7DC3" w:rsidP="00AC7DC3">
      <w:pPr>
        <w:jc w:val="center"/>
        <w:rPr>
          <w:b/>
          <w:bCs/>
          <w:sz w:val="36"/>
          <w:szCs w:val="36"/>
        </w:rPr>
      </w:pPr>
      <w:r w:rsidRPr="00AC7DC3">
        <w:rPr>
          <w:b/>
          <w:bCs/>
          <w:sz w:val="36"/>
          <w:szCs w:val="36"/>
        </w:rPr>
        <w:lastRenderedPageBreak/>
        <w:t>Semantic Overlap</w:t>
      </w:r>
    </w:p>
    <w:p w14:paraId="41903A9F" w14:textId="77777777" w:rsidR="00FA5EFD" w:rsidRDefault="00FA5EFD" w:rsidP="00AC7DC3"/>
    <w:p w14:paraId="3F982A2F" w14:textId="1FB017DD" w:rsidR="00AC7DC3" w:rsidRDefault="00AC7DC3" w:rsidP="00AC7DC3">
      <w:r>
        <w:t xml:space="preserve">Measures </w:t>
      </w:r>
      <w:r w:rsidR="001907ED">
        <w:t>h</w:t>
      </w:r>
      <w:r>
        <w:t>ow similar are the retrieved chunks</w:t>
      </w:r>
    </w:p>
    <w:p w14:paraId="26732EC1" w14:textId="77777777" w:rsidR="00FA5EFD" w:rsidRDefault="00FA5EFD" w:rsidP="00AC7DC3"/>
    <w:tbl>
      <w:tblPr>
        <w:tblStyle w:val="TableGrid"/>
        <w:tblW w:w="11520" w:type="dxa"/>
        <w:tblInd w:w="-1242" w:type="dxa"/>
        <w:tblLook w:val="04A0" w:firstRow="1" w:lastRow="0" w:firstColumn="1" w:lastColumn="0" w:noHBand="0" w:noVBand="1"/>
      </w:tblPr>
      <w:tblGrid>
        <w:gridCol w:w="1429"/>
        <w:gridCol w:w="1163"/>
        <w:gridCol w:w="1150"/>
        <w:gridCol w:w="1067"/>
        <w:gridCol w:w="6711"/>
      </w:tblGrid>
      <w:tr w:rsidR="00FA5EFD" w14:paraId="793D2136" w14:textId="00AF1145" w:rsidTr="00FA5EFD">
        <w:tc>
          <w:tcPr>
            <w:tcW w:w="1018" w:type="dxa"/>
            <w:vAlign w:val="center"/>
          </w:tcPr>
          <w:p w14:paraId="6A0C9FE2" w14:textId="77777777" w:rsidR="00FA5EFD" w:rsidRDefault="00FA5EFD" w:rsidP="004156B9">
            <w:r>
              <w:rPr>
                <w:b/>
              </w:rPr>
              <w:t>Query</w:t>
            </w:r>
          </w:p>
        </w:tc>
        <w:tc>
          <w:tcPr>
            <w:tcW w:w="1163" w:type="dxa"/>
            <w:vAlign w:val="center"/>
          </w:tcPr>
          <w:p w14:paraId="015E8968" w14:textId="7545DDEC" w:rsidR="00FA5EFD" w:rsidRDefault="00FA5EFD" w:rsidP="004156B9">
            <w:r>
              <w:rPr>
                <w:b/>
              </w:rPr>
              <w:t>Semantic Overlap</w:t>
            </w:r>
            <w:r>
              <w:rPr>
                <w:b/>
              </w:rPr>
              <w:t xml:space="preserve"> (%)</w:t>
            </w:r>
          </w:p>
        </w:tc>
        <w:tc>
          <w:tcPr>
            <w:tcW w:w="1150" w:type="dxa"/>
            <w:vAlign w:val="center"/>
          </w:tcPr>
          <w:p w14:paraId="22CA0844" w14:textId="40D43C22" w:rsidR="00FA5EFD" w:rsidRDefault="00FA5EFD" w:rsidP="004156B9">
            <w:r>
              <w:rPr>
                <w:b/>
              </w:rPr>
              <w:t xml:space="preserve">Source </w:t>
            </w:r>
            <w:r>
              <w:rPr>
                <w:b/>
              </w:rPr>
              <w:t>Diversity</w:t>
            </w:r>
            <w:r>
              <w:rPr>
                <w:b/>
              </w:rPr>
              <w:br/>
            </w:r>
            <w:r>
              <w:rPr>
                <w:b/>
              </w:rPr>
              <w:t>(%)</w:t>
            </w:r>
          </w:p>
        </w:tc>
        <w:tc>
          <w:tcPr>
            <w:tcW w:w="1074" w:type="dxa"/>
            <w:vAlign w:val="center"/>
          </w:tcPr>
          <w:p w14:paraId="3BABD5FF" w14:textId="2DE8BC62" w:rsidR="00FA5EFD" w:rsidRDefault="00FA5EFD" w:rsidP="004156B9">
            <w:r>
              <w:rPr>
                <w:b/>
              </w:rPr>
              <w:t>Unique Sources</w:t>
            </w:r>
          </w:p>
        </w:tc>
        <w:tc>
          <w:tcPr>
            <w:tcW w:w="7115" w:type="dxa"/>
          </w:tcPr>
          <w:p w14:paraId="573646AD" w14:textId="2EB5B786" w:rsidR="00FA5EFD" w:rsidRDefault="00FA5EFD" w:rsidP="004156B9">
            <w:pPr>
              <w:rPr>
                <w:b/>
              </w:rPr>
            </w:pPr>
            <w:r>
              <w:rPr>
                <w:b/>
              </w:rPr>
              <w:t>Top 5 Chunks</w:t>
            </w:r>
          </w:p>
        </w:tc>
      </w:tr>
      <w:tr w:rsidR="00FA5EFD" w14:paraId="206AC9D2" w14:textId="5842470B" w:rsidTr="00FA5EFD">
        <w:tc>
          <w:tcPr>
            <w:tcW w:w="1018" w:type="dxa"/>
            <w:vAlign w:val="center"/>
          </w:tcPr>
          <w:p w14:paraId="393003A9" w14:textId="77777777" w:rsidR="00FA5EFD" w:rsidRDefault="00FA5EFD" w:rsidP="004156B9">
            <w:r>
              <w:t>New York University high performance computing</w:t>
            </w:r>
          </w:p>
        </w:tc>
        <w:tc>
          <w:tcPr>
            <w:tcW w:w="1163" w:type="dxa"/>
            <w:vAlign w:val="center"/>
          </w:tcPr>
          <w:p w14:paraId="02094B95" w14:textId="743F1D93" w:rsidR="00FA5EFD" w:rsidRDefault="00FA5EFD" w:rsidP="004156B9">
            <w:r>
              <w:t>76.71</w:t>
            </w:r>
          </w:p>
        </w:tc>
        <w:tc>
          <w:tcPr>
            <w:tcW w:w="1150" w:type="dxa"/>
            <w:vAlign w:val="center"/>
          </w:tcPr>
          <w:p w14:paraId="39A536CC" w14:textId="0E4382B6" w:rsidR="00FA5EFD" w:rsidRDefault="00FA5EFD" w:rsidP="004156B9">
            <w:r>
              <w:t>40</w:t>
            </w:r>
          </w:p>
        </w:tc>
        <w:tc>
          <w:tcPr>
            <w:tcW w:w="1074" w:type="dxa"/>
            <w:vAlign w:val="center"/>
          </w:tcPr>
          <w:p w14:paraId="1233F546" w14:textId="2C6F4810" w:rsidR="00FA5EFD" w:rsidRDefault="00FA5EFD" w:rsidP="004156B9">
            <w:r>
              <w:t>2</w:t>
            </w:r>
          </w:p>
        </w:tc>
        <w:tc>
          <w:tcPr>
            <w:tcW w:w="7115" w:type="dxa"/>
          </w:tcPr>
          <w:p w14:paraId="3ACFCB50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82D2CE"/>
                <w:sz w:val="18"/>
                <w:szCs w:val="18"/>
              </w:rPr>
              <w:t>"sources"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: [</w:t>
            </w:r>
          </w:p>
          <w:p w14:paraId="50B797ED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"241761_OSP_21-2027_Submitted_Proposal_NSF_2021-09-01_Holland_NSF.pdf"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2E4C2D19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"241748_Proposal_NSF.pdf"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3B6AF54B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"241761_OSP_21-2027_Submitted_Proposal_NSF_2021-09-01_Holland_NSF.pdf"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11511697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"241748_Proposal_NSF.pdf"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6EDC583F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"241761_OSP_21-2027_Submitted_Proposal_NSF_2021-09-01_Holland_NSF.pdf"</w:t>
            </w:r>
          </w:p>
          <w:p w14:paraId="16326E56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],</w:t>
            </w:r>
          </w:p>
          <w:p w14:paraId="01AC6165" w14:textId="77777777" w:rsidR="00FA5EFD" w:rsidRDefault="00FA5EFD" w:rsidP="004156B9"/>
        </w:tc>
      </w:tr>
      <w:tr w:rsidR="00FA5EFD" w14:paraId="13EF48D7" w14:textId="4D20FE7D" w:rsidTr="00FA5EFD">
        <w:tc>
          <w:tcPr>
            <w:tcW w:w="1018" w:type="dxa"/>
            <w:vAlign w:val="center"/>
          </w:tcPr>
          <w:p w14:paraId="3BCD2F7E" w14:textId="77777777" w:rsidR="00FA5EFD" w:rsidRDefault="00FA5EFD" w:rsidP="004156B9">
            <w:r>
              <w:t>New York University high performance computing</w:t>
            </w:r>
          </w:p>
        </w:tc>
        <w:tc>
          <w:tcPr>
            <w:tcW w:w="1163" w:type="dxa"/>
            <w:vAlign w:val="center"/>
          </w:tcPr>
          <w:p w14:paraId="49A3C313" w14:textId="5C2B8DB6" w:rsidR="00FA5EFD" w:rsidRDefault="00FA5EFD" w:rsidP="004156B9">
            <w:r>
              <w:t>64.88</w:t>
            </w:r>
          </w:p>
        </w:tc>
        <w:tc>
          <w:tcPr>
            <w:tcW w:w="1150" w:type="dxa"/>
            <w:vAlign w:val="center"/>
          </w:tcPr>
          <w:p w14:paraId="2A7F82A0" w14:textId="0760A145" w:rsidR="00FA5EFD" w:rsidRDefault="00FA5EFD" w:rsidP="004156B9">
            <w:r>
              <w:t>20</w:t>
            </w:r>
          </w:p>
        </w:tc>
        <w:tc>
          <w:tcPr>
            <w:tcW w:w="1074" w:type="dxa"/>
            <w:vAlign w:val="center"/>
          </w:tcPr>
          <w:p w14:paraId="78C2FBFA" w14:textId="724454DE" w:rsidR="00FA5EFD" w:rsidRDefault="00FA5EFD" w:rsidP="004156B9">
            <w:r>
              <w:t>1</w:t>
            </w:r>
          </w:p>
        </w:tc>
        <w:tc>
          <w:tcPr>
            <w:tcW w:w="7115" w:type="dxa"/>
          </w:tcPr>
          <w:p w14:paraId="199B6B08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82D2CE"/>
                <w:sz w:val="18"/>
                <w:szCs w:val="18"/>
              </w:rPr>
              <w:t>"sources"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: [</w:t>
            </w:r>
          </w:p>
          <w:p w14:paraId="7A65E0CD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E394DC"/>
                <w:sz w:val="18"/>
                <w:szCs w:val="18"/>
              </w:rPr>
              <w:t>Panwar_NSF</w:t>
            </w:r>
            <w:proofErr w:type="spellEnd"/>
            <w:r>
              <w:rPr>
                <w:rFonts w:ascii="Menlo" w:hAnsi="Menlo" w:cs="Menlo"/>
                <w:color w:val="E394DC"/>
                <w:sz w:val="18"/>
                <w:szCs w:val="18"/>
              </w:rPr>
              <w:t xml:space="preserve"> Proposal-2312847_NSF.pdf"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316E22F1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E394DC"/>
                <w:sz w:val="18"/>
                <w:szCs w:val="18"/>
              </w:rPr>
              <w:t>Panwar_NSF</w:t>
            </w:r>
            <w:proofErr w:type="spellEnd"/>
            <w:r>
              <w:rPr>
                <w:rFonts w:ascii="Menlo" w:hAnsi="Menlo" w:cs="Menlo"/>
                <w:color w:val="E394DC"/>
                <w:sz w:val="18"/>
                <w:szCs w:val="18"/>
              </w:rPr>
              <w:t xml:space="preserve"> Proposal-2312847_NSF.pdf"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693F44CD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E394DC"/>
                <w:sz w:val="18"/>
                <w:szCs w:val="18"/>
              </w:rPr>
              <w:t>Panwar_NSF</w:t>
            </w:r>
            <w:proofErr w:type="spellEnd"/>
            <w:r>
              <w:rPr>
                <w:rFonts w:ascii="Menlo" w:hAnsi="Menlo" w:cs="Menlo"/>
                <w:color w:val="E394DC"/>
                <w:sz w:val="18"/>
                <w:szCs w:val="18"/>
              </w:rPr>
              <w:t xml:space="preserve"> Proposal-2312847_NSF.pdf"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3B3F50BA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E394DC"/>
                <w:sz w:val="18"/>
                <w:szCs w:val="18"/>
              </w:rPr>
              <w:t>Panwar_NSF</w:t>
            </w:r>
            <w:proofErr w:type="spellEnd"/>
            <w:r>
              <w:rPr>
                <w:rFonts w:ascii="Menlo" w:hAnsi="Menlo" w:cs="Menlo"/>
                <w:color w:val="E394DC"/>
                <w:sz w:val="18"/>
                <w:szCs w:val="18"/>
              </w:rPr>
              <w:t xml:space="preserve"> Proposal-2312847_NSF.pdf"</w:t>
            </w:r>
            <w:r>
              <w:rPr>
                <w:rFonts w:ascii="Menlo" w:hAnsi="Menlo" w:cs="Menlo"/>
                <w:color w:val="D8DEE9"/>
                <w:sz w:val="18"/>
                <w:szCs w:val="18"/>
              </w:rPr>
              <w:t>,</w:t>
            </w:r>
          </w:p>
          <w:p w14:paraId="0708CAC3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394DC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E394DC"/>
                <w:sz w:val="18"/>
                <w:szCs w:val="18"/>
              </w:rPr>
              <w:t>Panwar_NSF</w:t>
            </w:r>
            <w:proofErr w:type="spellEnd"/>
            <w:r>
              <w:rPr>
                <w:rFonts w:ascii="Menlo" w:hAnsi="Menlo" w:cs="Menlo"/>
                <w:color w:val="E394DC"/>
                <w:sz w:val="18"/>
                <w:szCs w:val="18"/>
              </w:rPr>
              <w:t xml:space="preserve"> Proposal-2312847_NSF.pdf"</w:t>
            </w:r>
          </w:p>
          <w:p w14:paraId="7757507C" w14:textId="77777777" w:rsidR="00FA5EFD" w:rsidRDefault="00FA5EFD" w:rsidP="00FA5EFD">
            <w:pPr>
              <w:shd w:val="clear" w:color="auto" w:fill="1A1A1A"/>
              <w:spacing w:line="270" w:lineRule="atLeast"/>
              <w:rPr>
                <w:rFonts w:ascii="Menlo" w:hAnsi="Menlo" w:cs="Menlo"/>
                <w:color w:val="D8DEE9"/>
                <w:sz w:val="18"/>
                <w:szCs w:val="18"/>
              </w:rPr>
            </w:pPr>
            <w:r>
              <w:rPr>
                <w:rFonts w:ascii="Menlo" w:hAnsi="Menlo" w:cs="Menlo"/>
                <w:color w:val="D8DEE9"/>
                <w:sz w:val="18"/>
                <w:szCs w:val="18"/>
              </w:rPr>
              <w:t xml:space="preserve">      ],</w:t>
            </w:r>
          </w:p>
          <w:p w14:paraId="05CFCDFE" w14:textId="77777777" w:rsidR="00FA5EFD" w:rsidRDefault="00FA5EFD" w:rsidP="004156B9"/>
        </w:tc>
      </w:tr>
    </w:tbl>
    <w:p w14:paraId="66AA7F79" w14:textId="77777777" w:rsidR="001907ED" w:rsidRDefault="001907ED" w:rsidP="00AC7DC3"/>
    <w:p w14:paraId="4406D7E6" w14:textId="77777777" w:rsidR="00FA5EFD" w:rsidRDefault="00FA5EFD" w:rsidP="00AC7DC3"/>
    <w:p w14:paraId="62D34E73" w14:textId="7F36B3CA" w:rsidR="00FA5EFD" w:rsidRPr="00FA5EFD" w:rsidRDefault="00FA5EFD" w:rsidP="00AC7DC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Key </w:t>
      </w:r>
      <w:r w:rsidRPr="00FA5EFD">
        <w:rPr>
          <w:rFonts w:asciiTheme="majorHAnsi" w:hAnsiTheme="majorHAnsi" w:cstheme="majorHAnsi"/>
          <w:b/>
          <w:bCs/>
          <w:sz w:val="28"/>
          <w:szCs w:val="28"/>
        </w:rPr>
        <w:t>Insights</w:t>
      </w:r>
    </w:p>
    <w:p w14:paraId="355E3452" w14:textId="1BD47676" w:rsidR="00FA5EFD" w:rsidRPr="00FA5EFD" w:rsidRDefault="00FA5EFD" w:rsidP="00FA5EFD">
      <w:pPr>
        <w:pStyle w:val="ListParagraph"/>
        <w:numPr>
          <w:ilvl w:val="0"/>
          <w:numId w:val="11"/>
        </w:numPr>
      </w:pPr>
      <w:r w:rsidRPr="00FA5EFD">
        <w:t xml:space="preserve">Query retrieves more semantically similar content with more sources available  </w:t>
      </w:r>
    </w:p>
    <w:sectPr w:rsidR="00FA5EFD" w:rsidRPr="00FA5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FB6D82"/>
    <w:multiLevelType w:val="hybridMultilevel"/>
    <w:tmpl w:val="AFFA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9423C"/>
    <w:multiLevelType w:val="hybridMultilevel"/>
    <w:tmpl w:val="839A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070784">
    <w:abstractNumId w:val="8"/>
  </w:num>
  <w:num w:numId="2" w16cid:durableId="1802842707">
    <w:abstractNumId w:val="6"/>
  </w:num>
  <w:num w:numId="3" w16cid:durableId="1515798840">
    <w:abstractNumId w:val="5"/>
  </w:num>
  <w:num w:numId="4" w16cid:durableId="771358756">
    <w:abstractNumId w:val="4"/>
  </w:num>
  <w:num w:numId="5" w16cid:durableId="864176074">
    <w:abstractNumId w:val="7"/>
  </w:num>
  <w:num w:numId="6" w16cid:durableId="1157922048">
    <w:abstractNumId w:val="3"/>
  </w:num>
  <w:num w:numId="7" w16cid:durableId="1291785987">
    <w:abstractNumId w:val="2"/>
  </w:num>
  <w:num w:numId="8" w16cid:durableId="1665552005">
    <w:abstractNumId w:val="1"/>
  </w:num>
  <w:num w:numId="9" w16cid:durableId="870731347">
    <w:abstractNumId w:val="0"/>
  </w:num>
  <w:num w:numId="10" w16cid:durableId="602541615">
    <w:abstractNumId w:val="10"/>
  </w:num>
  <w:num w:numId="11" w16cid:durableId="2109888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7ED"/>
    <w:rsid w:val="0029639D"/>
    <w:rsid w:val="00326F90"/>
    <w:rsid w:val="00875068"/>
    <w:rsid w:val="00AA1D8D"/>
    <w:rsid w:val="00AC7DC3"/>
    <w:rsid w:val="00B47730"/>
    <w:rsid w:val="00C074A0"/>
    <w:rsid w:val="00C37EDA"/>
    <w:rsid w:val="00CB0664"/>
    <w:rsid w:val="00CC4922"/>
    <w:rsid w:val="00FA5E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F562F"/>
  <w14:defaultImageDpi w14:val="300"/>
  <w15:docId w15:val="{7951E562-5B40-7F4E-B353-89704143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arkdown-bold-text">
    <w:name w:val="markdown-bold-text"/>
    <w:basedOn w:val="DefaultParagraphFont"/>
    <w:rsid w:val="00AC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Gorripati, Chetan [Mu Sigma]</cp:lastModifiedBy>
  <cp:revision>3</cp:revision>
  <dcterms:created xsi:type="dcterms:W3CDTF">2013-12-23T23:15:00Z</dcterms:created>
  <dcterms:modified xsi:type="dcterms:W3CDTF">2025-08-20T16:55:00Z</dcterms:modified>
  <cp:category/>
</cp:coreProperties>
</file>