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ptos Display" w:hAnsi="Aptos Display"/>
          <w:b/>
          <w:color w:val="17365D"/>
          <w:sz w:val="58"/>
        </w:rPr>
        <w:t>LotNeeti Frontend &amp; UX Specification</w:t>
      </w:r>
    </w:p>
    <w:p>
      <w:pPr>
        <w:jc w:val="center"/>
      </w:pPr>
      <w:r>
        <w:rPr>
          <w:color w:val="2F5597"/>
          <w:sz w:val="26"/>
        </w:rPr>
        <w:t>Simple, mobile-first IPO operations for non-technical Indian users</w:t>
      </w:r>
    </w:p>
    <w:p>
      <w:pPr>
        <w:jc w:val="center"/>
      </w:pPr>
      <w:r>
        <w:rPr>
          <w:color w:val="696969"/>
          <w:sz w:val="19"/>
        </w:rPr>
        <w:t>Version 2.1 • Approved Planner baseline • September 2026</w:t>
      </w:r>
    </w:p>
    <w:p>
      <w:r>
        <w:br w:type="page"/>
      </w:r>
    </w:p>
    <w:p>
      <w:pPr>
        <w:pStyle w:val="Heading1"/>
      </w:pPr>
      <w:r>
        <w:t>1. UX North Star</w:t>
      </w:r>
    </w:p>
    <w:p>
      <w:r>
        <w:t>The user should think in plain operational terms: Which IPOs am I applying to? Which PANs are covered? Which bank/UPI will fund each row? How much money is blocked/planned/free? The interface must hide optimizer jargon while still explaining why a row was chosen or why it is blocked.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Interaction principle: </w:t>
            </w:r>
            <w:r>
              <w:rPr>
                <w:sz w:val="19"/>
              </w:rPr>
              <w:t>Every automated decision is reviewable. Every plan mapping can be changed. The UI warns immediately and never silently reverts a manual choice.</w:t>
            </w:r>
          </w:p>
        </w:tc>
      </w:tr>
    </w:tbl>
    <w:p>
      <w:pPr>
        <w:pStyle w:val="Heading1"/>
      </w:pPr>
      <w:r>
        <w:t>2.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tab</w:t>
            </w:r>
          </w:p>
        </w:tc>
        <w:tc>
          <w:tcPr>
            <w:tcW w:type="dxa" w:w="770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Home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Capital cards, action items, active IPOs, allotment/profit summary.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IPOs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Upcoming/open issues, GMP history, quick company analysis, select/apply decision.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Planner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Selected IPOs, application strategy, generated mappings, edits and exports.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Funds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Banks, balances, blocks, recurring debits, funding preferences.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Applications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Submitted/blocked/allotment/share-credit tracking.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Portfolio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Sales and realized P&amp;L.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Settings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Investors, demats, imports, workspace rules, user preferences.</w:t>
            </w:r>
          </w:p>
        </w:tc>
      </w:tr>
    </w:tbl>
    <w:p>
      <w:pPr>
        <w:pStyle w:val="Heading1"/>
      </w:pPr>
      <w:r>
        <w:t>3. Onboarding</w:t>
      </w:r>
    </w:p>
    <w:p>
      <w:r>
        <w:t>1.  Create workspace.</w:t>
      </w:r>
    </w:p>
    <w:p>
      <w:r>
        <w:t>2.  Add investors manually or import the approved Excel template.</w:t>
      </w:r>
    </w:p>
    <w:p>
      <w:r>
        <w:t>3.  Confirm each investor’s demat, bank, UPI and applicant priority.</w:t>
      </w:r>
    </w:p>
    <w:p>
      <w:r>
        <w:t>4.  Set current bank balances.</w:t>
      </w:r>
    </w:p>
    <w:p>
      <w:r>
        <w:t>5.  Optionally add recurring EMIs and preferred cross-funding banks.</w:t>
      </w:r>
    </w:p>
    <w:p>
      <w:r>
        <w:t>6.  Set GMP auto-select threshold (default can be suggested; founder workspace uses 20%).</w:t>
      </w:r>
    </w:p>
    <w:p>
      <w:pPr>
        <w:pStyle w:val="Heading1"/>
      </w:pPr>
      <w:r>
        <w:t>4. Home Dashboard</w:t>
      </w:r>
    </w:p>
    <w:p>
      <w:r>
        <w:t>Use the visual direction from the preferred prototype: large cards with one number and one clear subtitle. Avoid dense charts on the first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45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Card</w:t>
            </w:r>
          </w:p>
        </w:tc>
        <w:tc>
          <w:tcPr>
            <w:tcW w:type="dxa" w:w="63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Total Balance / Portfolio Capital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₹4,75,000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Blocked in Mandates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₹1,28,400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Planned / In-Flight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₹14,400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Free Available Capital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₹3,32,200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Active IPOs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4 Issues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Total Applications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Pending Mandates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0 Action Required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Allotment Wins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0 Allotted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Realized Gains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+₹0</w:t>
            </w:r>
          </w:p>
        </w:tc>
      </w:tr>
    </w:tbl>
    <w:p>
      <w:pPr>
        <w:pStyle w:val="Heading1"/>
      </w:pPr>
      <w:r>
        <w:t>5. IPO List and Selection</w:t>
      </w:r>
    </w:p>
    <w:p>
      <w:r>
        <w:t>Each IPO card should show issue name/type, lot/price, close date, GMP ₹ and %, GMP trend, quick analysis link and current selection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41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UI behavior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Auto-selected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Checkbox ON + badge “Auto: GMP rule”.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Below threshold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Checkbox OFF unless user selected manually.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Manual Apply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Checkbox ON + badge “Manual”. Persists through GMP changes.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Manual Skip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Checkbox OFF + badge “Skipped”. Persists even if GMP rises.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Reset to automatic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Returns decision to workspace GMP rule.</w:t>
            </w:r>
          </w:p>
        </w:tc>
      </w:tr>
    </w:tbl>
    <w:p>
      <w:pPr>
        <w:pStyle w:val="Heading1"/>
      </w:pPr>
      <w:r>
        <w:t>6. Plan Creation</w:t>
      </w:r>
    </w:p>
    <w:p>
      <w:r>
        <w:t>The preferred desktop layout can keep the prototype’s two-column structure: selected IPOs on the left, allocation/strategy controls on the right. Mobile turns these into stacked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41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Selected IPOs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Only final selected IPOs are sent to planner.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Capital view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Show current total/blocked/planned/available; do not force a separate capital budget unless user chooses one.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IPO mode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Retail Only / Retail + sHNI / sHNI Preferred / Custom.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Generate Plan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Runs Planner v2 and lands directly on editable mapping table.</w:t>
            </w:r>
          </w:p>
        </w:tc>
      </w:tr>
    </w:tbl>
    <w:p>
      <w:pPr>
        <w:pStyle w:val="Heading1"/>
      </w:pPr>
      <w:r>
        <w:t>7. Plan Review / Editable Mapping</w:t>
      </w:r>
    </w:p>
    <w:p>
      <w:pPr>
        <w:pStyle w:val="Heading2"/>
      </w:pPr>
      <w:r>
        <w:t>7.1 Desktop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08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Editable?</w:t>
            </w:r>
          </w:p>
        </w:tc>
        <w:tc>
          <w:tcPr>
            <w:tcW w:type="dxa" w:w="576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IPO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Grouped/clearly labelled by priority/GMP.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Applicant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Changing applicant revalidates duplicate PAN/eligibility.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Priority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Shows applicant priority used when resources are scarce.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Retail or sHNI; never both.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Lots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Amount recalculates immediately.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Demat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Select from active demats.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Bank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Shows balance/available and owner.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UPI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Shows handle + bank; validates limits/verification.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Funding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Own / Preferred cross-fund / Other cross-fund.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Ready / Warning / Blocking.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Lock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Locked row survives re-plan unchanged.</w:t>
            </w:r>
          </w:p>
        </w:tc>
      </w:tr>
    </w:tbl>
    <w:p>
      <w:pPr>
        <w:pStyle w:val="Heading2"/>
      </w:pPr>
      <w:r>
        <w:t>7.2 Change Mapping drawer</w:t>
      </w:r>
    </w:p>
    <w:p>
      <w:pPr>
        <w:pStyle w:val="ListBullet"/>
      </w:pPr>
      <w:r>
        <w:t>Bank list shows owner, masked account, current Balance, Blocked, Planned and Available.</w:t>
      </w:r>
    </w:p>
    <w:p>
      <w:pPr>
        <w:pStyle w:val="ListBullet"/>
      </w:pPr>
      <w:r>
        <w:t>Own/same-name options appear first, then configured preferred cross-funders, then other allowed wallets.</w:t>
      </w:r>
    </w:p>
    <w:p>
      <w:pPr>
        <w:pStyle w:val="ListBullet"/>
      </w:pPr>
      <w:r>
        <w:t>Cross-funded choices are not hidden; they show a clear “Cross-funded” warning.</w:t>
      </w:r>
    </w:p>
    <w:p>
      <w:pPr>
        <w:pStyle w:val="ListBullet"/>
      </w:pPr>
      <w:r>
        <w:t>Ineligible choices remain visible only when useful for explanation, with a reason such as insufficient funds or rolling limit reached.</w:t>
      </w:r>
    </w:p>
    <w:p>
      <w:pPr>
        <w:pStyle w:val="ListBullet"/>
      </w:pPr>
      <w:r>
        <w:t>After any edit, show immediate PASS / WARNING / BLOCKED validation summary.</w:t>
      </w:r>
    </w:p>
    <w:p>
      <w:pPr>
        <w:pStyle w:val="Heading1"/>
      </w:pPr>
      <w:r>
        <w:t>8. Applicant Priority UX</w:t>
      </w:r>
    </w:p>
    <w:p>
      <w:r>
        <w:t>Replace tax terminology entirely. Investor settings expose a simple numeric Planning Priority. Lower numbers are handled first when cash/UPI/sHNI capacity is scarce.</w:t>
      </w:r>
    </w:p>
    <w:p>
      <w:pPr>
        <w:pStyle w:val="Heading1"/>
      </w:pPr>
      <w:r>
        <w:t>9. Funding Preferences UX</w:t>
      </w:r>
    </w:p>
    <w:p>
      <w:r>
        <w:t>Under each beneficiary investor, provide “Preferred funding accounts” with drag/reorder or numeric priority. Own feasible wallet remains first by default, followed by the ordered cross-funding list, then other allowed wallets.</w:t>
      </w:r>
    </w:p>
    <w:p>
      <w:pPr>
        <w:pStyle w:val="CodeBlock"/>
      </w:pPr>
      <w:r>
        <w:t>Mother</w:t>
        <w:br/>
        <w:t>Own account                         Default</w:t>
        <w:br/>
        <w:t>Wife - HDFC ••••1234               Priority 1</w:t>
        <w:br/>
        <w:t>Chetan - SBI ••••7821              Priority 2</w:t>
        <w:br/>
        <w:t>Other eligible accounts            Fallback</w:t>
      </w:r>
    </w:p>
    <w:p>
      <w:pPr>
        <w:pStyle w:val="Heading1"/>
      </w:pPr>
      <w:r>
        <w:t>10. Bank Balance UX</w:t>
      </w:r>
    </w:p>
    <w:p>
      <w:r>
        <w:t>Do not expose ledger/reconciliation terminology. The bank card should center on one current balance and three obvious actions.</w:t>
      </w:r>
    </w:p>
    <w:p>
      <w:pPr>
        <w:pStyle w:val="CodeBlock"/>
      </w:pPr>
      <w:r>
        <w:t>Wife HDFC ••••1234</w:t>
        <w:br/>
        <w:t>Balance       ₹50,000</w:t>
        <w:br/>
        <w:t>Blocked       ₹15,000</w:t>
        <w:br/>
        <w:t>Planned       ₹15,000</w:t>
        <w:br/>
        <w:t>Available     ₹20,000</w:t>
        <w:br/>
        <w:br/>
        <w:t>[ + Add Money ]   [ - Remove Money ]   [ Set Balance ]</w:t>
      </w:r>
    </w:p>
    <w:p>
      <w:r>
        <w:t>A small “Recent changes” section may show date, description, +/- amount and balance after change. The user never needs to calculate a new full balance if they only know the change.</w:t>
      </w:r>
    </w:p>
    <w:p>
      <w:pPr>
        <w:pStyle w:val="Heading2"/>
      </w:pPr>
      <w:r>
        <w:t>10.1 Recurring debit UX</w:t>
      </w:r>
    </w:p>
    <w:p>
      <w:pPr>
        <w:pStyle w:val="CodeBlock"/>
      </w:pPr>
      <w:r>
        <w:t>Add recurring expense</w:t>
        <w:br/>
        <w:t>Bank:      HDFC ••••1234</w:t>
        <w:br/>
        <w:t>Name:      Home Loan EMI</w:t>
        <w:br/>
        <w:t>Amount:    ₹42,500</w:t>
        <w:br/>
        <w:t>Repeat:    Monthly</w:t>
        <w:br/>
        <w:t>Debit day: 5</w:t>
        <w:br/>
        <w:t>Start:     05 Oct 2026</w:t>
        <w:br/>
        <w:t>End:       No end date</w:t>
        <w:br/>
        <w:t>[Save]</w:t>
      </w:r>
    </w:p>
    <w:p>
      <w:pPr>
        <w:pStyle w:val="Heading1"/>
      </w:pPr>
      <w:r>
        <w:t>11. Warnings and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Technical condition</w:t>
            </w:r>
          </w:p>
        </w:tc>
        <w:tc>
          <w:tcPr>
            <w:tcW w:type="dxa" w:w="68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User-facing copy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INSUFFICIENT_BALANCE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₹15,000 more is needed in this bank for this application.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UPI_LIMIT_EXCEEDED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This UPI has reached its current application limit.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BANK_LIMIT_EXCEEDED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This bank account has reached its current application limit.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CROSS_FUNDING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This application uses another person’s funding account.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OWNER_CASH_CONFLICT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Using this bank here may leave its owner short for another selected IPO.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LOCKED_ROW_INFEASIBLE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You locked this mapping, but it cannot currently be submitted. Fix the highlighted issue.</w:t>
            </w:r>
          </w:p>
        </w:tc>
      </w:tr>
    </w:tbl>
    <w:p>
      <w:pPr>
        <w:pStyle w:val="Heading1"/>
      </w:pPr>
      <w:r>
        <w:t>12. Export Flow</w:t>
      </w:r>
    </w:p>
    <w:p>
      <w:r>
        <w:t>1.  Plan must pass blocking validation before “Ready to export” state.</w:t>
      </w:r>
    </w:p>
    <w:p>
      <w:r>
        <w:t>2.  Choose export format.</w:t>
      </w:r>
    </w:p>
    <w:p>
      <w:r>
        <w:t>3.  Preview row count, total amount and warnings.</w:t>
      </w:r>
    </w:p>
    <w:p>
      <w:r>
        <w:t>4.  Generate Excel/CSV; store privately and provide short-lived download.</w:t>
      </w:r>
    </w:p>
    <w:p>
      <w:r>
        <w:t>5.  Mark export version on the plan so later edits are distinguishable.</w:t>
      </w:r>
    </w:p>
    <w:p>
      <w:pPr>
        <w:pStyle w:val="Heading1"/>
      </w:pPr>
      <w:r>
        <w:t>13. Application and Allotment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0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Status/action</w:t>
            </w:r>
          </w:p>
        </w:tc>
        <w:tc>
          <w:tcPr>
            <w:tcW w:type="dxa" w:w="74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UI behavior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Submitted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Show submitted time and amount.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Blocked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Move amount from available into Blocked; Balance itself remains unchanged.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Not allotted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One action: Not Allotted → block removed, Balance unchanged.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Allotted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Enter/confirm quantity and actual cost → deduct cost, remove full block.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Partial allotment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Deduct actual cost, release remainder automatically.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Shares credited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Optional confirmation before sale tracking.</w:t>
            </w:r>
          </w:p>
        </w:tc>
      </w:tr>
    </w:tbl>
    <w:p>
      <w:pPr>
        <w:pStyle w:val="Heading1"/>
      </w:pPr>
      <w:r>
        <w:t>14. Profit UX</w:t>
      </w:r>
    </w:p>
    <w:p>
      <w:pPr>
        <w:pStyle w:val="ListBullet"/>
      </w:pPr>
      <w:r>
        <w:t>Record sale quantity, price, date and optional charges.</w:t>
      </w:r>
    </w:p>
    <w:p>
      <w:pPr>
        <w:pStyle w:val="ListBullet"/>
      </w:pPr>
      <w:r>
        <w:t>Show gross proceeds, IPO cost, charges, realized profit and ROI.</w:t>
      </w:r>
    </w:p>
    <w:p>
      <w:pPr>
        <w:pStyle w:val="ListBullet"/>
      </w:pPr>
      <w:r>
        <w:t>Aggregate by IPO, investor and workspace period without presenting tax-return calculations.</w:t>
      </w:r>
    </w:p>
    <w:p>
      <w:pPr>
        <w:pStyle w:val="Heading1"/>
      </w:pPr>
      <w:r>
        <w:t>15. Mobile / Accessibility Details</w:t>
      </w:r>
    </w:p>
    <w:p>
      <w:pPr>
        <w:pStyle w:val="ListBullet"/>
      </w:pPr>
      <w:r>
        <w:t>Large tap targets and bottom-sheet selectors for bank/UPI/demat mapping.</w:t>
      </w:r>
    </w:p>
    <w:p>
      <w:pPr>
        <w:pStyle w:val="ListBullet"/>
      </w:pPr>
      <w:r>
        <w:t>Indian number formatting (₹1,28,400) and explicit dates/times.</w:t>
      </w:r>
    </w:p>
    <w:p>
      <w:pPr>
        <w:pStyle w:val="ListBullet"/>
      </w:pPr>
      <w:r>
        <w:t>Do not rely on color alone; warnings include icon + label + text.</w:t>
      </w:r>
    </w:p>
    <w:p>
      <w:pPr>
        <w:pStyle w:val="ListBullet"/>
      </w:pPr>
      <w:r>
        <w:t>Support keyboard navigation on web and accessible form labels.</w:t>
      </w:r>
    </w:p>
    <w:p>
      <w:pPr>
        <w:pStyle w:val="ListBullet"/>
      </w:pPr>
      <w:r>
        <w:t>Keep core copy in simple English; architecture should allow future Indian-language localization.</w:t>
      </w:r>
    </w:p>
    <w:p>
      <w:pPr>
        <w:pStyle w:val="Heading1"/>
      </w:pPr>
      <w:r>
        <w:t>16. Admin UX</w:t>
      </w:r>
    </w:p>
    <w:p>
      <w:pPr>
        <w:pStyle w:val="ListBullet"/>
      </w:pPr>
      <w:r>
        <w:t>Admin home is exception-oriented: provider stale/error, source conflicts, unpublished AI drafts, blocking user support issues.</w:t>
      </w:r>
    </w:p>
    <w:p>
      <w:pPr>
        <w:pStyle w:val="ListBullet"/>
      </w:pPr>
      <w:r>
        <w:t>IPO and GMP manual overrides show original source value, effective override, reason, actor and expiry where applicable.</w:t>
      </w:r>
    </w:p>
    <w:p>
      <w:pPr>
        <w:pStyle w:val="ListBullet"/>
      </w:pPr>
      <w:r>
        <w:t>Founder Admin can manage all beta functions from one staff interface even though permissions are separated underneath.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LotNeeti • Frontend &amp; UX Specification •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